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C1D3A" w:rsidP="0031596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Detect-O-</w:t>
            </w:r>
            <w:r w:rsidR="0031596D">
              <w:rPr>
                <w:rFonts w:cs="Arial"/>
                <w:sz w:val="24"/>
                <w:szCs w:val="24"/>
              </w:rPr>
              <w:t>B</w:t>
            </w:r>
            <w:r>
              <w:rPr>
                <w:rFonts w:cs="Arial"/>
                <w:sz w:val="24"/>
                <w:szCs w:val="24"/>
              </w:rPr>
              <w:t>ot 1000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  <w:r w:rsidR="00BC1D3A">
              <w:rPr>
                <w:rFonts w:cs="Arial"/>
                <w:sz w:val="24"/>
                <w:szCs w:val="24"/>
              </w:rPr>
              <w:t>, Jack Morgan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E037C" w:rsidP="001213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November </w:t>
            </w:r>
            <w:r w:rsidR="00121357">
              <w:rPr>
                <w:rFonts w:cs="Arial"/>
                <w:sz w:val="24"/>
                <w:szCs w:val="24"/>
              </w:rPr>
              <w:t>8</w:t>
            </w:r>
            <w:r w:rsidR="00BB788E">
              <w:rPr>
                <w:rFonts w:cs="Arial"/>
                <w:sz w:val="24"/>
                <w:szCs w:val="24"/>
              </w:rPr>
              <w:t>, 201</w:t>
            </w:r>
            <w:r w:rsidR="00432BEE">
              <w:rPr>
                <w:rFonts w:cs="Arial"/>
                <w:sz w:val="24"/>
                <w:szCs w:val="24"/>
              </w:rPr>
              <w:t>3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</w:t>
      </w:r>
      <w:r w:rsidRPr="00172C2C">
        <w:rPr>
          <w:rFonts w:cs="Arial"/>
          <w:b/>
          <w:sz w:val="24"/>
          <w:szCs w:val="24"/>
        </w:rPr>
        <w:t xml:space="preserve"> </w:t>
      </w:r>
      <w:r w:rsidR="00612C0A" w:rsidRPr="00612C0A">
        <w:rPr>
          <w:rFonts w:cs="Arial"/>
          <w:b/>
          <w:sz w:val="24"/>
          <w:szCs w:val="24"/>
          <w:highlight w:val="yellow"/>
        </w:rPr>
        <w:t>Yellow</w:t>
      </w:r>
    </w:p>
    <w:p w:rsidR="00AD628C" w:rsidRDefault="00AD628C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p w:rsidR="00AD628C" w:rsidRDefault="00612C0A" w:rsidP="00AD628C">
      <w:pPr>
        <w:pStyle w:val="BodyText2"/>
        <w:spacing w:after="0" w:line="240" w:lineRule="auto"/>
        <w:ind w:left="590"/>
      </w:pPr>
      <w:r>
        <w:t xml:space="preserve">The marking ejection system is capable of ejecting disks </w:t>
      </w:r>
      <w:r w:rsidR="00174EEB">
        <w:t xml:space="preserve">via a motor that is powered by an L293. The software is in place to </w:t>
      </w:r>
      <w:r w:rsidR="00BC51A7">
        <w:t>operate the motor.</w:t>
      </w:r>
      <w:r w:rsidR="00174EEB">
        <w:t xml:space="preserve"> </w:t>
      </w:r>
      <w:r w:rsidR="00BC51A7">
        <w:t>However the software</w:t>
      </w:r>
      <w:r w:rsidR="00174EEB">
        <w:t xml:space="preserve"> has not been tested. The serial board for the beagle board came in. We are attempting to get the beagle bone to co</w:t>
      </w:r>
      <w:r w:rsidR="00A14618">
        <w:t>mmunicate with the HCS12 board via serial port.</w:t>
      </w:r>
    </w:p>
    <w:bookmarkEnd w:id="0"/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366973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31596D" w:rsidP="00AD628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Start </w:t>
            </w:r>
            <w:r w:rsidR="00AD628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esting </w:t>
            </w:r>
            <w:r w:rsidR="00AD628C">
              <w:rPr>
                <w:rFonts w:ascii="Arial" w:hAnsi="Arial" w:cs="Arial"/>
                <w:sz w:val="20"/>
                <w:szCs w:val="20"/>
              </w:rPr>
              <w:t>circuits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Default="00AD628C" w:rsidP="00633024">
            <w:pPr>
              <w:spacing w:before="40" w:after="40"/>
              <w:jc w:val="center"/>
            </w:pPr>
            <w:r>
              <w:t>Friday, November 1,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612C0A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r>
              <w:t>Finish design of op-amp circuits.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Friday, October, 18,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7F6E69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66973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366973">
            <w:r>
              <w:t xml:space="preserve">Get the </w:t>
            </w:r>
            <w:proofErr w:type="spellStart"/>
            <w:r>
              <w:t>beaglebone</w:t>
            </w:r>
            <w:proofErr w:type="spellEnd"/>
            <w:r>
              <w:t xml:space="preserve"> to work with </w:t>
            </w:r>
            <w:proofErr w:type="spellStart"/>
            <w:r>
              <w:t>wifi</w:t>
            </w:r>
            <w:proofErr w:type="spellEnd"/>
            <w:r>
              <w:t xml:space="preserve">.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Tuesday, October, 15,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612C0A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D068E3">
            <w:r>
              <w:t>Finish design of coil.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Friday, October, 18,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366973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r>
              <w:t>Order parts and ask Dave to see what’s available.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7539F4">
            <w:pPr>
              <w:jc w:val="center"/>
            </w:pPr>
            <w:r>
              <w:t xml:space="preserve">Tuesday, October, 15, 2013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Default="00612C0A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r>
              <w:t>Finish incorporating camera streaming service into joystick software.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Friday, October 18,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Default="00366973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25244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25244" w:rsidRDefault="00E25244" w:rsidP="00633024">
            <w:r>
              <w:t xml:space="preserve">Add code to manipulate IO pins on the </w:t>
            </w:r>
            <w:proofErr w:type="spellStart"/>
            <w:r>
              <w:t>beaglebone</w:t>
            </w:r>
            <w:proofErr w:type="spellEnd"/>
            <w:r>
              <w:t xml:space="preserve"> and manage the motor of the marking ejection system</w:t>
            </w:r>
            <w:r w:rsidR="0088649D">
              <w:t>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25244" w:rsidRDefault="00E25244" w:rsidP="00633024">
            <w:pPr>
              <w:jc w:val="center"/>
            </w:pPr>
            <w:r>
              <w:t>Friday, November 08,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25244" w:rsidRDefault="0088649D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8649D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8649D" w:rsidRDefault="0088649D" w:rsidP="00633024">
            <w:r>
              <w:t>Test code to run the marking ejection system motor.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8649D" w:rsidRDefault="0088649D" w:rsidP="00633024">
            <w:pPr>
              <w:jc w:val="center"/>
            </w:pPr>
            <w:r>
              <w:t>Friday, November 08,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8649D" w:rsidRDefault="0088649D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068E3" w:rsidRPr="00C13EAB" w:rsidTr="00D068E3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r>
              <w:t>Build Marking Ejection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pPr>
              <w:jc w:val="center"/>
            </w:pPr>
            <w:r>
              <w:t>Friday, October 25,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068E3" w:rsidRPr="00D068E3" w:rsidRDefault="00612C0A" w:rsidP="00612C0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D068E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r>
              <w:t>Testing Marking Ejection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pPr>
              <w:jc w:val="center"/>
            </w:pPr>
            <w:r>
              <w:t>Friday, November 1,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068E3" w:rsidRDefault="00612C0A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  <w:bookmarkStart w:id="2" w:name="_GoBack"/>
      <w:bookmarkEnd w:id="2"/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AD628C" w:rsidRPr="00C13EAB" w:rsidTr="00DC5F99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D628C" w:rsidRPr="003545A3" w:rsidRDefault="00AD628C" w:rsidP="00895C2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 testing circuits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D628C" w:rsidRDefault="00174EEB" w:rsidP="00174EEB">
            <w:pPr>
              <w:spacing w:before="40" w:after="40"/>
              <w:jc w:val="center"/>
            </w:pPr>
            <w:r>
              <w:t>Tuesday</w:t>
            </w:r>
            <w:r w:rsidR="00AD628C">
              <w:t xml:space="preserve">, November </w:t>
            </w:r>
            <w:r>
              <w:t>12</w:t>
            </w:r>
            <w:r w:rsidR="00AD628C">
              <w:t>, 2013</w:t>
            </w:r>
          </w:p>
        </w:tc>
      </w:tr>
      <w:tr w:rsidR="00AD628C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895C2E">
            <w:r>
              <w:t>Finish design of op-amp circuits.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174EEB" w:rsidP="00174EEB">
            <w:pPr>
              <w:jc w:val="center"/>
            </w:pPr>
            <w:r>
              <w:t>Monday</w:t>
            </w:r>
            <w:r w:rsidR="00FF184A">
              <w:t xml:space="preserve">, November </w:t>
            </w:r>
            <w:r>
              <w:t>11</w:t>
            </w:r>
            <w:r w:rsidR="00FF184A">
              <w:t>, 2013</w:t>
            </w:r>
          </w:p>
        </w:tc>
      </w:tr>
      <w:tr w:rsidR="00AD628C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895C2E">
            <w:r>
              <w:t xml:space="preserve">Get the </w:t>
            </w:r>
            <w:proofErr w:type="spellStart"/>
            <w:r>
              <w:t>beaglebone</w:t>
            </w:r>
            <w:proofErr w:type="spellEnd"/>
            <w:r>
              <w:t xml:space="preserve"> to work with </w:t>
            </w:r>
            <w:proofErr w:type="spellStart"/>
            <w:r>
              <w:t>wifi</w:t>
            </w:r>
            <w:proofErr w:type="spellEnd"/>
            <w:r>
              <w:t xml:space="preserve">. 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174EEB" w:rsidP="00174EEB">
            <w:pPr>
              <w:jc w:val="center"/>
            </w:pPr>
            <w:r>
              <w:t>Monday</w:t>
            </w:r>
            <w:r w:rsidR="00FF184A">
              <w:t xml:space="preserve">, November </w:t>
            </w:r>
            <w:r>
              <w:t>11</w:t>
            </w:r>
            <w:r w:rsidR="00FF184A">
              <w:t>, 2013</w:t>
            </w:r>
          </w:p>
        </w:tc>
      </w:tr>
      <w:tr w:rsidR="00AD628C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895C2E">
            <w:r>
              <w:t>Finish design of coil.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174EEB" w:rsidP="00174EEB">
            <w:pPr>
              <w:jc w:val="center"/>
            </w:pPr>
            <w:r>
              <w:t>Monday</w:t>
            </w:r>
            <w:r w:rsidR="00FF184A">
              <w:t xml:space="preserve">, November </w:t>
            </w:r>
            <w:r>
              <w:t>15</w:t>
            </w:r>
            <w:r w:rsidR="00FF184A">
              <w:t>, 2013</w:t>
            </w:r>
          </w:p>
        </w:tc>
      </w:tr>
      <w:tr w:rsidR="00AD628C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895C2E">
            <w:r>
              <w:lastRenderedPageBreak/>
              <w:t>Finish incorporating camera streaming service into joystick software.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FF184A" w:rsidP="007F6E69">
            <w:pPr>
              <w:jc w:val="center"/>
            </w:pPr>
            <w:r>
              <w:t xml:space="preserve">Friday, November </w:t>
            </w:r>
            <w:r w:rsidR="007F6E69">
              <w:t>8</w:t>
            </w:r>
            <w:r>
              <w:t>, 2013</w:t>
            </w:r>
          </w:p>
        </w:tc>
      </w:tr>
      <w:tr w:rsidR="00AD628C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895C2E">
            <w:r>
              <w:t>Build Marking Ejection System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FF184A" w:rsidP="007F6E69">
            <w:pPr>
              <w:jc w:val="center"/>
            </w:pPr>
            <w:r>
              <w:t xml:space="preserve">Friday, November </w:t>
            </w:r>
            <w:r w:rsidR="007F6E69">
              <w:t>8</w:t>
            </w:r>
            <w:r>
              <w:t>, 2013</w:t>
            </w:r>
          </w:p>
        </w:tc>
      </w:tr>
      <w:tr w:rsidR="00AD628C" w:rsidRPr="00C13EAB" w:rsidTr="00F23EE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895C2E">
            <w:r>
              <w:t>Testing Marking Ejection System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D628C" w:rsidRDefault="00AD628C" w:rsidP="00FF184A">
            <w:pPr>
              <w:jc w:val="center"/>
            </w:pPr>
            <w:r>
              <w:t xml:space="preserve">Friday, November </w:t>
            </w:r>
            <w:r w:rsidR="00FF184A">
              <w:t>8</w:t>
            </w:r>
            <w:r>
              <w:t>, 2013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174EEB" w:rsidP="00DB6FF7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Building and Testing Sensor circuits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174EEB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174EEB" w:rsidP="006062C2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November 12, 2013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174EEB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Work on it.</w:t>
            </w:r>
            <w:r w:rsidR="00AE4042">
              <w:rPr>
                <w:rFonts w:cs="Arial"/>
              </w:rPr>
              <w:t xml:space="preserve"> Find time.</w:t>
            </w:r>
          </w:p>
        </w:tc>
      </w:tr>
      <w:tr w:rsidR="00654552" w:rsidRPr="00C662EC" w:rsidTr="003545A3">
        <w:tc>
          <w:tcPr>
            <w:tcW w:w="3420" w:type="dxa"/>
            <w:shd w:val="clear" w:color="auto" w:fill="auto"/>
          </w:tcPr>
          <w:p w:rsidR="00654552" w:rsidRDefault="00654552" w:rsidP="000A4237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654552" w:rsidRPr="00C662EC" w:rsidRDefault="00654552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654552" w:rsidRDefault="00654552" w:rsidP="006062C2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AD2570" w:rsidRDefault="00AD2570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B9173B" w:rsidRPr="00C662EC" w:rsidTr="003545A3">
        <w:tc>
          <w:tcPr>
            <w:tcW w:w="3420" w:type="dxa"/>
            <w:shd w:val="clear" w:color="auto" w:fill="auto"/>
          </w:tcPr>
          <w:p w:rsidR="00B9173B" w:rsidRDefault="00B9173B" w:rsidP="00C662EC">
            <w:pPr>
              <w:tabs>
                <w:tab w:val="left" w:pos="360"/>
              </w:tabs>
              <w:spacing w:before="60" w:after="60"/>
            </w:pPr>
          </w:p>
        </w:tc>
        <w:tc>
          <w:tcPr>
            <w:tcW w:w="1620" w:type="dxa"/>
            <w:shd w:val="clear" w:color="auto" w:fill="auto"/>
          </w:tcPr>
          <w:p w:rsidR="00B9173B" w:rsidRDefault="00B9173B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B9173B" w:rsidRDefault="00B9173B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B9173B" w:rsidRDefault="00B9173B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174EEB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Push all remaining tasks to next week.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174EEB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Novemeber</w:t>
            </w:r>
            <w:proofErr w:type="spellEnd"/>
            <w:r>
              <w:rPr>
                <w:rFonts w:cs="Arial"/>
              </w:rPr>
              <w:t xml:space="preserve"> 8, 2013</w:t>
            </w:r>
          </w:p>
        </w:tc>
        <w:tc>
          <w:tcPr>
            <w:tcW w:w="3132" w:type="dxa"/>
            <w:shd w:val="clear" w:color="auto" w:fill="auto"/>
          </w:tcPr>
          <w:p w:rsidR="000A7CCC" w:rsidRPr="00C662EC" w:rsidRDefault="00174EEB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Remains to be seen if project can be completed on time. It is looking not too bad.</w:t>
            </w:r>
          </w:p>
        </w:tc>
      </w:tr>
      <w:tr w:rsidR="000A7CCC" w:rsidTr="00B9173B">
        <w:trPr>
          <w:trHeight w:val="495"/>
        </w:trPr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25B" w:rsidRDefault="00FE425B">
      <w:r>
        <w:separator/>
      </w:r>
    </w:p>
  </w:endnote>
  <w:endnote w:type="continuationSeparator" w:id="0">
    <w:p w:rsidR="00FE425B" w:rsidRDefault="00FE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675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B675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675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B67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25B" w:rsidRDefault="00FE425B">
      <w:r>
        <w:separator/>
      </w:r>
    </w:p>
  </w:footnote>
  <w:footnote w:type="continuationSeparator" w:id="0">
    <w:p w:rsidR="00FE425B" w:rsidRDefault="00FE4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0496"/>
    <w:rsid w:val="00087D80"/>
    <w:rsid w:val="000946E8"/>
    <w:rsid w:val="000A4237"/>
    <w:rsid w:val="000A7CCC"/>
    <w:rsid w:val="000B4B54"/>
    <w:rsid w:val="000B6DA2"/>
    <w:rsid w:val="00100328"/>
    <w:rsid w:val="001138EF"/>
    <w:rsid w:val="00113E85"/>
    <w:rsid w:val="00121357"/>
    <w:rsid w:val="00123D76"/>
    <w:rsid w:val="00150CEF"/>
    <w:rsid w:val="001525F4"/>
    <w:rsid w:val="001531DE"/>
    <w:rsid w:val="00172C2C"/>
    <w:rsid w:val="00174EEB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31B52"/>
    <w:rsid w:val="002429B3"/>
    <w:rsid w:val="00243432"/>
    <w:rsid w:val="002447B0"/>
    <w:rsid w:val="00267C9D"/>
    <w:rsid w:val="00272BD7"/>
    <w:rsid w:val="002A01C6"/>
    <w:rsid w:val="002B0F85"/>
    <w:rsid w:val="002B3450"/>
    <w:rsid w:val="002B675F"/>
    <w:rsid w:val="002C2CBA"/>
    <w:rsid w:val="0031596D"/>
    <w:rsid w:val="00330C38"/>
    <w:rsid w:val="0034761B"/>
    <w:rsid w:val="003545A3"/>
    <w:rsid w:val="0036187E"/>
    <w:rsid w:val="00366973"/>
    <w:rsid w:val="00394579"/>
    <w:rsid w:val="00397461"/>
    <w:rsid w:val="003E0A4C"/>
    <w:rsid w:val="003F735D"/>
    <w:rsid w:val="004147F4"/>
    <w:rsid w:val="00427C1A"/>
    <w:rsid w:val="00432BEE"/>
    <w:rsid w:val="00447721"/>
    <w:rsid w:val="00447AFF"/>
    <w:rsid w:val="004657EC"/>
    <w:rsid w:val="0047407F"/>
    <w:rsid w:val="004C110D"/>
    <w:rsid w:val="0052548E"/>
    <w:rsid w:val="00533BEA"/>
    <w:rsid w:val="005538CB"/>
    <w:rsid w:val="00592730"/>
    <w:rsid w:val="00593545"/>
    <w:rsid w:val="005B054A"/>
    <w:rsid w:val="005D6853"/>
    <w:rsid w:val="005F2DAE"/>
    <w:rsid w:val="006062C2"/>
    <w:rsid w:val="00612C0A"/>
    <w:rsid w:val="006422EA"/>
    <w:rsid w:val="00654552"/>
    <w:rsid w:val="00683A7C"/>
    <w:rsid w:val="00702198"/>
    <w:rsid w:val="0071289A"/>
    <w:rsid w:val="00726E3D"/>
    <w:rsid w:val="00742057"/>
    <w:rsid w:val="00746655"/>
    <w:rsid w:val="007539F4"/>
    <w:rsid w:val="00775329"/>
    <w:rsid w:val="00792F21"/>
    <w:rsid w:val="007931D3"/>
    <w:rsid w:val="007C1792"/>
    <w:rsid w:val="007C49EF"/>
    <w:rsid w:val="007F6E69"/>
    <w:rsid w:val="008257EF"/>
    <w:rsid w:val="00826DC6"/>
    <w:rsid w:val="00827DB5"/>
    <w:rsid w:val="0088138D"/>
    <w:rsid w:val="0088649D"/>
    <w:rsid w:val="008B13FB"/>
    <w:rsid w:val="008C724A"/>
    <w:rsid w:val="008E33CD"/>
    <w:rsid w:val="009351B4"/>
    <w:rsid w:val="009466C3"/>
    <w:rsid w:val="009764E4"/>
    <w:rsid w:val="009B07E8"/>
    <w:rsid w:val="009D1C17"/>
    <w:rsid w:val="009E6439"/>
    <w:rsid w:val="009F1A54"/>
    <w:rsid w:val="00A00EC3"/>
    <w:rsid w:val="00A14618"/>
    <w:rsid w:val="00A16D1B"/>
    <w:rsid w:val="00A30364"/>
    <w:rsid w:val="00A356B0"/>
    <w:rsid w:val="00A61B7E"/>
    <w:rsid w:val="00A87213"/>
    <w:rsid w:val="00AB1905"/>
    <w:rsid w:val="00AD2570"/>
    <w:rsid w:val="00AD37F1"/>
    <w:rsid w:val="00AD628C"/>
    <w:rsid w:val="00AE037C"/>
    <w:rsid w:val="00AE4042"/>
    <w:rsid w:val="00AE406E"/>
    <w:rsid w:val="00B21D88"/>
    <w:rsid w:val="00B53933"/>
    <w:rsid w:val="00B835F0"/>
    <w:rsid w:val="00B9173B"/>
    <w:rsid w:val="00BB788E"/>
    <w:rsid w:val="00BC1D3A"/>
    <w:rsid w:val="00BC51A7"/>
    <w:rsid w:val="00C35897"/>
    <w:rsid w:val="00C662EC"/>
    <w:rsid w:val="00CA4B32"/>
    <w:rsid w:val="00CA6EDF"/>
    <w:rsid w:val="00CE4629"/>
    <w:rsid w:val="00CE5242"/>
    <w:rsid w:val="00D068E3"/>
    <w:rsid w:val="00D076EF"/>
    <w:rsid w:val="00D11758"/>
    <w:rsid w:val="00D14955"/>
    <w:rsid w:val="00D22182"/>
    <w:rsid w:val="00D555AD"/>
    <w:rsid w:val="00D558AF"/>
    <w:rsid w:val="00D62AFD"/>
    <w:rsid w:val="00D93586"/>
    <w:rsid w:val="00D95789"/>
    <w:rsid w:val="00DB6FF7"/>
    <w:rsid w:val="00DE2A31"/>
    <w:rsid w:val="00DE57CD"/>
    <w:rsid w:val="00DE7171"/>
    <w:rsid w:val="00DF0CFB"/>
    <w:rsid w:val="00E03F90"/>
    <w:rsid w:val="00E1392D"/>
    <w:rsid w:val="00E17F21"/>
    <w:rsid w:val="00E24539"/>
    <w:rsid w:val="00E25244"/>
    <w:rsid w:val="00E3435E"/>
    <w:rsid w:val="00E42400"/>
    <w:rsid w:val="00E43947"/>
    <w:rsid w:val="00E865AF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6215E"/>
    <w:rsid w:val="00F64328"/>
    <w:rsid w:val="00FA0990"/>
    <w:rsid w:val="00FB69C6"/>
    <w:rsid w:val="00FE2B06"/>
    <w:rsid w:val="00FE425B"/>
    <w:rsid w:val="00FF184A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13</cp:revision>
  <cp:lastPrinted>2013-11-08T18:02:00Z</cp:lastPrinted>
  <dcterms:created xsi:type="dcterms:W3CDTF">2013-11-08T15:43:00Z</dcterms:created>
  <dcterms:modified xsi:type="dcterms:W3CDTF">2013-11-08T18:44:00Z</dcterms:modified>
</cp:coreProperties>
</file>