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bridghe/report.json" ContentType="application/json"/>
  <Override PartName="/word/media/bridghe-c1d9136d00274c58a09b54e9b6911ba4.png" ContentType="image/png"/>
  <Override PartName="/word/media/bridghe-c1d9136d00274c58a09b54e9b6911ba4.svg" ContentType="image/svg+xml"/>
  <Override PartName="/word/media/bridghe-55a8f83163ed4d488dbde2563a9ecf9a.png" ContentType="image/png"/>
  <Override PartName="/word/media/bridghe-55a8f83163ed4d488dbde2563a9ecf9a.svg" ContentType="image/svg+xml"/>
  <Override PartName="/word/media/bridghe-f6bc2501b68347928af398a29dcb5f7c.png" ContentType="image/png"/>
  <Override PartName="/word/media/bridghe-f6bc2501b68347928af398a29dcb5f7c.svg" ContentType="image/svg+xml"/>
  <Override PartName="/word/media/bridghe-8c0628e138b44ebd990023892879f330.png" ContentType="image/png"/>
  <Override PartName="/word/media/bridghe-8c0628e138b44ebd990023892879f330.svg" ContentType="image/svg+xml"/>
  <Override PartName="/word/media/bridghe-b427d9d05417421cb0b7cd5836ec79a8.png" ContentType="image/png"/>
  <Override PartName="/word/media/bridghe-b427d9d05417421cb0b7cd5836ec79a8.svg" ContentType="image/svg+xml"/>
  <Override PartName="/word/media/bridghe-1e0378348a984c1fad8d65050816b31f.png" ContentType="image/png"/>
  <Override PartName="/word/media/bridghe-1e0378348a984c1fad8d65050816b31f.svg" ContentType="image/svg+xml"/>
  <Override PartName="/word/media/bridghe-60ec47955aad4426bfe286d9b8bd68ca.png" ContentType="image/png"/>
  <Override PartName="/word/media/bridghe-60ec47955aad4426bfe286d9b8bd68ca.svg" ContentType="image/svg+xml"/>
  <Override PartName="/word/media/bridghe-6e4c487025d84c31b8696b2106b1e513.png" ContentType="image/png"/>
  <Override PartName="/word/media/bridghe-6e4c487025d84c31b8696b2106b1e513.svg" ContentType="image/svg+xml"/>
  <Override PartName="/word/media/bridghe-8b8951e94952410eaaff36657126178f.png" ContentType="image/png"/>
  <Override PartName="/word/media/bridghe-8b8951e94952410eaaff36657126178f.svg" ContentType="image/svg+xml"/>
  <Override PartName="/word/media/bridghe-a45d5ceb79bc430c8e2a1fa4a254c824.png" ContentType="image/png"/>
  <Override PartName="/word/media/bridghe-a45d5ceb79bc430c8e2a1fa4a254c824.svg" ContentType="image/svg+xml"/>
</Types>
</file>

<file path=_rels/.rels>&#65279;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bgbfbbe09118a94187876d4035a9b9eea4" Type="urn:bridghe:report:snapshot" Target="bridghe/report.json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Verifiche del flusso ponte misto REV003</w:t>
      </w:r>
    </w:p>
    <w:p>
      <w:pPr>
        <w:pStyle w:val="Subtitle"/>
      </w:pPr>
      <w:r>
        <w:t xml:space="preserve">Esempio 99 | 12 + 12 m | combinazioni DEMO | RH70% cemento N 7-365 giorni</w:t>
      </w:r>
    </w:p>
    <w:p>
      <w:r>
        <w:t xml:space="preserve">Autore BridGHe</w:t>
        <w:br/>
        <w:t xml:space="preserve">Revisione REV003</w:t>
        <w:br/>
        <w:t xml:space="preserve">Esportazione 2026-10-21 23:38 +02:00</w:t>
      </w:r>
    </w:p>
    <w:p>
      <w:r>
        <w:t>Risultati delle verifiche delle sezioni miste e dei dettagli del ponte. Il riepilogo distingue esiti disponibili, superamenti dei limiti e informazioni mancanti.</w:t>
      </w:r>
    </w:p>
    <w:p>
      <w:pPr>
        <w:pStyle w:val="Heading1"/>
      </w:pPr>
      <w:r>
        <w:t xml:space="preserve">Riepilogo e copertura delle verifiche</w:t>
      </w:r>
    </w:p>
    <w:p>
      <w:pPr>
        <w:pStyle w:val="Normal"/>
      </w:pPr>
      <w:r>
        <w:t xml:space="preserve">Risultati forniti: 936. Configurazioni di sezione e dettaglio: 32. 20640 esiti con WR numerico, di cui 0 oltre limite; 2952 esiti attivi senza WR disponibile e 0 punti non attivi.</w:t>
      </w:r>
    </w:p>
    <w:p>
      <w:pPr>
        <w:pStyle w:val="Normal"/>
      </w:pPr>
      <w:r>
        <w:t xml:space="preserve">I WR disponibili sono entro limite, ma la copertura degli esiti attivi è incompleta.</w:t>
      </w:r>
    </w:p>
    <w:p>
      <w:pPr>
        <w:pStyle w:val="Normal"/>
      </w:pPr>
      <w:r>
        <w:t xml:space="preserve">I WR sono quelli nativi GPC. I controlli qualitativi possono usare valori convenzionali; non sono una misura della riserva resistente. Verifiche disattivate, assenti o non implementate non sono considerate superate. Un valore mancante non è zero. Le progressive s sono locali all'asta FEM, in mm.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4374"/>
        <w:gridCol w:w="2282"/>
        <w:gridCol w:w="1711"/>
        <w:gridCol w:w="1713"/>
      </w:tblGrid>
      <w:tr>
        <w:trPr>
          <w:tblHeader/>
        </w:trPr>
        <w:tc>
          <w:tcPr>
            <w:tcW w:w="4374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Famiglia</w:t>
            </w:r>
          </w:p>
        </w:tc>
        <w:tc>
          <w:tcPr>
            <w:tcW w:w="228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WR massimo disponibile</w:t>
            </w:r>
          </w:p>
        </w:tc>
        <w:tc>
          <w:tcPr>
            <w:tcW w:w="1711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Senza WR</w:t>
            </w:r>
          </w:p>
        </w:tc>
        <w:tc>
          <w:tcPr>
            <w:tcW w:w="1713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Oltre limite</w:t>
            </w:r>
          </w:p>
        </w:tc>
      </w:tr>
      <w:tr>
        <w:trPr/>
        <w:tc>
          <w:tcPr>
            <w:tcW w:w="437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Tensioni</w:t>
            </w:r>
          </w:p>
        </w:tc>
        <w:tc>
          <w:tcPr>
            <w:tcW w:w="228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0.128676</w:t>
            </w:r>
          </w:p>
        </w:tc>
        <w:tc>
          <w:tcPr>
            <w:tcW w:w="17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1080</w:t>
            </w:r>
          </w:p>
        </w:tc>
        <w:tc>
          <w:tcPr>
            <w:tcW w:w="17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437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Taglio e soletta</w:t>
            </w:r>
          </w:p>
        </w:tc>
        <w:tc>
          <w:tcPr>
            <w:tcW w:w="228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0.225883</w:t>
            </w:r>
          </w:p>
        </w:tc>
        <w:tc>
          <w:tcPr>
            <w:tcW w:w="17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7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437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Pioli</w:t>
            </w:r>
          </w:p>
        </w:tc>
        <w:tc>
          <w:tcPr>
            <w:tcW w:w="228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0.942857</w:t>
            </w:r>
          </w:p>
        </w:tc>
        <w:tc>
          <w:tcPr>
            <w:tcW w:w="17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1872</w:t>
            </w:r>
          </w:p>
        </w:tc>
        <w:tc>
          <w:tcPr>
            <w:tcW w:w="17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437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Irrigiditori di appoggio</w:t>
            </w:r>
          </w:p>
        </w:tc>
        <w:tc>
          <w:tcPr>
            <w:tcW w:w="228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0.8</w:t>
            </w:r>
          </w:p>
        </w:tc>
        <w:tc>
          <w:tcPr>
            <w:tcW w:w="17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7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437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Irrigiditori intermedi</w:t>
            </w:r>
          </w:p>
        </w:tc>
        <w:tc>
          <w:tcPr>
            <w:tcW w:w="228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0.958583</w:t>
            </w:r>
          </w:p>
        </w:tc>
        <w:tc>
          <w:tcPr>
            <w:tcW w:w="17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7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>Report 4c092afd97ae4dde9f15ed6cd0d3ff70 — 2026-10-21 23:38 +02:00. BridGHe 0.1.0.0; GPC 1.9.0.0.</w:t>
      </w:r>
    </w:p>
    <w:p>
      <w:pPr>
        <w:pStyle w:val="Normal"/>
      </w:pPr>
      <w:r>
        <w:t xml:space="preserve">Impronta dati SHA256 D8F78A249A053EA919860C9878F1EE5C16F86D176C80A3DB9C414FBE90D2574C. Archivio numerico incluso nel DOCX: bridghe/report.json.</w:t>
      </w:r>
    </w:p>
    <w:p>
      <w:pPr>
        <w:pStyle w:val="Normal"/>
      </w:pPr>
      <w:r>
        <w:t xml:space="preserve">Il report documenta i risultati disponibili e le opzioni di calcolo dichiarate; non esegue nuove analisi né completa verifiche mancanti. I riferimenti nelle note sono quelli della libreria e non costituiscono un controllo indipendente di applicabilità normativa.</w:t>
      </w:r>
    </w:p>
    <w:p>
      <w:pPr>
        <w:pStyle w:val="Heading2"/>
      </w:pPr>
      <w:r>
        <w:t xml:space="preserve">Segnalazioni</w:t>
      </w:r>
    </w:p>
    <w:p>
      <w:pPr>
        <w:pStyle w:val="Normal"/>
      </w:pPr>
      <w:r>
        <w:t xml:space="preserve">R00001: dettagli disattivati: irrigiditori intermedi, irrigiditori di appoggio. Non inclusi nel massimo WR.</w:t>
      </w:r>
    </w:p>
    <w:p>
      <w:pPr>
        <w:pStyle w:val="Normal"/>
      </w:pPr>
      <w:r>
        <w:t xml:space="preserve">R00002: dettagli disattivati: irrigiditori intermedi, irrigiditori di appoggio. Non inclusi nel massimo WR.</w:t>
      </w:r>
    </w:p>
    <w:p>
      <w:pPr>
        <w:pStyle w:val="Normal"/>
      </w:pPr>
      <w:r>
        <w:t xml:space="preserve">R00003: dettagli disattivati: irrigiditori intermedi, irrigiditori di appoggio. Non inclusi nel massimo WR.</w:t>
      </w:r>
    </w:p>
    <w:p>
      <w:pPr>
        <w:pStyle w:val="Normal"/>
      </w:pPr>
      <w:r>
        <w:t xml:space="preserve">R00004: dettagli disattivati: irrigiditori intermedi, irrigiditori di appoggio. Non inclusi nel massimo WR.</w:t>
      </w:r>
    </w:p>
    <w:p>
      <w:pPr>
        <w:pStyle w:val="Normal"/>
      </w:pPr>
      <w:r>
        <w:t xml:space="preserve">R00005: dettagli disattivati: irrigiditori intermedi, irrigiditori di appoggio. Non inclusi nel massimo WR.</w:t>
      </w:r>
    </w:p>
    <w:p>
      <w:pPr>
        <w:pStyle w:val="Normal"/>
      </w:pPr>
      <w:r>
        <w:t xml:space="preserve">R00006: dettagli disattivati: irrigiditori intermedi, irrigiditori di appoggio. Non inclusi nel massimo WR.</w:t>
      </w:r>
    </w:p>
    <w:p>
      <w:pPr>
        <w:pStyle w:val="Normal"/>
      </w:pPr>
      <w:r>
        <w:t xml:space="preserve">R00007: dettagli disattivati: irrigiditori intermedi. Non inclusi nel massimo WR.</w:t>
      </w:r>
    </w:p>
    <w:p>
      <w:pPr>
        <w:pStyle w:val="Normal"/>
      </w:pPr>
      <w:r>
        <w:t xml:space="preserve">R00008: dettagli disattivati: irrigiditori intermedi. Non inclusi nel massimo WR.</w:t>
      </w:r>
    </w:p>
    <w:p>
      <w:pPr>
        <w:pStyle w:val="Normal"/>
      </w:pPr>
      <w:r>
        <w:t xml:space="preserve">R00009: dettagli disattivati: irrigiditori intermedi. Non inclusi nel massimo WR.</w:t>
      </w:r>
    </w:p>
    <w:p>
      <w:pPr>
        <w:pStyle w:val="Normal"/>
      </w:pPr>
      <w:r>
        <w:t xml:space="preserve">R00010: dettagli disattivati: irrigiditori intermedi. Non inclusi nel massimo WR.</w:t>
      </w:r>
    </w:p>
    <w:p>
      <w:pPr>
        <w:pStyle w:val="Normal"/>
      </w:pPr>
      <w:r>
        <w:t xml:space="preserve">R00011: dettagli disattivati: irrigiditori intermedi. Non inclusi nel massimo WR.</w:t>
      </w:r>
    </w:p>
    <w:p>
      <w:pPr>
        <w:pStyle w:val="Normal"/>
      </w:pPr>
      <w:r>
        <w:t xml:space="preserve">R00012: dettagli disattivati: irrigiditori intermedi. Non inclusi nel massimo WR.</w:t>
      </w:r>
    </w:p>
    <w:p>
      <w:pPr>
        <w:pStyle w:val="Normal"/>
      </w:pPr>
      <w:r>
        <w:t xml:space="preserve">R00013: dettagli disattivati: irrigiditori intermedi, irrigiditori di appoggio. Non inclusi nel massimo WR.</w:t>
      </w:r>
    </w:p>
    <w:p>
      <w:pPr>
        <w:pStyle w:val="Normal"/>
      </w:pPr>
      <w:r>
        <w:t xml:space="preserve">R00014: dettagli disattivati: irrigiditori intermedi, irrigiditori di appoggio. Non inclusi nel massimo WR.</w:t>
      </w:r>
    </w:p>
    <w:p>
      <w:pPr>
        <w:pStyle w:val="Normal"/>
      </w:pPr>
      <w:r>
        <w:t xml:space="preserve">R00015: dettagli disattivati: irrigiditori intermedi, irrigiditori di appoggio. Non inclusi nel massimo WR.</w:t>
      </w:r>
    </w:p>
    <w:p>
      <w:pPr>
        <w:pStyle w:val="Normal"/>
      </w:pPr>
      <w:r>
        <w:t xml:space="preserve">R00016: dettagli disattivati: irrigiditori intermedi, irrigiditori di appoggio. Non inclusi nel massimo WR.</w:t>
      </w:r>
    </w:p>
    <w:p>
      <w:pPr>
        <w:pStyle w:val="Normal"/>
      </w:pPr>
      <w:r>
        <w:t xml:space="preserve">R00017: dettagli disattivati: irrigiditori intermedi, irrigiditori di appoggio. Non inclusi nel massimo WR.</w:t>
      </w:r>
    </w:p>
    <w:p>
      <w:pPr>
        <w:pStyle w:val="Normal"/>
      </w:pPr>
      <w:r>
        <w:t xml:space="preserve">R00018: dettagli disattivati: irrigiditori intermedi, irrigiditori di appoggio. Non inclusi nel massimo WR.</w:t>
      </w:r>
    </w:p>
    <w:p>
      <w:pPr>
        <w:pStyle w:val="Normal"/>
      </w:pPr>
      <w:r>
        <w:t xml:space="preserve">R00019: dettagli disattivati: irrigiditori intermedi. Non inclusi nel massimo WR.</w:t>
      </w:r>
    </w:p>
    <w:p>
      <w:pPr>
        <w:pStyle w:val="Normal"/>
      </w:pPr>
      <w:r>
        <w:t xml:space="preserve">R00020: dettagli disattivati: irrigiditori intermedi. Non inclusi nel massimo WR.</w:t>
      </w:r>
    </w:p>
    <w:p>
      <w:pPr>
        <w:pStyle w:val="Normal"/>
      </w:pPr>
      <w:r>
        <w:t xml:space="preserve">R00021: dettagli disattivati: irrigiditori intermedi. Non inclusi nel massimo WR.</w:t>
      </w:r>
    </w:p>
    <w:p>
      <w:pPr>
        <w:pStyle w:val="Normal"/>
      </w:pPr>
      <w:r>
        <w:t xml:space="preserve">R00022: dettagli disattivati: irrigiditori intermedi. Non inclusi nel massimo WR.</w:t>
      </w:r>
    </w:p>
    <w:p>
      <w:pPr>
        <w:pStyle w:val="Normal"/>
      </w:pPr>
      <w:r>
        <w:t xml:space="preserve">R00023: dettagli disattivati: irrigiditori intermedi. Non inclusi nel massimo WR.</w:t>
      </w:r>
    </w:p>
    <w:p>
      <w:pPr>
        <w:pStyle w:val="Normal"/>
      </w:pPr>
      <w:r>
        <w:t xml:space="preserve">R00024: dettagli disattivati: irrigiditori intermedi. Non inclusi nel massimo WR.</w:t>
      </w:r>
    </w:p>
    <w:p>
      <w:pPr>
        <w:pStyle w:val="Normal"/>
      </w:pPr>
      <w:r>
        <w:t xml:space="preserve">R00025: dettagli disattivati: irrigiditori intermedi, irrigiditori di appoggio. Non inclusi nel massimo WR.</w:t>
      </w:r>
    </w:p>
    <w:p>
      <w:pPr>
        <w:pStyle w:val="Normal"/>
      </w:pPr>
      <w:r>
        <w:t xml:space="preserve">Segnalazioni aggiuntive nell'archivio numerico incorporato: 1206.</w:t>
      </w:r>
    </w:p>
    <w:p>
      <w:pPr>
        <w:pStyle w:val="Heading1"/>
      </w:pPr>
      <w:r>
        <w:t xml:space="preserve">Fasi azioni e combinazioni</w:t>
      </w:r>
    </w:p>
    <w:p>
      <w:pPr>
        <w:pStyle w:val="Normal"/>
      </w:pPr>
      <w:r>
        <w:t xml:space="preserve">Metodo di assemblaggio: Compatible. Gli strain sono incrementi adimensionali; i giorni sono metadati di sequenza.</w:t>
      </w:r>
    </w:p>
    <w:p>
      <w:pPr>
        <w:pStyle w:val="Heading2"/>
      </w:pPr>
      <w:r>
        <w:t xml:space="preserve">10 G1_GETTO</w:t>
      </w:r>
    </w:p>
    <w:p>
      <w:pPr>
        <w:pStyle w:val="Normal"/>
      </w:pPr>
      <w:r>
        <w:t xml:space="preserve">Stato sezione Steel; giorno n.d..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48"/>
        <w:gridCol w:w="4704"/>
        <w:gridCol w:w="2016"/>
        <w:gridCol w:w="1512"/>
      </w:tblGrid>
      <w:tr>
        <w:trPr>
          <w:tblHeader/>
        </w:trPr>
        <w:tc>
          <w:tcPr>
            <w:tcW w:w="1848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Azione</w:t>
            </w:r>
          </w:p>
        </w:tc>
        <w:tc>
          <w:tcPr>
            <w:tcW w:w="4704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Modello e caso sorgente</w:t>
            </w:r>
          </w:p>
        </w:tc>
        <w:tc>
          <w:tcPr>
            <w:tcW w:w="2016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Comportamento</w:t>
            </w:r>
          </w:p>
        </w:tc>
        <w:tc>
          <w:tcPr>
            <w:tcW w:w="151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Strain</w:t>
            </w:r>
          </w:p>
        </w:tc>
      </w:tr>
      <w:tr>
        <w:trPr/>
        <w:tc>
          <w:tcPr>
            <w:tcW w:w="18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</w:t>
            </w:r>
          </w:p>
        </w:tc>
        <w:tc>
          <w:tcPr>
            <w:tcW w:w="470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G1_GETTO / G1_GETTO</w:t>
            </w:r>
          </w:p>
        </w:tc>
        <w:tc>
          <w:tcPr>
            <w:tcW w:w="2016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Steel</w:t>
            </w:r>
          </w:p>
        </w:tc>
        <w:tc>
          <w:tcPr>
            <w:tcW w:w="151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n.d.</w:t>
            </w:r>
          </w:p>
        </w:tc>
      </w:tr>
    </w:tbl>
    <w:p>
      <w:pPr>
        <w:pStyle w:val="Heading2"/>
      </w:pPr>
      <w:r>
        <w:t xml:space="preserve">20 G2_PERMANENTI</w:t>
      </w:r>
    </w:p>
    <w:p>
      <w:pPr>
        <w:pStyle w:val="Normal"/>
      </w:pPr>
      <w:r>
        <w:t xml:space="preserve">Stato sezione Composite; giorno n.d..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48"/>
        <w:gridCol w:w="4704"/>
        <w:gridCol w:w="2016"/>
        <w:gridCol w:w="1512"/>
      </w:tblGrid>
      <w:tr>
        <w:trPr>
          <w:tblHeader/>
        </w:trPr>
        <w:tc>
          <w:tcPr>
            <w:tcW w:w="1848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Azione</w:t>
            </w:r>
          </w:p>
        </w:tc>
        <w:tc>
          <w:tcPr>
            <w:tcW w:w="4704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Modello e caso sorgente</w:t>
            </w:r>
          </w:p>
        </w:tc>
        <w:tc>
          <w:tcPr>
            <w:tcW w:w="2016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Comportamento</w:t>
            </w:r>
          </w:p>
        </w:tc>
        <w:tc>
          <w:tcPr>
            <w:tcW w:w="151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Strain</w:t>
            </w:r>
          </w:p>
        </w:tc>
      </w:tr>
      <w:tr>
        <w:trPr/>
        <w:tc>
          <w:tcPr>
            <w:tcW w:w="18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</w:t>
            </w:r>
          </w:p>
        </w:tc>
        <w:tc>
          <w:tcPr>
            <w:tcW w:w="470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G2_PERMANENTI / G2_PERMANENTI</w:t>
            </w:r>
          </w:p>
        </w:tc>
        <w:tc>
          <w:tcPr>
            <w:tcW w:w="2016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LongTerm</w:t>
            </w:r>
          </w:p>
        </w:tc>
        <w:tc>
          <w:tcPr>
            <w:tcW w:w="151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n.d.</w:t>
            </w:r>
          </w:p>
        </w:tc>
      </w:tr>
    </w:tbl>
    <w:p>
      <w:pPr>
        <w:pStyle w:val="Heading2"/>
      </w:pPr>
      <w:r>
        <w:t xml:space="preserve">30 Ritiro primario e secondario</w:t>
      </w:r>
    </w:p>
    <w:p>
      <w:pPr>
        <w:pStyle w:val="Normal"/>
      </w:pPr>
      <w:r>
        <w:t xml:space="preserve">Stato sezione Composite; giorno n.d..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48"/>
        <w:gridCol w:w="4704"/>
        <w:gridCol w:w="2016"/>
        <w:gridCol w:w="1512"/>
      </w:tblGrid>
      <w:tr>
        <w:trPr>
          <w:tblHeader/>
        </w:trPr>
        <w:tc>
          <w:tcPr>
            <w:tcW w:w="1848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Azione</w:t>
            </w:r>
          </w:p>
        </w:tc>
        <w:tc>
          <w:tcPr>
            <w:tcW w:w="4704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Modello e caso sorgente</w:t>
            </w:r>
          </w:p>
        </w:tc>
        <w:tc>
          <w:tcPr>
            <w:tcW w:w="2016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Comportamento</w:t>
            </w:r>
          </w:p>
        </w:tc>
        <w:tc>
          <w:tcPr>
            <w:tcW w:w="151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Strain</w:t>
            </w:r>
          </w:p>
        </w:tc>
      </w:tr>
      <w:tr>
        <w:trPr/>
        <w:tc>
          <w:tcPr>
            <w:tcW w:w="18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</w:t>
            </w:r>
          </w:p>
        </w:tc>
        <w:tc>
          <w:tcPr>
            <w:tcW w:w="470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RITIRO_FEM / RITIRO_FEM</w:t>
            </w:r>
          </w:p>
        </w:tc>
        <w:tc>
          <w:tcPr>
            <w:tcW w:w="2016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Shrinkage</w:t>
            </w:r>
          </w:p>
        </w:tc>
        <w:tc>
          <w:tcPr>
            <w:tcW w:w="151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-0.000198939</w:t>
            </w:r>
          </w:p>
        </w:tc>
      </w:tr>
    </w:tbl>
    <w:p>
      <w:pPr>
        <w:pStyle w:val="Heading2"/>
      </w:pPr>
      <w:r>
        <w:t xml:space="preserve">40 Q_TRAFFICO</w:t>
      </w:r>
    </w:p>
    <w:p>
      <w:pPr>
        <w:pStyle w:val="Normal"/>
      </w:pPr>
      <w:r>
        <w:t xml:space="preserve">Stato sezione Composite; giorno n.d..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48"/>
        <w:gridCol w:w="4704"/>
        <w:gridCol w:w="2016"/>
        <w:gridCol w:w="1512"/>
      </w:tblGrid>
      <w:tr>
        <w:trPr>
          <w:tblHeader/>
        </w:trPr>
        <w:tc>
          <w:tcPr>
            <w:tcW w:w="1848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Azione</w:t>
            </w:r>
          </w:p>
        </w:tc>
        <w:tc>
          <w:tcPr>
            <w:tcW w:w="4704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Modello e caso sorgente</w:t>
            </w:r>
          </w:p>
        </w:tc>
        <w:tc>
          <w:tcPr>
            <w:tcW w:w="2016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Comportamento</w:t>
            </w:r>
          </w:p>
        </w:tc>
        <w:tc>
          <w:tcPr>
            <w:tcW w:w="151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Strain</w:t>
            </w:r>
          </w:p>
        </w:tc>
      </w:tr>
      <w:tr>
        <w:trPr/>
        <w:tc>
          <w:tcPr>
            <w:tcW w:w="18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</w:t>
            </w:r>
          </w:p>
        </w:tc>
        <w:tc>
          <w:tcPr>
            <w:tcW w:w="470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Q_TRAFFICO / Q_TRAFFICO</w:t>
            </w:r>
          </w:p>
        </w:tc>
        <w:tc>
          <w:tcPr>
            <w:tcW w:w="2016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ShortTerm</w:t>
            </w:r>
          </w:p>
        </w:tc>
        <w:tc>
          <w:tcPr>
            <w:tcW w:w="151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n.d.</w:t>
            </w:r>
          </w:p>
        </w:tc>
      </w:tr>
      <w:tr>
        <w:trPr/>
        <w:tc>
          <w:tcPr>
            <w:tcW w:w="18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WIND</w:t>
            </w:r>
          </w:p>
        </w:tc>
        <w:tc>
          <w:tcPr>
            <w:tcW w:w="470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Q_TRAFFICO / WIND_1</w:t>
            </w:r>
          </w:p>
        </w:tc>
        <w:tc>
          <w:tcPr>
            <w:tcW w:w="2016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ShortTerm</w:t>
            </w:r>
          </w:p>
        </w:tc>
        <w:tc>
          <w:tcPr>
            <w:tcW w:w="151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n.d.</w:t>
            </w:r>
          </w:p>
        </w:tc>
      </w:tr>
    </w:tbl>
    <w:p>
      <w:pPr>
        <w:spacing w:before="0" w:after="0" w:line="20" w:lineRule="exact"/>
      </w:pP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852"/>
        <w:gridCol w:w="5325"/>
        <w:gridCol w:w="1903"/>
      </w:tblGrid>
      <w:tr>
        <w:trPr>
          <w:tblHeader/>
        </w:trPr>
        <w:tc>
          <w:tcPr>
            <w:tcW w:w="2852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Combinazione</w:t>
            </w:r>
          </w:p>
        </w:tc>
        <w:tc>
          <w:tcPr>
            <w:tcW w:w="5325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Caso</w:t>
            </w:r>
          </w:p>
        </w:tc>
        <w:tc>
          <w:tcPr>
            <w:tcW w:w="1903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Coefficiente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DEMO_GETTO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DEMO_GETTO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DEMO_GETTO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DEMO_GETTO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[strain]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DEMO_GETTO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DEMO_GETTO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WIND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DEMO_PERMANENTI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DEMO_PERMANENTI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DEMO_PERMANENTI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DEMO_PERMANENTI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[strain]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DEMO_PERMANENTI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DEMO_PERMANENTI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WIND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DEMO_RITIRO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DEMO_RITIRO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DEMO_RITIRO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DEMO_RITIRO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[strain]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DEMO_RITIRO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DEMO_RITIRO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WIND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DEMO_TOTALE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DEMO_TOTALE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DEMO_TOTALE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DEMO_TOTALE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[strain]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DEMO_TOTALE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DEMO_TOTALE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WIND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DEMO_Q_ISOLATA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DEMO_Q_ISOLATA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DEMO_Q_ISOLATA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DEMO_Q_ISOLATA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[strain]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DEMO_Q_ISOLATA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DEMO_Q_ISOLATA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WIND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DEMO_AMPLIFICATA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1.5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DEMO_AMPLIFICATA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1.5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DEMO_AMPLIFICATA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DEMO_AMPLIFICATA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[strain]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DEMO_AMPLIFICATA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1.5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DEMO_AMPLIFICATA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WIND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>I coefficienti sono quelli memorizzati nel modello; non vengono generati o maggiorati dal report. La selezione SLU o SLE del verificatore non certifica i coefficienti della combinazione.</w:t>
      </w:r>
    </w:p>
    <w:p>
      <w:pPr>
        <w:pStyle w:val="Heading1"/>
      </w:pPr>
      <w:r>
        <w:t xml:space="preserve">Grafici delle verifiche</w:t>
      </w:r>
    </w:p>
    <w:p>
      <w:pPr>
        <w:pStyle w:val="Normal"/>
      </w:pPr>
      <w:r>
        <w:t xml:space="preserve">Grafici forniti dall'utente tramite SVG. La corrispondenza con i risultati del report deve essere controllata: lo SVG non contiene un'identità numerica del modello verificabile dal componente.</w:t>
      </w:r>
    </w:p>
    <w:p>
      <w:pPr>
        <w:pStyle w:val="Caption"/>
      </w:pPr>
      <w:r>
        <w:t xml:space="preserve">Trave 1 - Momento Mx</w:t>
      </w:r>
    </w:p>
    <w:p>
      <w:r>
        <w:drawing>
          <wp:inline>
            <wp:extent cx="6400800" cy="3379622"/>
            <wp:docPr id="1" name="Trave 1 - Momento Mx" descr="Trave 1 - Momento Mx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Trave 1 - Momento Mx"/>
                    <cNvPicPr/>
                  </nvPicPr>
                  <blipFill>
                    <blip xmlns="http://schemas.openxmlformats.org/drawingml/2006/main" r:embed="bg65e825f8ee5d4455b0583d02316ccf9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379622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p>
      <w:pPr>
        <w:pStyle w:val="Caption"/>
      </w:pPr>
      <w:r>
        <w:t xml:space="preserve">Trave 1 - Tensioni acciaio sigma 5</w:t>
      </w:r>
    </w:p>
    <w:p>
      <w:r>
        <w:drawing>
          <wp:inline>
            <wp:extent cx="6400800" cy="3379622"/>
            <wp:docPr id="2" name="Trave 1 - Tensioni acciaio sigma 5" descr="Trave 1 - Tensioni acciaio sigma 5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Trave 1 - Tensioni acciaio sigma 5"/>
                    <cNvPicPr/>
                  </nvPicPr>
                  <blipFill>
                    <blip xmlns="http://schemas.openxmlformats.org/drawingml/2006/main" r:embed="bgf1838e3831a34d8ba6fd11c032b47f17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379622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p>
      <w:pPr>
        <w:pStyle w:val="Caption"/>
      </w:pPr>
      <w:r>
        <w:t xml:space="preserve">Trave 1 - Pioli Ed e Rd</w:t>
      </w:r>
    </w:p>
    <w:p>
      <w:r>
        <w:drawing>
          <wp:inline>
            <wp:extent cx="6400800" cy="3584448"/>
            <wp:docPr id="3" name="Trave 1 - Pioli Ed e Rd" descr="Trave 1 - Pioli Ed e Rd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Trave 1 - Pioli Ed e Rd"/>
                    <cNvPicPr/>
                  </nvPicPr>
                  <blipFill>
                    <blip xmlns="http://schemas.openxmlformats.org/drawingml/2006/main" r:embed="bgca68b3da0b95454a9782df1e383d3a1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584448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p>
      <w:pPr>
        <w:pStyle w:val="Caption"/>
      </w:pPr>
      <w:r>
        <w:t xml:space="preserve">Trave 1 - Irrigiditori intermedi WR</w:t>
      </w:r>
    </w:p>
    <w:p>
      <w:r>
        <w:drawing>
          <wp:inline>
            <wp:extent cx="6400800" cy="3482035"/>
            <wp:docPr id="4" name="Trave 1 - Irrigiditori intermedi WR" descr="Trave 1 - Irrigiditori intermedi WR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Trave 1 - Irrigiditori intermedi WR"/>
                    <cNvPicPr/>
                  </nvPicPr>
                  <blipFill>
                    <blip xmlns="http://schemas.openxmlformats.org/drawingml/2006/main" r:embed="bgf4d2633d23ce46c1b3b9ef0d4daa737e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482035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p>
      <w:pPr>
        <w:pStyle w:val="Caption"/>
      </w:pPr>
      <w:r>
        <w:t xml:space="preserve">Trave 1 - Irrigiditori agli appoggi WR</w:t>
      </w:r>
    </w:p>
    <w:p>
      <w:r>
        <w:drawing>
          <wp:inline>
            <wp:extent cx="6400800" cy="3482035"/>
            <wp:docPr id="5" name="Trave 1 - Irrigiditori agli appoggi WR" descr="Trave 1 - Irrigiditori agli appoggi WR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Trave 1 - Irrigiditori agli appoggi WR"/>
                    <cNvPicPr/>
                  </nvPicPr>
                  <blipFill>
                    <blip xmlns="http://schemas.openxmlformats.org/drawingml/2006/main" r:embed="bg28f90007b08349c897730c2cbb840a6a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482035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p>
      <w:pPr>
        <w:pStyle w:val="Caption"/>
      </w:pPr>
      <w:r>
        <w:t xml:space="preserve">Trave 2 - Momento Mx</w:t>
      </w:r>
    </w:p>
    <w:p>
      <w:r>
        <w:drawing>
          <wp:inline>
            <wp:extent cx="6400800" cy="3379622"/>
            <wp:docPr id="6" name="Trave 2 - Momento Mx" descr="Trave 2 - Momento Mx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Trave 2 - Momento Mx"/>
                    <cNvPicPr/>
                  </nvPicPr>
                  <blipFill>
                    <blip xmlns="http://schemas.openxmlformats.org/drawingml/2006/main" r:embed="bg44dd46720649424bad92074b63567cea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379622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p>
      <w:pPr>
        <w:pStyle w:val="Caption"/>
      </w:pPr>
      <w:r>
        <w:t xml:space="preserve">Trave 2 - Tensioni acciaio sigma 5</w:t>
      </w:r>
    </w:p>
    <w:p>
      <w:r>
        <w:drawing>
          <wp:inline>
            <wp:extent cx="6400800" cy="3379622"/>
            <wp:docPr id="7" name="Trave 2 - Tensioni acciaio sigma 5" descr="Trave 2 - Tensioni acciaio sigma 5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Trave 2 - Tensioni acciaio sigma 5"/>
                    <cNvPicPr/>
                  </nvPicPr>
                  <blipFill>
                    <blip xmlns="http://schemas.openxmlformats.org/drawingml/2006/main" r:embed="bg2581314a08a64bc7afdd2d40ffb97dd3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379622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p>
      <w:pPr>
        <w:pStyle w:val="Caption"/>
      </w:pPr>
      <w:r>
        <w:t xml:space="preserve">Trave 2 - Pioli Ed e Rd</w:t>
      </w:r>
    </w:p>
    <w:p>
      <w:r>
        <w:drawing>
          <wp:inline>
            <wp:extent cx="6400800" cy="3584448"/>
            <wp:docPr id="8" name="Trave 2 - Pioli Ed e Rd" descr="Trave 2 - Pioli Ed e Rd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Trave 2 - Pioli Ed e Rd"/>
                    <cNvPicPr/>
                  </nvPicPr>
                  <blipFill>
                    <blip xmlns="http://schemas.openxmlformats.org/drawingml/2006/main" r:embed="bg11318eba01f14f8c95c3258e24b2a7a9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584448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p>
      <w:pPr>
        <w:pStyle w:val="Caption"/>
      </w:pPr>
      <w:r>
        <w:t xml:space="preserve">Trave 2 - Irrigiditori intermedi WR</w:t>
      </w:r>
    </w:p>
    <w:p>
      <w:r>
        <w:drawing>
          <wp:inline>
            <wp:extent cx="6400800" cy="3482035"/>
            <wp:docPr id="9" name="Trave 2 - Irrigiditori intermedi WR" descr="Trave 2 - Irrigiditori intermedi WR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Trave 2 - Irrigiditori intermedi WR"/>
                    <cNvPicPr/>
                  </nvPicPr>
                  <blipFill>
                    <blip xmlns="http://schemas.openxmlformats.org/drawingml/2006/main" r:embed="bge2cbfc0f238b4186a97e16d42241f38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482035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p>
      <w:pPr>
        <w:pStyle w:val="Caption"/>
      </w:pPr>
      <w:r>
        <w:t xml:space="preserve">Trave 2 - Irrigiditori agli appoggi WR</w:t>
      </w:r>
    </w:p>
    <w:p>
      <w:r>
        <w:drawing>
          <wp:inline>
            <wp:extent cx="6400800" cy="3482035"/>
            <wp:docPr id="10" name="Trave 2 - Irrigiditori agli appoggi WR" descr="Trave 2 - Irrigiditori agli appoggi WR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Trave 2 - Irrigiditori agli appoggi WR"/>
                    <cNvPicPr/>
                  </nvPicPr>
                  <blipFill>
                    <blip xmlns="http://schemas.openxmlformats.org/drawingml/2006/main" r:embed="bgcf0e44f1812f436abd69071a0460021e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482035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Revisione REV003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 xml:space="preserve">BridGHe    </w:t>
    </w:r>
    <w:r>
      <w:t xml:space="preserve">Esempio 99 | 12 + 12 m | combinazioni DEMO | RH70% cemento N 7-365 giorni</w:t>
    </w:r>
    <w:r>
      <w:t xml:space="preserv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4" w:lineRule="auto"/>
      <w:outlineLvl w:val="0"/>
    </w:pPr>
    <w:rPr>
      <w:rFonts w:ascii="Calibri" w:hAnsi="Calibri"/>
      <w:b/>
      <w:bCs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="Calibri" w:hAnsi="Calibri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4" w:lineRule="auto"/>
      <w:contextualSpacing/>
    </w:pPr>
    <w:rPr>
      <w:rFonts w:ascii="Calibri" w:hAnsi="Calibri"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64" w:lineRule="auto"/>
    </w:pPr>
    <w:rPr>
      <w:rFonts w:ascii="Calibri" w:hAnsi="Calibri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64" w:lineRule="auto" w:after="140" w:before="280"/>
    </w:pPr>
    <w:rPr>
      <w:rFonts w:ascii="Calibri" w:hAnsi="Calibri"/>
      <w:b/>
      <w:bCs/>
      <w:color w:val="000000"/>
      <w:sz w:val="20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GTableText">
    <w:name w:val="BGTableText"/>
    <w:basedOn w:val="Normal"/>
    <w:pPr>
      <w:spacing w:line="240" w:lineRule="auto" w:after="60"/>
    </w:pPr>
    <w:rPr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bg65e825f8ee5d4455b0583d02316ccf91" Type="http://schemas.openxmlformats.org/officeDocument/2006/relationships/image" Target="media/bridghe-c1d9136d00274c58a09b54e9b6911ba4.png" /><Relationship Id="bgf1838e3831a34d8ba6fd11c032b47f17" Type="http://schemas.openxmlformats.org/officeDocument/2006/relationships/image" Target="media/bridghe-55a8f83163ed4d488dbde2563a9ecf9a.png" /><Relationship Id="bgca68b3da0b95454a9782df1e383d3a11" Type="http://schemas.openxmlformats.org/officeDocument/2006/relationships/image" Target="media/bridghe-f6bc2501b68347928af398a29dcb5f7c.png" /><Relationship Id="bgf4d2633d23ce46c1b3b9ef0d4daa737e" Type="http://schemas.openxmlformats.org/officeDocument/2006/relationships/image" Target="media/bridghe-8c0628e138b44ebd990023892879f330.png" /><Relationship Id="bg28f90007b08349c897730c2cbb840a6a" Type="http://schemas.openxmlformats.org/officeDocument/2006/relationships/image" Target="media/bridghe-b427d9d05417421cb0b7cd5836ec79a8.png" /><Relationship Id="bg44dd46720649424bad92074b63567cea" Type="http://schemas.openxmlformats.org/officeDocument/2006/relationships/image" Target="media/bridghe-1e0378348a984c1fad8d65050816b31f.png" /><Relationship Id="bg2581314a08a64bc7afdd2d40ffb97dd3" Type="http://schemas.openxmlformats.org/officeDocument/2006/relationships/image" Target="media/bridghe-60ec47955aad4426bfe286d9b8bd68ca.png" /><Relationship Id="bg11318eba01f14f8c95c3258e24b2a7a9" Type="http://schemas.openxmlformats.org/officeDocument/2006/relationships/image" Target="media/bridghe-6e4c487025d84c31b8696b2106b1e513.png" /><Relationship Id="bge2cbfc0f238b4186a97e16d42241f381" Type="http://schemas.openxmlformats.org/officeDocument/2006/relationships/image" Target="media/bridghe-8b8951e94952410eaaff36657126178f.png" /><Relationship Id="bgcf0e44f1812f436abd69071a0460021e" Type="http://schemas.openxmlformats.org/officeDocument/2006/relationships/image" Target="media/bridghe-a45d5ceb79bc430c8e2a1fa4a254c82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del report di verifica BridGHe</dc:title>
  <dc:subject/>
  <dc:creator>BridGHe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