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7d1a6dc3784c17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Report batch</w:t>
      </w:r>
    </w:p>
    <w:p>
      <w:pPr>
        <p4:pStyle xmlns:p4="http://schemas.openxmlformats.org/wordprocessingml/2006/main" p4:val="Normal"/>
      </w:pPr>
      <w:r>
        <w:rPr/>
        <w:t xml:space="preserve">Questo è il documento base. La definizione produce tre documenti con nomi distinti.</w:t>
      </w:r>
    </w:p>
    <w:p>
      <w:pPr>
        <p4:pStyle xmlns:p4="http://schemas.openxmlformats.org/wordprocessingml/2006/main" p4:val="Normal"/>
      </w:pPr>
      <w:r>
        <w:rPr/>
        <w:t xml:space="preserve">Documento 1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2dbe48a555d43c9" /><Relationship Type="http://schemas.openxmlformats.org/officeDocument/2006/relationships/settings" Target="/word/settings.xml" Id="R76616d50f00d432c" /></Relationships>
</file>