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tbl>
      <w:tblPr>
        <w:tblW w:w="9360" w:type="dxa"/>
        <w:jc w:val="left"/>
        <w:tblInd w:w="0" w:type="dxa"/>
        <w:tblLayout w:type="fixed"/>
        <w:tblCellMar>
          <w:top w:w="300" w:type="dxa"/>
          <w:left w:w="300" w:type="dxa"/>
          <w:bottom w:w="300" w:type="dxa"/>
          <w:right w:w="3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center"/>
              <w:rPr/>
            </w:pPr>
            <w:r>
              <w:rPr>
                <w:rFonts w:ascii="Arial" w:hAnsi="Arial" w:eastAsia="Arial"/>
                <w:b/>
                <w:b/>
                <w:bCs/>
                <w:color w:val="FFFFFF"/>
                <w:sz w:val="52"/>
                <w:sz w:val="52"/>
                <w:szCs w:val="52"/>
                <w:rtl w:val="true"/>
              </w:rPr>
              <w:t>شارك</w:t>
            </w:r>
            <w:r>
              <w:rPr>
                <w:rFonts w:ascii="Arial" w:hAnsi="Arial" w:eastAsia="Arial"/>
                <w:b/>
                <w:b/>
                <w:bCs/>
                <w:color w:val="FFFFFF"/>
                <w:sz w:val="52"/>
                <w:sz w:val="52"/>
                <w:szCs w:val="52"/>
              </w:rPr>
              <w:t xml:space="preserve">  </w:t>
            </w:r>
            <w:r>
              <w:rPr>
                <w:rFonts w:eastAsia="Arial" w:cs="Arial"/>
                <w:b/>
                <w:bCs/>
                <w:color w:val="FFFFFF"/>
                <w:sz w:val="52"/>
                <w:szCs w:val="52"/>
              </w:rPr>
              <w:t>|  SHARE-K</w:t>
            </w:r>
          </w:p>
          <w:p>
            <w:pPr>
              <w:pStyle w:val="Normal"/>
              <w:widowControl w:val="false"/>
              <w:spacing w:before="120" w:after="0"/>
              <w:jc w:val="center"/>
              <w:rPr/>
            </w:pPr>
            <w:r>
              <w:rPr>
                <w:rFonts w:eastAsia="Arial" w:cs="Arial"/>
                <w:color w:val="FFF8E7"/>
                <w:sz w:val="26"/>
                <w:szCs w:val="26"/>
              </w:rPr>
              <w:t>AI-Powered Open Source Collaboration Hub</w:t>
            </w:r>
          </w:p>
        </w:tc>
      </w:tr>
    </w:tbl>
    <w:p>
      <w:pPr>
        <w:pStyle w:val="Normal"/>
        <w:spacing w:before="40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8E7" w:val="clear"/>
          </w:tcPr>
          <w:p>
            <w:pPr>
              <w:pStyle w:val="Normal"/>
              <w:widowControl w:val="false"/>
              <w:jc w:val="center"/>
              <w:rPr/>
            </w:pPr>
            <w:r>
              <w:rPr>
                <w:rFonts w:eastAsia="Arial" w:cs="Arial"/>
                <w:b/>
                <w:bCs/>
                <w:color w:val="C9A84C"/>
                <w:sz w:val="32"/>
                <w:szCs w:val="32"/>
              </w:rPr>
              <w:t>Project Pitch</w:t>
            </w:r>
          </w:p>
          <w:p>
            <w:pPr>
              <w:pStyle w:val="Normal"/>
              <w:widowControl w:val="false"/>
              <w:spacing w:before="80" w:after="0"/>
              <w:jc w:val="center"/>
              <w:rPr/>
            </w:pPr>
            <w:r>
              <w:rPr>
                <w:rFonts w:eastAsia="Arial" w:cs="Arial"/>
                <w:color w:val="666666"/>
                <w:sz w:val="20"/>
                <w:szCs w:val="20"/>
              </w:rPr>
              <w:t>ICT Training Institution (ITI)  •  Capstone — Full Stack Development</w:t>
            </w:r>
          </w:p>
        </w:tc>
      </w:tr>
    </w:tbl>
    <w:p>
      <w:pPr>
        <w:pStyle w:val="Normal"/>
        <w:spacing w:before="600" w:after="0"/>
        <w:rPr/>
      </w:pPr>
      <w:r>
        <w:rPr/>
      </w:r>
    </w:p>
    <w:tbl>
      <w:tblPr>
        <w:tblW w:w="9360" w:type="dxa"/>
        <w:jc w:val="left"/>
        <w:tblInd w:w="0" w:type="dxa"/>
        <w:tblLayout w:type="fixed"/>
        <w:tblCellMar>
          <w:top w:w="80" w:type="dxa"/>
          <w:left w:w="140" w:type="dxa"/>
          <w:bottom w:w="80" w:type="dxa"/>
          <w:right w:w="140" w:type="dxa"/>
        </w:tblCellMar>
      </w:tblPr>
      <w:tblGrid>
        <w:gridCol w:w="2500"/>
        <w:gridCol w:w="6859"/>
      </w:tblGrid>
      <w:tr>
        <w:trPr/>
        <w:tc>
          <w:tcPr>
            <w:tcW w:w="250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Project Title</w:t>
            </w:r>
          </w:p>
        </w:tc>
        <w:tc>
          <w:tcPr>
            <w:tcW w:w="68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Share-k — AI-Powered Open Source Collaboration Hub</w:t>
            </w:r>
          </w:p>
        </w:tc>
      </w:tr>
      <w:tr>
        <w:trPr/>
        <w:tc>
          <w:tcPr>
            <w:tcW w:w="25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Team Name</w:t>
            </w:r>
          </w:p>
        </w:tc>
        <w:tc>
          <w:tcPr>
            <w:tcW w:w="685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Share-k Dev Team</w:t>
            </w:r>
          </w:p>
        </w:tc>
      </w:tr>
      <w:tr>
        <w:trPr/>
        <w:tc>
          <w:tcPr>
            <w:tcW w:w="250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Target Industry</w:t>
            </w:r>
          </w:p>
        </w:tc>
        <w:tc>
          <w:tcPr>
            <w:tcW w:w="68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Developer Tools &amp; Productivity / Open Source / EdTech</w:t>
            </w:r>
          </w:p>
        </w:tc>
      </w:tr>
      <w:tr>
        <w:trPr/>
        <w:tc>
          <w:tcPr>
            <w:tcW w:w="25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Team Members</w:t>
            </w:r>
          </w:p>
        </w:tc>
        <w:tc>
          <w:tcPr>
            <w:tcW w:w="685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6</w:t>
            </w:r>
            <w:r>
              <w:rPr>
                <w:rFonts w:eastAsia="Arial" w:cs="Arial"/>
                <w:color w:val="2C2C2C"/>
                <w:sz w:val="20"/>
                <w:szCs w:val="20"/>
              </w:rPr>
              <w:t>-Member Full Stack Team</w:t>
            </w:r>
          </w:p>
        </w:tc>
      </w:tr>
      <w:tr>
        <w:trPr/>
        <w:tc>
          <w:tcPr>
            <w:tcW w:w="250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Version</w:t>
            </w:r>
          </w:p>
        </w:tc>
        <w:tc>
          <w:tcPr>
            <w:tcW w:w="68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MVP — January 2026</w:t>
            </w:r>
          </w:p>
        </w:tc>
      </w:tr>
      <w:tr>
        <w:trPr/>
        <w:tc>
          <w:tcPr>
            <w:tcW w:w="25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rFonts w:ascii="Arial" w:hAnsi="Arial" w:eastAsia="Arial" w:cs="Arial"/>
                <w:b/>
                <w:b/>
                <w:bCs/>
                <w:color w:val="0D6E6E"/>
                <w:sz w:val="20"/>
                <w:szCs w:val="20"/>
              </w:rPr>
            </w:pPr>
            <w:r>
              <w:rPr/>
            </w:r>
          </w:p>
        </w:tc>
        <w:tc>
          <w:tcPr>
            <w:tcW w:w="685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rFonts w:ascii="Arial" w:hAnsi="Arial" w:eastAsia="Arial" w:cs="Arial"/>
                <w:color w:val="2C2C2C"/>
                <w:sz w:val="20"/>
                <w:szCs w:val="20"/>
              </w:rPr>
            </w:pPr>
            <w:r>
              <w:rPr/>
            </w:r>
          </w:p>
        </w:tc>
      </w:tr>
    </w:tbl>
    <w:p>
      <w:pPr>
        <w:pStyle w:val="Normal"/>
        <w:spacing w:before="300" w:after="0"/>
        <w:rPr/>
      </w:pPr>
      <w:r>
        <w:rPr/>
      </w:r>
    </w:p>
    <w:p>
      <w:pPr>
        <w:pStyle w:val="Normal"/>
        <w:jc w:val="center"/>
        <w:rPr/>
      </w:pPr>
      <w:r>
        <w:rPr>
          <w:rFonts w:eastAsia="Arial" w:cs="Arial"/>
          <w:i/>
          <w:iCs/>
          <w:color w:val="0D6E6E"/>
          <w:sz w:val="22"/>
          <w:szCs w:val="22"/>
        </w:rPr>
        <w:t>Connecting Developers. Validating Skills. Powering Open Source.</w:t>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pageBreakBefore/>
              <w:widowControl w:val="false"/>
              <w:jc w:val="left"/>
              <w:rPr/>
            </w:pPr>
            <w:r>
              <w:rPr>
                <w:rFonts w:eastAsia="Arial" w:cs="Arial"/>
                <w:b/>
                <w:bCs/>
                <w:color w:val="FFFFFF"/>
                <w:sz w:val="26"/>
                <w:szCs w:val="26"/>
              </w:rPr>
              <w:t>1   THE CORE PROBLEM (THE "WHY")</w:t>
            </w:r>
          </w:p>
        </w:tc>
      </w:tr>
    </w:tbl>
    <w:p>
      <w:pPr>
        <w:pStyle w:val="Normal"/>
        <w:spacing w:before="120" w:after="0"/>
        <w:rPr/>
      </w:pPr>
      <w:r>
        <w:rPr/>
      </w:r>
    </w:p>
    <w:p>
      <w:pPr>
        <w:pStyle w:val="Normal"/>
        <w:spacing w:before="60" w:after="60"/>
        <w:rPr/>
      </w:pPr>
      <w:r>
        <w:rPr>
          <w:rFonts w:eastAsia="Arial" w:cs="Arial"/>
          <w:b w:val="false"/>
          <w:bCs w:val="false"/>
          <w:i w:val="false"/>
          <w:iCs w:val="false"/>
          <w:color w:val="2C2C2C"/>
          <w:sz w:val="22"/>
          <w:szCs w:val="22"/>
        </w:rPr>
        <w:t>Open-source development powers the modern technology industry, yet it suffers from critical collaboration inefficiencies that harm both project maintainers and aspiring developers.</w:t>
      </w:r>
    </w:p>
    <w:p>
      <w:pPr>
        <w:pStyle w:val="Normal"/>
        <w:spacing w:before="80" w:after="0"/>
        <w:rPr/>
      </w:pPr>
      <w:r>
        <w:rPr/>
      </w:r>
    </w:p>
    <w:p>
      <w:pPr>
        <w:pStyle w:val="Normal"/>
        <w:spacing w:before="160" w:after="60"/>
        <w:rPr/>
      </w:pPr>
      <w:r>
        <w:rPr>
          <w:rFonts w:eastAsia="Arial" w:cs="Arial"/>
          <w:b/>
          <w:bCs/>
          <w:color w:val="0D6E6E"/>
          <w:sz w:val="22"/>
          <w:szCs w:val="22"/>
        </w:rPr>
        <w:t>Who Suffers Most:</w:t>
      </w:r>
    </w:p>
    <w:p>
      <w:pPr>
        <w:pStyle w:val="ListParagraph"/>
        <w:numPr>
          <w:ilvl w:val="0"/>
          <w:numId w:val="3"/>
        </w:numPr>
        <w:spacing w:before="40" w:after="40"/>
        <w:rPr/>
      </w:pPr>
      <w:r>
        <w:rPr>
          <w:rFonts w:eastAsia="Arial" w:cs="Arial"/>
          <w:color w:val="2C2C2C"/>
          <w:sz w:val="22"/>
          <w:szCs w:val="22"/>
        </w:rPr>
        <w:t>Project owners post contribution tasks but receive applications from developers who lack the required skills, wasting hours reviewing unsuitable candidates.</w:t>
      </w:r>
    </w:p>
    <w:p>
      <w:pPr>
        <w:pStyle w:val="ListParagraph"/>
        <w:numPr>
          <w:ilvl w:val="0"/>
          <w:numId w:val="1"/>
        </w:numPr>
        <w:spacing w:before="40" w:after="40"/>
        <w:rPr/>
      </w:pPr>
      <w:r>
        <w:rPr>
          <w:rFonts w:eastAsia="Arial" w:cs="Arial"/>
          <w:color w:val="2C2C2C"/>
          <w:sz w:val="22"/>
          <w:szCs w:val="22"/>
        </w:rPr>
        <w:t>Developers struggle to discover real projects that match their actual skill level, stifling career growth and portfolio development.</w:t>
      </w:r>
    </w:p>
    <w:p>
      <w:pPr>
        <w:pStyle w:val="ListParagraph"/>
        <w:numPr>
          <w:ilvl w:val="0"/>
          <w:numId w:val="1"/>
        </w:numPr>
        <w:spacing w:before="40" w:after="40"/>
        <w:rPr/>
      </w:pPr>
      <w:r>
        <w:rPr>
          <w:rFonts w:eastAsia="Arial" w:cs="Arial"/>
          <w:color w:val="2C2C2C"/>
          <w:sz w:val="22"/>
          <w:szCs w:val="22"/>
        </w:rPr>
        <w:t>There is no trusted, verified reputation system for contributor quality outside of raw GitHub metrics.</w:t>
      </w:r>
    </w:p>
    <w:p>
      <w:pPr>
        <w:pStyle w:val="ListParagraph"/>
        <w:numPr>
          <w:ilvl w:val="0"/>
          <w:numId w:val="1"/>
        </w:numPr>
        <w:spacing w:before="40" w:after="40"/>
        <w:rPr/>
      </w:pPr>
      <w:r>
        <w:rPr>
          <w:rFonts w:eastAsia="Arial" w:cs="Arial"/>
          <w:color w:val="2C2C2C"/>
          <w:sz w:val="22"/>
          <w:szCs w:val="22"/>
        </w:rPr>
        <w:t>Developers who are rejected receive no actionable guidance on how to improve or become eligible for future tasks.</w:t>
      </w:r>
    </w:p>
    <w:p>
      <w:pPr>
        <w:pStyle w:val="Normal"/>
        <w:spacing w:before="120" w:after="0"/>
        <w:rPr/>
      </w:pPr>
      <w:r>
        <w:rPr/>
      </w:r>
    </w:p>
    <w:tbl>
      <w:tblPr>
        <w:tblW w:w="9360" w:type="dxa"/>
        <w:jc w:val="left"/>
        <w:tblInd w:w="0" w:type="dxa"/>
        <w:tblLayout w:type="fixed"/>
        <w:tblCellMar>
          <w:top w:w="100" w:type="dxa"/>
          <w:left w:w="180" w:type="dxa"/>
          <w:bottom w:w="100" w:type="dxa"/>
          <w:right w:w="180" w:type="dxa"/>
        </w:tblCellMar>
      </w:tblPr>
      <w:tblGrid>
        <w:gridCol w:w="4680"/>
        <w:gridCol w:w="4679"/>
      </w:tblGrid>
      <w:tr>
        <w:trPr/>
        <w:tc>
          <w:tcPr>
            <w:tcW w:w="468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center"/>
              <w:rPr/>
            </w:pPr>
            <w:r>
              <w:rPr>
                <w:rFonts w:eastAsia="Arial" w:cs="Arial"/>
                <w:b/>
                <w:bCs/>
                <w:color w:val="FFFFFF"/>
                <w:sz w:val="22"/>
                <w:szCs w:val="22"/>
              </w:rPr>
              <w:t>The Pain Point</w:t>
            </w:r>
          </w:p>
        </w:tc>
        <w:tc>
          <w:tcPr>
            <w:tcW w:w="4679"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center"/>
              <w:rPr/>
            </w:pPr>
            <w:r>
              <w:rPr>
                <w:rFonts w:eastAsia="Arial" w:cs="Arial"/>
                <w:b/>
                <w:bCs/>
                <w:color w:val="FFFFFF"/>
                <w:sz w:val="22"/>
                <w:szCs w:val="22"/>
              </w:rPr>
              <w:t>Who Experiences It</w:t>
            </w:r>
          </w:p>
        </w:tc>
      </w:tr>
      <w:tr>
        <w:trPr/>
        <w:tc>
          <w:tcPr>
            <w:tcW w:w="4680" w:type="dxa"/>
            <w:tcBorders>
              <w:top w:val="single" w:sz="2" w:space="0" w:color="DDDDDD"/>
              <w:left w:val="single" w:sz="2" w:space="0" w:color="DDDDDD"/>
              <w:bottom w:val="single" w:sz="2" w:space="0" w:color="DDDDDD"/>
              <w:right w:val="single" w:sz="2" w:space="0" w:color="DDDDDD"/>
            </w:tcBorders>
            <w:shd w:fill="D6F0F0" w:val="clear"/>
            <w:tcMar>
              <w:top w:w="80" w:type="dxa"/>
              <w:left w:w="140" w:type="dxa"/>
              <w:bottom w:w="80" w:type="dxa"/>
              <w:right w:w="140" w:type="dxa"/>
            </w:tcMar>
          </w:tcPr>
          <w:p>
            <w:pPr>
              <w:pStyle w:val="Normal"/>
              <w:widowControl w:val="false"/>
              <w:rPr/>
            </w:pPr>
            <w:r>
              <w:rPr>
                <w:rFonts w:eastAsia="Arial" w:cs="Arial"/>
                <w:color w:val="2C2C2C"/>
                <w:sz w:val="20"/>
                <w:szCs w:val="20"/>
              </w:rPr>
              <w:t>Unqualified applications flood project owners</w:t>
            </w:r>
          </w:p>
        </w:tc>
        <w:tc>
          <w:tcPr>
            <w:tcW w:w="4679" w:type="dxa"/>
            <w:tcBorders>
              <w:top w:val="single" w:sz="2" w:space="0" w:color="DDDDDD"/>
              <w:left w:val="single" w:sz="2" w:space="0" w:color="DDDDDD"/>
              <w:bottom w:val="single" w:sz="2" w:space="0" w:color="DDDDDD"/>
              <w:right w:val="single" w:sz="2" w:space="0" w:color="DDDDDD"/>
            </w:tcBorders>
            <w:shd w:fill="F5F7FA" w:val="clear"/>
            <w:tcMar>
              <w:top w:w="80" w:type="dxa"/>
              <w:left w:w="140" w:type="dxa"/>
              <w:bottom w:w="80" w:type="dxa"/>
              <w:right w:w="140" w:type="dxa"/>
            </w:tcMar>
          </w:tcPr>
          <w:p>
            <w:pPr>
              <w:pStyle w:val="Normal"/>
              <w:widowControl w:val="false"/>
              <w:rPr/>
            </w:pPr>
            <w:r>
              <w:rPr>
                <w:rFonts w:eastAsia="Arial" w:cs="Arial"/>
                <w:color w:val="2C2C2C"/>
                <w:sz w:val="20"/>
                <w:szCs w:val="20"/>
              </w:rPr>
              <w:t>Open-source maintainers &amp; team leads</w:t>
            </w:r>
          </w:p>
        </w:tc>
      </w:tr>
      <w:tr>
        <w:trPr/>
        <w:tc>
          <w:tcPr>
            <w:tcW w:w="4680" w:type="dxa"/>
            <w:tcBorders>
              <w:top w:val="single" w:sz="2" w:space="0" w:color="DDDDDD"/>
              <w:left w:val="single" w:sz="2" w:space="0" w:color="DDDDDD"/>
              <w:bottom w:val="single" w:sz="2" w:space="0" w:color="DDDDDD"/>
              <w:right w:val="single" w:sz="2" w:space="0" w:color="DDDDDD"/>
            </w:tcBorders>
            <w:shd w:fill="FFFFFF" w:val="clear"/>
            <w:tcMar>
              <w:top w:w="80" w:type="dxa"/>
              <w:left w:w="140" w:type="dxa"/>
              <w:bottom w:w="80" w:type="dxa"/>
              <w:right w:w="140" w:type="dxa"/>
            </w:tcMar>
          </w:tcPr>
          <w:p>
            <w:pPr>
              <w:pStyle w:val="Normal"/>
              <w:widowControl w:val="false"/>
              <w:rPr/>
            </w:pPr>
            <w:r>
              <w:rPr>
                <w:rFonts w:eastAsia="Arial" w:cs="Arial"/>
                <w:color w:val="2C2C2C"/>
                <w:sz w:val="20"/>
                <w:szCs w:val="20"/>
              </w:rPr>
              <w:t>No structured contributor discovery</w:t>
            </w:r>
          </w:p>
        </w:tc>
        <w:tc>
          <w:tcPr>
            <w:tcW w:w="4679" w:type="dxa"/>
            <w:tcBorders>
              <w:top w:val="single" w:sz="2" w:space="0" w:color="DDDDDD"/>
              <w:left w:val="single" w:sz="2" w:space="0" w:color="DDDDDD"/>
              <w:bottom w:val="single" w:sz="2" w:space="0" w:color="DDDDDD"/>
              <w:right w:val="single" w:sz="2" w:space="0" w:color="DDDDDD"/>
            </w:tcBorders>
            <w:shd w:fill="FFFFFF" w:val="clear"/>
            <w:tcMar>
              <w:top w:w="80" w:type="dxa"/>
              <w:left w:w="140" w:type="dxa"/>
              <w:bottom w:w="80" w:type="dxa"/>
              <w:right w:w="140" w:type="dxa"/>
            </w:tcMar>
          </w:tcPr>
          <w:p>
            <w:pPr>
              <w:pStyle w:val="Normal"/>
              <w:widowControl w:val="false"/>
              <w:rPr/>
            </w:pPr>
            <w:r>
              <w:rPr>
                <w:rFonts w:eastAsia="Arial" w:cs="Arial"/>
                <w:color w:val="2C2C2C"/>
                <w:sz w:val="20"/>
                <w:szCs w:val="20"/>
              </w:rPr>
              <w:t>Junior &amp; mid-level developers</w:t>
            </w:r>
          </w:p>
        </w:tc>
      </w:tr>
      <w:tr>
        <w:trPr/>
        <w:tc>
          <w:tcPr>
            <w:tcW w:w="4680" w:type="dxa"/>
            <w:tcBorders>
              <w:top w:val="single" w:sz="2" w:space="0" w:color="DDDDDD"/>
              <w:left w:val="single" w:sz="2" w:space="0" w:color="DDDDDD"/>
              <w:bottom w:val="single" w:sz="2" w:space="0" w:color="DDDDDD"/>
              <w:right w:val="single" w:sz="2" w:space="0" w:color="DDDDDD"/>
            </w:tcBorders>
            <w:shd w:fill="D6F0F0" w:val="clear"/>
            <w:tcMar>
              <w:top w:w="80" w:type="dxa"/>
              <w:left w:w="140" w:type="dxa"/>
              <w:bottom w:w="80" w:type="dxa"/>
              <w:right w:w="140" w:type="dxa"/>
            </w:tcMar>
          </w:tcPr>
          <w:p>
            <w:pPr>
              <w:pStyle w:val="Normal"/>
              <w:widowControl w:val="false"/>
              <w:rPr/>
            </w:pPr>
            <w:r>
              <w:rPr>
                <w:rFonts w:eastAsia="Arial" w:cs="Arial"/>
                <w:color w:val="2C2C2C"/>
                <w:sz w:val="20"/>
                <w:szCs w:val="20"/>
              </w:rPr>
              <w:t>No verified reputation outside GitHub stars</w:t>
            </w:r>
          </w:p>
        </w:tc>
        <w:tc>
          <w:tcPr>
            <w:tcW w:w="4679" w:type="dxa"/>
            <w:tcBorders>
              <w:top w:val="single" w:sz="2" w:space="0" w:color="DDDDDD"/>
              <w:left w:val="single" w:sz="2" w:space="0" w:color="DDDDDD"/>
              <w:bottom w:val="single" w:sz="2" w:space="0" w:color="DDDDDD"/>
              <w:right w:val="single" w:sz="2" w:space="0" w:color="DDDDDD"/>
            </w:tcBorders>
            <w:shd w:fill="F5F7FA" w:val="clear"/>
            <w:tcMar>
              <w:top w:w="80" w:type="dxa"/>
              <w:left w:w="140" w:type="dxa"/>
              <w:bottom w:w="80" w:type="dxa"/>
              <w:right w:w="140" w:type="dxa"/>
            </w:tcMar>
          </w:tcPr>
          <w:p>
            <w:pPr>
              <w:pStyle w:val="Normal"/>
              <w:widowControl w:val="false"/>
              <w:rPr/>
            </w:pPr>
            <w:r>
              <w:rPr>
                <w:rFonts w:eastAsia="Arial" w:cs="Arial"/>
                <w:color w:val="2C2C2C"/>
                <w:sz w:val="20"/>
                <w:szCs w:val="20"/>
              </w:rPr>
              <w:t>Both owners and contributors</w:t>
            </w:r>
          </w:p>
        </w:tc>
      </w:tr>
      <w:tr>
        <w:trPr/>
        <w:tc>
          <w:tcPr>
            <w:tcW w:w="4680" w:type="dxa"/>
            <w:tcBorders>
              <w:top w:val="single" w:sz="2" w:space="0" w:color="DDDDDD"/>
              <w:left w:val="single" w:sz="2" w:space="0" w:color="DDDDDD"/>
              <w:bottom w:val="single" w:sz="2" w:space="0" w:color="DDDDDD"/>
              <w:right w:val="single" w:sz="2" w:space="0" w:color="DDDDDD"/>
            </w:tcBorders>
            <w:shd w:fill="FFFFFF" w:val="clear"/>
            <w:tcMar>
              <w:top w:w="80" w:type="dxa"/>
              <w:left w:w="140" w:type="dxa"/>
              <w:bottom w:w="80" w:type="dxa"/>
              <w:right w:w="140" w:type="dxa"/>
            </w:tcMar>
          </w:tcPr>
          <w:p>
            <w:pPr>
              <w:pStyle w:val="Normal"/>
              <w:widowControl w:val="false"/>
              <w:rPr/>
            </w:pPr>
            <w:r>
              <w:rPr>
                <w:rFonts w:eastAsia="Arial" w:cs="Arial"/>
                <w:color w:val="2C2C2C"/>
                <w:sz w:val="20"/>
                <w:szCs w:val="20"/>
              </w:rPr>
              <w:t>Zero feedback on rejected applications</w:t>
            </w:r>
          </w:p>
        </w:tc>
        <w:tc>
          <w:tcPr>
            <w:tcW w:w="4679" w:type="dxa"/>
            <w:tcBorders>
              <w:top w:val="single" w:sz="2" w:space="0" w:color="DDDDDD"/>
              <w:left w:val="single" w:sz="2" w:space="0" w:color="DDDDDD"/>
              <w:bottom w:val="single" w:sz="2" w:space="0" w:color="DDDDDD"/>
              <w:right w:val="single" w:sz="2" w:space="0" w:color="DDDDDD"/>
            </w:tcBorders>
            <w:shd w:fill="FFFFFF" w:val="clear"/>
            <w:tcMar>
              <w:top w:w="80" w:type="dxa"/>
              <w:left w:w="140" w:type="dxa"/>
              <w:bottom w:w="80" w:type="dxa"/>
              <w:right w:w="140" w:type="dxa"/>
            </w:tcMar>
          </w:tcPr>
          <w:p>
            <w:pPr>
              <w:pStyle w:val="Normal"/>
              <w:widowControl w:val="false"/>
              <w:rPr/>
            </w:pPr>
            <w:r>
              <w:rPr>
                <w:rFonts w:eastAsia="Arial" w:cs="Arial"/>
                <w:color w:val="2C2C2C"/>
                <w:sz w:val="20"/>
                <w:szCs w:val="20"/>
              </w:rPr>
              <w:t>Developers seeking career growth</w:t>
            </w:r>
          </w:p>
        </w:tc>
      </w:tr>
    </w:tbl>
    <w:p>
      <w:pPr>
        <w:pStyle w:val="Normal"/>
        <w:spacing w:before="20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left"/>
              <w:rPr/>
            </w:pPr>
            <w:r>
              <w:rPr>
                <w:rFonts w:eastAsia="Arial" w:cs="Arial"/>
                <w:b/>
                <w:bCs/>
                <w:color w:val="FFFFFF"/>
                <w:sz w:val="26"/>
                <w:szCs w:val="26"/>
              </w:rPr>
              <w:t>2   THE SOLUTION &amp; VALUE PROPOSITION (THE "WHAT")</w:t>
            </w:r>
          </w:p>
        </w:tc>
      </w:tr>
    </w:tbl>
    <w:p>
      <w:pPr>
        <w:pStyle w:val="Normal"/>
        <w:spacing w:before="120" w:after="0"/>
        <w:rPr/>
      </w:pPr>
      <w:r>
        <w:rPr/>
      </w:r>
    </w:p>
    <w:p>
      <w:pPr>
        <w:pStyle w:val="Normal"/>
        <w:spacing w:before="60" w:after="60"/>
        <w:rPr/>
      </w:pPr>
      <w:r>
        <w:rPr>
          <w:rFonts w:eastAsia="Arial" w:cs="Arial"/>
          <w:b w:val="false"/>
          <w:bCs w:val="false"/>
          <w:i w:val="false"/>
          <w:iCs w:val="false"/>
          <w:color w:val="2C2C2C"/>
          <w:sz w:val="22"/>
          <w:szCs w:val="22"/>
        </w:rPr>
        <w:t>Share-k is an AI-powered open-source collaboration hub that eliminates these bottlenecks with a full-stack, AI-first platform. It uses LLM-driven skill profiling, RAG-powered contributor matching, and a multi-agent orchestration system to intelligently connect project owners with the right contributors — before a single application is sent.</w:t>
      </w:r>
    </w:p>
    <w:p>
      <w:pPr>
        <w:pStyle w:val="Normal"/>
        <w:spacing w:before="120" w:after="0"/>
        <w:rPr/>
      </w:pPr>
      <w:r>
        <w:rPr/>
      </w:r>
    </w:p>
    <w:p>
      <w:pPr>
        <w:pStyle w:val="Normal"/>
        <w:spacing w:before="160" w:after="60"/>
        <w:rPr/>
      </w:pPr>
      <w:r>
        <w:rPr>
          <w:rFonts w:eastAsia="Arial" w:cs="Arial"/>
          <w:b/>
          <w:bCs/>
          <w:color w:val="0D6E6E"/>
          <w:sz w:val="22"/>
          <w:szCs w:val="22"/>
        </w:rPr>
        <w:t>The Single Most Important Benefit:</w:t>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8E7" w:val="clear"/>
          </w:tcPr>
          <w:p>
            <w:pPr>
              <w:pStyle w:val="Normal"/>
              <w:widowControl w:val="false"/>
              <w:jc w:val="center"/>
              <w:rPr/>
            </w:pPr>
            <w:r>
              <w:rPr>
                <w:rFonts w:eastAsia="Arial" w:cs="Arial"/>
                <w:b/>
                <w:bCs/>
                <w:color w:val="1A1A2E"/>
                <w:sz w:val="22"/>
                <w:szCs w:val="22"/>
              </w:rPr>
              <w:t>AI validates every contributor application BEFORE it reaches the project owner — eliminating wasted review time while creating a structured growth pathway for developers.</w:t>
            </w:r>
          </w:p>
        </w:tc>
      </w:tr>
    </w:tbl>
    <w:p>
      <w:pPr>
        <w:pStyle w:val="Normal"/>
        <w:spacing w:before="140" w:after="0"/>
        <w:rPr/>
      </w:pPr>
      <w:r>
        <w:rPr/>
      </w:r>
    </w:p>
    <w:p>
      <w:pPr>
        <w:pStyle w:val="Normal"/>
        <w:spacing w:before="160" w:after="60"/>
        <w:rPr/>
      </w:pPr>
      <w:r>
        <w:rPr>
          <w:rFonts w:eastAsia="Arial" w:cs="Arial"/>
          <w:b/>
          <w:bCs/>
          <w:color w:val="0D6E6E"/>
          <w:sz w:val="22"/>
          <w:szCs w:val="22"/>
        </w:rPr>
        <w:t>Four AI-Driven Solution Pillars:</w:t>
      </w:r>
    </w:p>
    <w:tbl>
      <w:tblPr>
        <w:tblW w:w="9360" w:type="dxa"/>
        <w:jc w:val="left"/>
        <w:tblInd w:w="0" w:type="dxa"/>
        <w:tblLayout w:type="fixed"/>
        <w:tblCellMar>
          <w:top w:w="80" w:type="dxa"/>
          <w:left w:w="120" w:type="dxa"/>
          <w:bottom w:w="80" w:type="dxa"/>
          <w:right w:w="120" w:type="dxa"/>
        </w:tblCellMar>
      </w:tblPr>
      <w:tblGrid>
        <w:gridCol w:w="2000"/>
        <w:gridCol w:w="3499"/>
        <w:gridCol w:w="3861"/>
      </w:tblGrid>
      <w:tr>
        <w:trPr/>
        <w:tc>
          <w:tcPr>
            <w:tcW w:w="200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Pillar</w:t>
            </w:r>
          </w:p>
        </w:tc>
        <w:tc>
          <w:tcPr>
            <w:tcW w:w="3499"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Capability</w:t>
            </w:r>
          </w:p>
        </w:tc>
        <w:tc>
          <w:tcPr>
            <w:tcW w:w="3861"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Technology</w:t>
            </w:r>
          </w:p>
        </w:tc>
      </w:tr>
      <w:tr>
        <w:trPr/>
        <w:tc>
          <w:tcPr>
            <w:tcW w:w="200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Smart Skill Profiling</w:t>
            </w:r>
          </w:p>
        </w:tc>
        <w:tc>
          <w:tcPr>
            <w:tcW w:w="349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Automatically analyzes GitHub repos and generates verified skill profiles</w:t>
            </w:r>
          </w:p>
        </w:tc>
        <w:tc>
          <w:tcPr>
            <w:tcW w:w="3861"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i/>
                <w:iCs/>
                <w:color w:val="666666"/>
                <w:sz w:val="20"/>
                <w:szCs w:val="20"/>
              </w:rPr>
              <w:t>LLM + GitHub API + RAG</w:t>
            </w:r>
          </w:p>
        </w:tc>
      </w:tr>
      <w:tr>
        <w:trPr/>
        <w:tc>
          <w:tcPr>
            <w:tcW w:w="20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Intelligent Matching</w:t>
            </w:r>
          </w:p>
        </w:tc>
        <w:tc>
          <w:tcPr>
            <w:tcW w:w="34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Matches contributors to tasks based on actual technical fit</w:t>
            </w:r>
          </w:p>
        </w:tc>
        <w:tc>
          <w:tcPr>
            <w:tcW w:w="3861"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i/>
                <w:iCs/>
                <w:color w:val="666666"/>
                <w:sz w:val="20"/>
                <w:szCs w:val="20"/>
              </w:rPr>
              <w:t>Agentic AI + Vector Search</w:t>
            </w:r>
          </w:p>
        </w:tc>
      </w:tr>
      <w:tr>
        <w:trPr/>
        <w:tc>
          <w:tcPr>
            <w:tcW w:w="200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Validation Gating</w:t>
            </w:r>
          </w:p>
        </w:tc>
        <w:tc>
          <w:tcPr>
            <w:tcW w:w="349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Blocks unqualified applications before they reach project owners</w:t>
            </w:r>
          </w:p>
        </w:tc>
        <w:tc>
          <w:tcPr>
            <w:tcW w:w="3861"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i/>
                <w:iCs/>
                <w:color w:val="666666"/>
                <w:sz w:val="20"/>
                <w:szCs w:val="20"/>
              </w:rPr>
              <w:t>AI Skill Validation Agent</w:t>
            </w:r>
          </w:p>
        </w:tc>
      </w:tr>
      <w:tr>
        <w:trPr/>
        <w:tc>
          <w:tcPr>
            <w:tcW w:w="20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Growth Guidance</w:t>
            </w:r>
          </w:p>
        </w:tc>
        <w:tc>
          <w:tcPr>
            <w:tcW w:w="34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Provides personalized learning paths to close skill gaps</w:t>
            </w:r>
          </w:p>
        </w:tc>
        <w:tc>
          <w:tcPr>
            <w:tcW w:w="3861"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i/>
                <w:iCs/>
                <w:color w:val="666666"/>
                <w:sz w:val="20"/>
                <w:szCs w:val="20"/>
              </w:rPr>
              <w:t>RAG + LLM Generation</w:t>
            </w:r>
          </w:p>
        </w:tc>
      </w:tr>
    </w:tbl>
    <w:p>
      <w:pPr>
        <w:pStyle w:val="Normal"/>
        <w:spacing w:before="20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left"/>
              <w:rPr/>
            </w:pPr>
            <w:r>
              <w:rPr>
                <w:rFonts w:eastAsia="Arial" w:cs="Arial"/>
                <w:b/>
                <w:bCs/>
                <w:color w:val="FFFFFF"/>
                <w:sz w:val="26"/>
                <w:szCs w:val="26"/>
              </w:rPr>
              <w:t>3   THE AI TRINITY STRATEGY (THE "HOW")</w:t>
            </w:r>
          </w:p>
        </w:tc>
      </w:tr>
    </w:tbl>
    <w:p>
      <w:pPr>
        <w:pStyle w:val="Normal"/>
        <w:spacing w:before="120" w:after="0"/>
        <w:rPr/>
      </w:pPr>
      <w:r>
        <w:rPr/>
      </w:r>
    </w:p>
    <w:p>
      <w:pPr>
        <w:pStyle w:val="Normal"/>
        <w:spacing w:before="60" w:after="60"/>
        <w:rPr/>
      </w:pPr>
      <w:r>
        <w:rPr>
          <w:rFonts w:eastAsia="Arial" w:cs="Arial"/>
          <w:b w:val="false"/>
          <w:bCs w:val="false"/>
          <w:i w:val="false"/>
          <w:iCs w:val="false"/>
          <w:color w:val="2C2C2C"/>
          <w:sz w:val="22"/>
          <w:szCs w:val="22"/>
        </w:rPr>
        <w:t>Share-k is built on three deeply integrated AI pillars that create a defensible technical moat and a superior developer experience:</w:t>
      </w:r>
    </w:p>
    <w:p>
      <w:pPr>
        <w:pStyle w:val="Normal"/>
        <w:spacing w:before="140" w:after="0"/>
        <w:rPr/>
      </w:pPr>
      <w:r>
        <w:rPr/>
      </w:r>
    </w:p>
    <w:tbl>
      <w:tblPr>
        <w:tblW w:w="9360" w:type="dxa"/>
        <w:jc w:val="left"/>
        <w:tblInd w:w="0" w:type="dxa"/>
        <w:tblLayout w:type="fixed"/>
        <w:tblCellMar>
          <w:top w:w="100" w:type="dxa"/>
          <w:left w:w="200" w:type="dxa"/>
          <w:bottom w:w="100" w:type="dxa"/>
          <w:right w:w="200" w:type="dxa"/>
        </w:tblCellMar>
      </w:tblPr>
      <w:tblGrid>
        <w:gridCol w:w="9360"/>
      </w:tblGrid>
      <w:tr>
        <w:trPr/>
        <w:tc>
          <w:tcPr>
            <w:tcW w:w="9360" w:type="dxa"/>
            <w:tcBorders>
              <w:top w:val="single" w:sz="2" w:space="0" w:color="0D6E6E"/>
              <w:left w:val="single" w:sz="2" w:space="0" w:color="0D6E6E"/>
              <w:right w:val="single" w:sz="2" w:space="0" w:color="0D6E6E"/>
            </w:tcBorders>
            <w:shd w:fill="0D6E6E" w:val="clear"/>
          </w:tcPr>
          <w:p>
            <w:pPr>
              <w:pStyle w:val="Normal"/>
              <w:widowControl w:val="false"/>
              <w:rPr/>
            </w:pPr>
            <w:r>
              <w:rPr>
                <w:rFonts w:eastAsia="Arial" w:cs="Arial"/>
                <w:b/>
                <w:bCs/>
                <w:color w:val="FFFFFF"/>
                <w:sz w:val="24"/>
                <w:szCs w:val="24"/>
              </w:rPr>
              <w:t xml:space="preserve">🤖  </w:t>
            </w:r>
            <w:r>
              <w:rPr>
                <w:rFonts w:eastAsia="Arial" w:cs="Arial"/>
                <w:b/>
                <w:bCs/>
                <w:color w:val="FFFFFF"/>
                <w:sz w:val="24"/>
                <w:szCs w:val="24"/>
              </w:rPr>
              <w:t xml:space="preserve">LLM — Intelligence Layer </w:t>
            </w:r>
            <w:r>
              <w:rPr>
                <w:rFonts w:eastAsia="Arial" w:cs="Arial"/>
                <w:b/>
                <w:bCs/>
                <w:color w:val="FFFFFF"/>
                <w:sz w:val="24"/>
                <w:szCs w:val="24"/>
              </w:rPr>
              <w:t>(Examples)</w:t>
            </w:r>
          </w:p>
        </w:tc>
      </w:tr>
      <w:tr>
        <w:trPr/>
        <w:tc>
          <w:tcPr>
            <w:tcW w:w="9360" w:type="dxa"/>
            <w:tcBorders>
              <w:left w:val="single" w:sz="2" w:space="0" w:color="0D6E6E"/>
              <w:bottom w:val="single" w:sz="2" w:space="0" w:color="0D6E6E"/>
              <w:right w:val="single" w:sz="2" w:space="0" w:color="0D6E6E"/>
            </w:tcBorders>
            <w:shd w:fill="D6F0F0" w:val="clear"/>
            <w:tcMar>
              <w:top w:w="120" w:type="dxa"/>
              <w:bottom w:w="120" w:type="dxa"/>
            </w:tcMar>
          </w:tcPr>
          <w:p>
            <w:pPr>
              <w:pStyle w:val="Normal"/>
              <w:widowControl w:val="false"/>
              <w:rPr/>
            </w:pPr>
            <w:r>
              <w:rPr>
                <w:rFonts w:eastAsia="Arial" w:cs="Arial"/>
                <w:b/>
                <w:bCs/>
                <w:color w:val="1A1A2E"/>
                <w:sz w:val="21"/>
                <w:szCs w:val="21"/>
              </w:rPr>
              <w:t>Foundation Model: OpenAI GPT-4o (primary) + Anthropic Claude 3 Haiku (fallback)</w:t>
            </w:r>
          </w:p>
          <w:p>
            <w:pPr>
              <w:pStyle w:val="Normal"/>
              <w:widowControl w:val="false"/>
              <w:spacing w:before="80" w:after="0"/>
              <w:rPr/>
            </w:pPr>
            <w:r>
              <w:rPr>
                <w:rFonts w:eastAsia="Arial" w:cs="Arial"/>
                <w:color w:val="2C2C2C"/>
                <w:sz w:val="20"/>
                <w:szCs w:val="20"/>
              </w:rPr>
              <w:t>Primary Role: GPT-4o serves as the reasoning backbone of every AI agent — performing skill extraction from GitHub code, chain-of-thought eligibility validation, structured JSON skill profiling, and natural language guidance generation. Advanced API features used include function calling (tool use) in the Skill Validation Agent and token-by-token streaming for gap guidance reports. Claude 3 Haiku handles lower-stakes tasks such as notifications and summaries for cost efficiency.</w:t>
            </w:r>
          </w:p>
        </w:tc>
      </w:tr>
    </w:tbl>
    <w:p>
      <w:pPr>
        <w:pStyle w:val="Normal"/>
        <w:spacing w:before="140" w:after="0"/>
        <w:rPr/>
      </w:pPr>
      <w:r>
        <w:rPr/>
      </w:r>
    </w:p>
    <w:tbl>
      <w:tblPr>
        <w:tblW w:w="9360" w:type="dxa"/>
        <w:jc w:val="left"/>
        <w:tblInd w:w="0" w:type="dxa"/>
        <w:tblLayout w:type="fixed"/>
        <w:tblCellMar>
          <w:top w:w="100" w:type="dxa"/>
          <w:left w:w="200" w:type="dxa"/>
          <w:bottom w:w="100" w:type="dxa"/>
          <w:right w:w="200" w:type="dxa"/>
        </w:tblCellMar>
      </w:tblPr>
      <w:tblGrid>
        <w:gridCol w:w="9360"/>
      </w:tblGrid>
      <w:tr>
        <w:trPr/>
        <w:tc>
          <w:tcPr>
            <w:tcW w:w="9360" w:type="dxa"/>
            <w:tcBorders>
              <w:top w:val="single" w:sz="2" w:space="0" w:color="1A9494"/>
              <w:left w:val="single" w:sz="2" w:space="0" w:color="1A9494"/>
              <w:right w:val="single" w:sz="2" w:space="0" w:color="1A9494"/>
            </w:tcBorders>
            <w:shd w:fill="1A9494" w:val="clear"/>
          </w:tcPr>
          <w:p>
            <w:pPr>
              <w:pStyle w:val="Normal"/>
              <w:widowControl w:val="false"/>
              <w:rPr/>
            </w:pPr>
            <w:r>
              <w:rPr>
                <w:rFonts w:eastAsia="Arial" w:cs="Arial"/>
                <w:b/>
                <w:bCs/>
                <w:color w:val="FFFFFF"/>
                <w:sz w:val="24"/>
                <w:szCs w:val="24"/>
              </w:rPr>
              <w:t xml:space="preserve">📚  </w:t>
            </w:r>
            <w:r>
              <w:rPr>
                <w:rFonts w:eastAsia="Arial" w:cs="Arial"/>
                <w:b/>
                <w:bCs/>
                <w:color w:val="FFFFFF"/>
                <w:sz w:val="24"/>
                <w:szCs w:val="24"/>
              </w:rPr>
              <w:t>RAG — Knowledge Layer</w:t>
            </w:r>
          </w:p>
        </w:tc>
      </w:tr>
      <w:tr>
        <w:trPr/>
        <w:tc>
          <w:tcPr>
            <w:tcW w:w="9360" w:type="dxa"/>
            <w:tcBorders>
              <w:left w:val="single" w:sz="2" w:space="0" w:color="1A9494"/>
              <w:bottom w:val="single" w:sz="2" w:space="0" w:color="1A9494"/>
              <w:right w:val="single" w:sz="2" w:space="0" w:color="1A9494"/>
            </w:tcBorders>
            <w:shd w:fill="D6F0F0" w:val="clear"/>
            <w:tcMar>
              <w:top w:w="120" w:type="dxa"/>
              <w:bottom w:w="120" w:type="dxa"/>
            </w:tcMar>
          </w:tcPr>
          <w:p>
            <w:pPr>
              <w:pStyle w:val="Normal"/>
              <w:widowControl w:val="false"/>
              <w:rPr/>
            </w:pPr>
            <w:r>
              <w:rPr>
                <w:rFonts w:eastAsia="Arial" w:cs="Arial"/>
                <w:b/>
                <w:bCs/>
                <w:color w:val="1A1A2E"/>
                <w:sz w:val="21"/>
                <w:szCs w:val="21"/>
              </w:rPr>
              <w:t>Data Sources the AI Reads:</w:t>
            </w:r>
          </w:p>
          <w:p>
            <w:pPr>
              <w:pStyle w:val="Normal"/>
              <w:widowControl w:val="false"/>
              <w:spacing w:before="80" w:after="0"/>
              <w:rPr/>
            </w:pPr>
            <w:r>
              <w:rPr>
                <w:rFonts w:eastAsia="Arial" w:cs="Arial"/>
                <w:color w:val="2C2C2C"/>
                <w:sz w:val="20"/>
                <w:szCs w:val="20"/>
              </w:rPr>
              <w:t>GitHub README files, code files (.py, .js, .ts, .go), commit messages, and repo descriptions form the primary knowledge base for skill extraction. Contributor profiles indexed in Pinecone (vector DB) power contributor-to-task matching. A curated learning resource index — documentation summaries and tutorials — fuels personalized skill gap guidance. Published project metadata enables semantic project discovery.</w:t>
            </w:r>
          </w:p>
          <w:p>
            <w:pPr>
              <w:pStyle w:val="Normal"/>
              <w:widowControl w:val="false"/>
              <w:spacing w:before="80" w:after="0"/>
              <w:rPr/>
            </w:pPr>
            <w:r>
              <w:rPr>
                <w:rFonts w:eastAsia="Arial" w:cs="Arial"/>
                <w:i/>
                <w:iCs/>
                <w:color w:val="2C2C2C"/>
                <w:sz w:val="20"/>
                <w:szCs w:val="20"/>
              </w:rPr>
              <w:t>Advanced RAG Implementation: Hybrid retrieval (semantic vector search + BM25 keyword) with Reciprocal Rank Fusion, cross-encoder reranking (top-20 → top-5), and Query Transformation — decomposing task descriptions into targeted sub-queries for maximum retrieval recall.</w:t>
            </w:r>
          </w:p>
        </w:tc>
      </w:tr>
    </w:tbl>
    <w:p>
      <w:pPr>
        <w:pStyle w:val="Normal"/>
        <w:spacing w:before="140" w:after="0"/>
        <w:rPr/>
      </w:pPr>
      <w:r>
        <w:rPr/>
      </w:r>
    </w:p>
    <w:tbl>
      <w:tblPr>
        <w:tblW w:w="9360" w:type="dxa"/>
        <w:jc w:val="left"/>
        <w:tblInd w:w="0" w:type="dxa"/>
        <w:tblLayout w:type="fixed"/>
        <w:tblCellMar>
          <w:top w:w="100" w:type="dxa"/>
          <w:left w:w="200" w:type="dxa"/>
          <w:bottom w:w="100" w:type="dxa"/>
          <w:right w:w="200" w:type="dxa"/>
        </w:tblCellMar>
      </w:tblPr>
      <w:tblGrid>
        <w:gridCol w:w="9360"/>
      </w:tblGrid>
      <w:tr>
        <w:trPr/>
        <w:tc>
          <w:tcPr>
            <w:tcW w:w="9360" w:type="dxa"/>
            <w:tcBorders>
              <w:top w:val="single" w:sz="2" w:space="0" w:color="C9A84C"/>
              <w:left w:val="single" w:sz="2" w:space="0" w:color="C9A84C"/>
              <w:right w:val="single" w:sz="2" w:space="0" w:color="C9A84C"/>
            </w:tcBorders>
            <w:shd w:fill="C9A84C" w:val="clear"/>
          </w:tcPr>
          <w:p>
            <w:pPr>
              <w:pStyle w:val="Normal"/>
              <w:widowControl w:val="false"/>
              <w:rPr/>
            </w:pPr>
            <w:r>
              <w:rPr>
                <w:rFonts w:eastAsia="Arial" w:cs="Arial"/>
                <w:b/>
                <w:bCs/>
                <w:color w:val="FFFFFF"/>
                <w:sz w:val="24"/>
                <w:szCs w:val="24"/>
              </w:rPr>
              <w:t xml:space="preserve">⚙️  </w:t>
            </w:r>
            <w:r>
              <w:rPr>
                <w:rFonts w:eastAsia="Arial" w:cs="Arial"/>
                <w:b/>
                <w:bCs/>
                <w:color w:val="FFFFFF"/>
                <w:sz w:val="24"/>
                <w:szCs w:val="24"/>
              </w:rPr>
              <w:t>Agents — Action Layer</w:t>
            </w:r>
          </w:p>
        </w:tc>
      </w:tr>
      <w:tr>
        <w:trPr/>
        <w:tc>
          <w:tcPr>
            <w:tcW w:w="9360" w:type="dxa"/>
            <w:tcBorders>
              <w:left w:val="single" w:sz="2" w:space="0" w:color="C9A84C"/>
              <w:bottom w:val="single" w:sz="2" w:space="0" w:color="C9A84C"/>
              <w:right w:val="single" w:sz="2" w:space="0" w:color="C9A84C"/>
            </w:tcBorders>
            <w:shd w:fill="FFF8E7" w:val="clear"/>
            <w:tcMar>
              <w:top w:w="120" w:type="dxa"/>
              <w:bottom w:w="120" w:type="dxa"/>
            </w:tcMar>
          </w:tcPr>
          <w:p>
            <w:pPr>
              <w:pStyle w:val="Normal"/>
              <w:widowControl w:val="false"/>
              <w:rPr/>
            </w:pPr>
            <w:r>
              <w:rPr>
                <w:rFonts w:eastAsia="Arial" w:cs="Arial"/>
                <w:b/>
                <w:bCs/>
                <w:color w:val="1A1A2E"/>
                <w:sz w:val="21"/>
                <w:szCs w:val="21"/>
              </w:rPr>
              <w:t>Four Specialized Agents in a LangGraph Sequential Pipeline:</w:t>
            </w:r>
          </w:p>
          <w:p>
            <w:pPr>
              <w:pStyle w:val="Normal"/>
              <w:widowControl w:val="false"/>
              <w:spacing w:before="80" w:after="0"/>
              <w:rPr/>
            </w:pPr>
            <w:r>
              <w:rPr>
                <w:rFonts w:eastAsia="Arial" w:cs="Arial"/>
                <w:color w:val="2C2C2C"/>
                <w:sz w:val="20"/>
                <w:szCs w:val="20"/>
              </w:rPr>
              <w:t>1. GitHub Ingestion &amp; Skill Profiling Agent — On user registration, autonomously fetches all GitHub repos, analyzes code with ReAct reasoning, and generates a structured JSON skill profile [{skill, level, confidence, source_repo}].</w:t>
            </w:r>
          </w:p>
          <w:p>
            <w:pPr>
              <w:pStyle w:val="Normal"/>
              <w:widowControl w:val="false"/>
              <w:spacing w:before="60" w:after="0"/>
              <w:rPr/>
            </w:pPr>
            <w:r>
              <w:rPr>
                <w:rFonts w:eastAsia="Arial" w:cs="Arial"/>
                <w:color w:val="2C2C2C"/>
                <w:sz w:val="20"/>
                <w:szCs w:val="20"/>
              </w:rPr>
              <w:t>2. Skill Validation Agent — When a contributor clicks 'Apply', autonomously compares their verified profile against task requirements using chain-of-thought reasoning, then issues an ELIGIBLE/INELIGIBLE decision with confidence score and justification — blocking unqualified applications before they reach the project owner.</w:t>
            </w:r>
          </w:p>
          <w:p>
            <w:pPr>
              <w:pStyle w:val="Normal"/>
              <w:widowControl w:val="false"/>
              <w:spacing w:before="60" w:after="0"/>
              <w:rPr/>
            </w:pPr>
            <w:r>
              <w:rPr>
                <w:rFonts w:eastAsia="Arial" w:cs="Arial"/>
                <w:color w:val="2C2C2C"/>
                <w:sz w:val="20"/>
                <w:szCs w:val="20"/>
              </w:rPr>
              <w:t>3. Skill Gap Guidance Agent (Gold Tier) — On rejection, autonomously retrieves curated learning resources and generates a personalized roadmap: {missing_skills, recommended_resources, practice_projects, estimated_weeks}.</w:t>
            </w:r>
          </w:p>
          <w:p>
            <w:pPr>
              <w:pStyle w:val="Normal"/>
              <w:widowControl w:val="false"/>
              <w:spacing w:before="60" w:after="0"/>
              <w:rPr/>
            </w:pPr>
            <w:r>
              <w:rPr>
                <w:rFonts w:eastAsia="Arial" w:cs="Arial"/>
                <w:color w:val="2C2C2C"/>
                <w:sz w:val="20"/>
                <w:szCs w:val="20"/>
              </w:rPr>
              <w:t>4. Contributor Matching Agent (Owner Gold/Silver) — When a new task is published, autonomously ranks the top-N best-fit contributors by skill alignment and notifies them proactively.</w:t>
            </w:r>
          </w:p>
        </w:tc>
      </w:tr>
    </w:tbl>
    <w:p>
      <w:pPr>
        <w:pStyle w:val="Normal"/>
        <w:spacing w:before="20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left"/>
              <w:rPr/>
            </w:pPr>
            <w:r>
              <w:rPr>
                <w:rFonts w:eastAsia="Arial" w:cs="Arial"/>
                <w:b/>
                <w:bCs/>
                <w:color w:val="FFFFFF"/>
                <w:sz w:val="26"/>
                <w:szCs w:val="26"/>
              </w:rPr>
              <w:t>4   MARKET &amp; COMPETITION</w:t>
            </w:r>
          </w:p>
        </w:tc>
      </w:tr>
    </w:tbl>
    <w:p>
      <w:pPr>
        <w:pStyle w:val="Normal"/>
        <w:spacing w:before="120" w:after="0"/>
        <w:rPr/>
      </w:pPr>
      <w:r>
        <w:rPr/>
      </w:r>
    </w:p>
    <w:p>
      <w:pPr>
        <w:pStyle w:val="Normal"/>
        <w:spacing w:before="160" w:after="60"/>
        <w:rPr/>
      </w:pPr>
      <w:r>
        <w:rPr>
          <w:rFonts w:eastAsia="Arial" w:cs="Arial"/>
          <w:b/>
          <w:bCs/>
          <w:color w:val="0D6E6E"/>
          <w:sz w:val="22"/>
          <w:szCs w:val="22"/>
        </w:rPr>
        <w:t>Primary Users:</w:t>
      </w:r>
    </w:p>
    <w:tbl>
      <w:tblPr>
        <w:tblW w:w="9360" w:type="dxa"/>
        <w:jc w:val="left"/>
        <w:tblInd w:w="0" w:type="dxa"/>
        <w:tblLayout w:type="fixed"/>
        <w:tblCellMar>
          <w:top w:w="80" w:type="dxa"/>
          <w:left w:w="140" w:type="dxa"/>
          <w:bottom w:w="80" w:type="dxa"/>
          <w:right w:w="140" w:type="dxa"/>
        </w:tblCellMar>
      </w:tblPr>
      <w:tblGrid>
        <w:gridCol w:w="4680"/>
        <w:gridCol w:w="4679"/>
      </w:tblGrid>
      <w:tr>
        <w:trPr/>
        <w:tc>
          <w:tcPr>
            <w:tcW w:w="468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center"/>
              <w:rPr/>
            </w:pPr>
            <w:r>
              <w:rPr>
                <w:rFonts w:eastAsia="Arial" w:cs="Arial"/>
                <w:b/>
                <w:bCs/>
                <w:color w:val="FFFFFF"/>
                <w:sz w:val="22"/>
                <w:szCs w:val="22"/>
              </w:rPr>
              <w:t>Project Owners</w:t>
            </w:r>
          </w:p>
        </w:tc>
        <w:tc>
          <w:tcPr>
            <w:tcW w:w="4679"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center"/>
              <w:rPr/>
            </w:pPr>
            <w:r>
              <w:rPr>
                <w:rFonts w:eastAsia="Arial" w:cs="Arial"/>
                <w:b/>
                <w:bCs/>
                <w:color w:val="FFFFFF"/>
                <w:sz w:val="22"/>
                <w:szCs w:val="22"/>
              </w:rPr>
              <w:t>Contributors</w:t>
            </w:r>
          </w:p>
        </w:tc>
      </w:tr>
      <w:tr>
        <w:trPr/>
        <w:tc>
          <w:tcPr>
            <w:tcW w:w="4680"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color w:val="2C2C2C"/>
                <w:sz w:val="20"/>
                <w:szCs w:val="20"/>
              </w:rPr>
              <w:t>Open-source developers and teams maintaining public repositories who need qualified contributors but lack a structured way to find and vet them.</w:t>
            </w:r>
          </w:p>
        </w:tc>
        <w:tc>
          <w:tcPr>
            <w:tcW w:w="4679"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Junior to mid-level developers seeking real-world experience, portfolio projects, and a verified technical reputation beyond raw GitHub metrics.</w:t>
            </w:r>
          </w:p>
        </w:tc>
      </w:tr>
    </w:tbl>
    <w:p>
      <w:pPr>
        <w:pStyle w:val="Normal"/>
        <w:spacing w:before="140" w:after="0"/>
        <w:rPr/>
      </w:pPr>
      <w:r>
        <w:rPr/>
      </w:r>
    </w:p>
    <w:p>
      <w:pPr>
        <w:pStyle w:val="Normal"/>
        <w:spacing w:before="160" w:after="60"/>
        <w:rPr/>
      </w:pPr>
      <w:r>
        <w:rPr>
          <w:rFonts w:eastAsia="Arial" w:cs="Arial"/>
          <w:b/>
          <w:bCs/>
          <w:color w:val="0D6E6E"/>
          <w:sz w:val="22"/>
          <w:szCs w:val="22"/>
        </w:rPr>
        <w:t>Competitive Advantage — Why Share-k Wins:</w:t>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c>
          <w:tcPr>
            <w:tcW w:w="2799"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Dimension</w:t>
            </w:r>
          </w:p>
        </w:tc>
        <w:tc>
          <w:tcPr>
            <w:tcW w:w="3281"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8E7"/>
                <w:sz w:val="20"/>
                <w:szCs w:val="20"/>
              </w:rPr>
              <w:t>Share-k</w:t>
            </w:r>
          </w:p>
        </w:tc>
        <w:tc>
          <w:tcPr>
            <w:tcW w:w="328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GitHub Issues / Existing Tools</w:t>
            </w:r>
          </w:p>
        </w:tc>
      </w:tr>
      <w:tr>
        <w:trPr/>
        <w:tc>
          <w:tcPr>
            <w:tcW w:w="27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19"/>
                <w:szCs w:val="19"/>
              </w:rPr>
              <w:t>Contributor Matching</w:t>
            </w:r>
          </w:p>
        </w:tc>
        <w:tc>
          <w:tcPr>
            <w:tcW w:w="3281" w:type="dxa"/>
            <w:tcBorders>
              <w:top w:val="single" w:sz="2" w:space="0" w:color="DDDDDD"/>
              <w:left w:val="single" w:sz="2" w:space="0" w:color="DDDDDD"/>
              <w:bottom w:val="single" w:sz="2" w:space="0" w:color="DDDDDD"/>
              <w:right w:val="single" w:sz="2" w:space="0" w:color="DDDDDD"/>
            </w:tcBorders>
            <w:shd w:fill="FFF8E7" w:val="clear"/>
          </w:tcPr>
          <w:p>
            <w:pPr>
              <w:pStyle w:val="Normal"/>
              <w:widowControl w:val="false"/>
              <w:rPr/>
            </w:pPr>
            <w:r>
              <w:rPr>
                <w:rFonts w:eastAsia="Arial" w:cs="Arial"/>
                <w:color w:val="2C2C2C"/>
                <w:sz w:val="19"/>
                <w:szCs w:val="19"/>
              </w:rPr>
              <w:t xml:space="preserve">✓  </w:t>
            </w:r>
            <w:r>
              <w:rPr>
                <w:rFonts w:eastAsia="Arial" w:cs="Arial"/>
                <w:color w:val="2C2C2C"/>
                <w:sz w:val="19"/>
                <w:szCs w:val="19"/>
              </w:rPr>
              <w:t>AI-powered skill validation + semantic matching</w:t>
            </w:r>
          </w:p>
        </w:tc>
        <w:tc>
          <w:tcPr>
            <w:tcW w:w="328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i/>
                <w:iCs/>
                <w:color w:val="666666"/>
                <w:sz w:val="19"/>
                <w:szCs w:val="19"/>
              </w:rPr>
              <w:t xml:space="preserve">✗  </w:t>
            </w:r>
            <w:r>
              <w:rPr>
                <w:rFonts w:eastAsia="Arial" w:cs="Arial"/>
                <w:i/>
                <w:iCs/>
                <w:color w:val="666666"/>
                <w:sz w:val="19"/>
                <w:szCs w:val="19"/>
              </w:rPr>
              <w:t>Manual review of all applicants</w:t>
            </w:r>
          </w:p>
        </w:tc>
      </w:tr>
      <w:tr>
        <w:trPr/>
        <w:tc>
          <w:tcPr>
            <w:tcW w:w="27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19"/>
                <w:szCs w:val="19"/>
              </w:rPr>
              <w:t>Skill Verification</w:t>
            </w:r>
          </w:p>
        </w:tc>
        <w:tc>
          <w:tcPr>
            <w:tcW w:w="3281"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19"/>
                <w:szCs w:val="19"/>
              </w:rPr>
              <w:t xml:space="preserve">✓  </w:t>
            </w:r>
            <w:r>
              <w:rPr>
                <w:rFonts w:eastAsia="Arial" w:cs="Arial"/>
                <w:color w:val="2C2C2C"/>
                <w:sz w:val="19"/>
                <w:szCs w:val="19"/>
              </w:rPr>
              <w:t>AI-extracted from actual code, not self-reported</w:t>
            </w:r>
          </w:p>
        </w:tc>
        <w:tc>
          <w:tcPr>
            <w:tcW w:w="32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i/>
                <w:iCs/>
                <w:color w:val="666666"/>
                <w:sz w:val="19"/>
                <w:szCs w:val="19"/>
              </w:rPr>
              <w:t xml:space="preserve">✗  </w:t>
            </w:r>
            <w:r>
              <w:rPr>
                <w:rFonts w:eastAsia="Arial" w:cs="Arial"/>
                <w:i/>
                <w:iCs/>
                <w:color w:val="666666"/>
                <w:sz w:val="19"/>
                <w:szCs w:val="19"/>
              </w:rPr>
              <w:t>Self-declared skills only</w:t>
            </w:r>
          </w:p>
        </w:tc>
      </w:tr>
      <w:tr>
        <w:trPr/>
        <w:tc>
          <w:tcPr>
            <w:tcW w:w="27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19"/>
                <w:szCs w:val="19"/>
              </w:rPr>
              <w:t>Rejection Experience</w:t>
            </w:r>
          </w:p>
        </w:tc>
        <w:tc>
          <w:tcPr>
            <w:tcW w:w="3281" w:type="dxa"/>
            <w:tcBorders>
              <w:top w:val="single" w:sz="2" w:space="0" w:color="DDDDDD"/>
              <w:left w:val="single" w:sz="2" w:space="0" w:color="DDDDDD"/>
              <w:bottom w:val="single" w:sz="2" w:space="0" w:color="DDDDDD"/>
              <w:right w:val="single" w:sz="2" w:space="0" w:color="DDDDDD"/>
            </w:tcBorders>
            <w:shd w:fill="FFF8E7" w:val="clear"/>
          </w:tcPr>
          <w:p>
            <w:pPr>
              <w:pStyle w:val="Normal"/>
              <w:widowControl w:val="false"/>
              <w:rPr/>
            </w:pPr>
            <w:r>
              <w:rPr>
                <w:rFonts w:eastAsia="Arial" w:cs="Arial"/>
                <w:color w:val="2C2C2C"/>
                <w:sz w:val="19"/>
                <w:szCs w:val="19"/>
              </w:rPr>
              <w:t xml:space="preserve">✓  </w:t>
            </w:r>
            <w:r>
              <w:rPr>
                <w:rFonts w:eastAsia="Arial" w:cs="Arial"/>
                <w:color w:val="2C2C2C"/>
                <w:sz w:val="19"/>
                <w:szCs w:val="19"/>
              </w:rPr>
              <w:t>Gold tier: AI learning roadmap generated instantly</w:t>
            </w:r>
          </w:p>
        </w:tc>
        <w:tc>
          <w:tcPr>
            <w:tcW w:w="328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i/>
                <w:iCs/>
                <w:color w:val="666666"/>
                <w:sz w:val="19"/>
                <w:szCs w:val="19"/>
              </w:rPr>
              <w:t xml:space="preserve">✗  </w:t>
            </w:r>
            <w:r>
              <w:rPr>
                <w:rFonts w:eastAsia="Arial" w:cs="Arial"/>
                <w:i/>
                <w:iCs/>
                <w:color w:val="666666"/>
                <w:sz w:val="19"/>
                <w:szCs w:val="19"/>
              </w:rPr>
              <w:t>No guidance provided</w:t>
            </w:r>
          </w:p>
        </w:tc>
      </w:tr>
      <w:tr>
        <w:trPr/>
        <w:tc>
          <w:tcPr>
            <w:tcW w:w="27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19"/>
                <w:szCs w:val="19"/>
              </w:rPr>
              <w:t>Reputation System</w:t>
            </w:r>
          </w:p>
        </w:tc>
        <w:tc>
          <w:tcPr>
            <w:tcW w:w="3281"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19"/>
                <w:szCs w:val="19"/>
              </w:rPr>
              <w:t xml:space="preserve">✓  </w:t>
            </w:r>
            <w:r>
              <w:rPr>
                <w:rFonts w:eastAsia="Arial" w:cs="Arial"/>
                <w:color w:val="2C2C2C"/>
                <w:sz w:val="19"/>
                <w:szCs w:val="19"/>
              </w:rPr>
              <w:t>Multi-metric, contribution-verified public profile</w:t>
            </w:r>
          </w:p>
        </w:tc>
        <w:tc>
          <w:tcPr>
            <w:tcW w:w="328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i/>
                <w:iCs/>
                <w:color w:val="666666"/>
                <w:sz w:val="19"/>
                <w:szCs w:val="19"/>
              </w:rPr>
              <w:t xml:space="preserve">✗  </w:t>
            </w:r>
            <w:r>
              <w:rPr>
                <w:rFonts w:eastAsia="Arial" w:cs="Arial"/>
                <w:i/>
                <w:iCs/>
                <w:color w:val="666666"/>
                <w:sz w:val="19"/>
                <w:szCs w:val="19"/>
              </w:rPr>
              <w:t>Star counts only</w:t>
            </w:r>
          </w:p>
        </w:tc>
      </w:tr>
      <w:tr>
        <w:trPr/>
        <w:tc>
          <w:tcPr>
            <w:tcW w:w="27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19"/>
                <w:szCs w:val="19"/>
              </w:rPr>
              <w:t>Application Quality</w:t>
            </w:r>
          </w:p>
        </w:tc>
        <w:tc>
          <w:tcPr>
            <w:tcW w:w="3281" w:type="dxa"/>
            <w:tcBorders>
              <w:top w:val="single" w:sz="2" w:space="0" w:color="DDDDDD"/>
              <w:left w:val="single" w:sz="2" w:space="0" w:color="DDDDDD"/>
              <w:bottom w:val="single" w:sz="2" w:space="0" w:color="DDDDDD"/>
              <w:right w:val="single" w:sz="2" w:space="0" w:color="DDDDDD"/>
            </w:tcBorders>
            <w:shd w:fill="FFF8E7" w:val="clear"/>
          </w:tcPr>
          <w:p>
            <w:pPr>
              <w:pStyle w:val="Normal"/>
              <w:widowControl w:val="false"/>
              <w:rPr/>
            </w:pPr>
            <w:r>
              <w:rPr>
                <w:rFonts w:eastAsia="Arial" w:cs="Arial"/>
                <w:color w:val="2C2C2C"/>
                <w:sz w:val="19"/>
                <w:szCs w:val="19"/>
              </w:rPr>
              <w:t xml:space="preserve">✓  </w:t>
            </w:r>
            <w:r>
              <w:rPr>
                <w:rFonts w:eastAsia="Arial" w:cs="Arial"/>
                <w:color w:val="2C2C2C"/>
                <w:sz w:val="19"/>
                <w:szCs w:val="19"/>
              </w:rPr>
              <w:t>Only qualified applicants reach owners</w:t>
            </w:r>
          </w:p>
        </w:tc>
        <w:tc>
          <w:tcPr>
            <w:tcW w:w="328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i/>
                <w:iCs/>
                <w:color w:val="666666"/>
                <w:sz w:val="19"/>
                <w:szCs w:val="19"/>
              </w:rPr>
              <w:t xml:space="preserve">✗  </w:t>
            </w:r>
            <w:r>
              <w:rPr>
                <w:rFonts w:eastAsia="Arial" w:cs="Arial"/>
                <w:i/>
                <w:iCs/>
                <w:color w:val="666666"/>
                <w:sz w:val="19"/>
                <w:szCs w:val="19"/>
              </w:rPr>
              <w:t>All applications reach owners unfiltered</w:t>
            </w:r>
          </w:p>
        </w:tc>
      </w:tr>
    </w:tbl>
    <w:p>
      <w:pPr>
        <w:pStyle w:val="Normal"/>
        <w:spacing w:before="20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left"/>
              <w:rPr/>
            </w:pPr>
            <w:r>
              <w:rPr>
                <w:rFonts w:eastAsia="Arial" w:cs="Arial"/>
                <w:b/>
                <w:bCs/>
                <w:color w:val="FFFFFF"/>
                <w:sz w:val="26"/>
                <w:szCs w:val="26"/>
              </w:rPr>
              <w:t>5   EXECUTION PLAN (HIGH LEVEL)</w:t>
            </w:r>
          </w:p>
        </w:tc>
      </w:tr>
    </w:tbl>
    <w:p>
      <w:pPr>
        <w:pStyle w:val="Normal"/>
        <w:spacing w:before="120" w:after="0"/>
        <w:rPr/>
      </w:pPr>
      <w:r>
        <w:rPr/>
      </w:r>
    </w:p>
    <w:p>
      <w:pPr>
        <w:pStyle w:val="Normal"/>
        <w:spacing w:before="160" w:after="60"/>
        <w:rPr/>
      </w:pPr>
      <w:r>
        <w:rPr>
          <w:rFonts w:eastAsia="Arial" w:cs="Arial"/>
          <w:b/>
          <w:bCs/>
          <w:color w:val="0D6E6E"/>
          <w:sz w:val="22"/>
          <w:szCs w:val="22"/>
        </w:rPr>
        <w:t>Core Technology Stack:</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Frontend</w:t>
            </w:r>
          </w:p>
        </w:tc>
        <w:tc>
          <w:tcPr>
            <w:tcW w:w="71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React (Next.js) — SSR, Tailwind CSS, RTL/Arabic support, WCAG 2.1 Level AA</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Backend</w:t>
            </w:r>
          </w:p>
        </w:tc>
        <w:tc>
          <w:tcPr>
            <w:tcW w:w="71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Python (FastAPI) — async, OpenAPI auto-docs, Celery + Redis for background agent tasks</w:t>
            </w:r>
          </w:p>
        </w:tc>
      </w:tr>
      <w:tr>
        <w:trPr/>
        <w:tc>
          <w:tcPr>
            <w:tcW w:w="21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AI Framework</w:t>
            </w:r>
          </w:p>
        </w:tc>
        <w:tc>
          <w:tcPr>
            <w:tcW w:w="71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LangChain + LangGraph — stateful multi-agent pipeline orchestration</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Vector Database</w:t>
            </w:r>
          </w:p>
        </w:tc>
        <w:tc>
          <w:tcPr>
            <w:tcW w:w="71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Pinecone (serverless) — HNSW indexing, separate namespaces per data type</w:t>
            </w:r>
          </w:p>
        </w:tc>
      </w:tr>
      <w:tr>
        <w:trPr/>
        <w:tc>
          <w:tcPr>
            <w:tcW w:w="21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Primary Database</w:t>
            </w:r>
          </w:p>
        </w:tc>
        <w:tc>
          <w:tcPr>
            <w:tcW w:w="71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PostgreSQL (AWS RDS) — skill profiles, application history, reputation events</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Cloud Provider</w:t>
            </w:r>
          </w:p>
        </w:tc>
        <w:tc>
          <w:tcPr>
            <w:tcW w:w="71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AWS — ECS Fargate (backend), Amplify (frontend), S3 (file storage)</w:t>
            </w:r>
          </w:p>
        </w:tc>
      </w:tr>
      <w:tr>
        <w:trPr/>
        <w:tc>
          <w:tcPr>
            <w:tcW w:w="21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0D6E6E"/>
                <w:sz w:val="20"/>
                <w:szCs w:val="20"/>
              </w:rPr>
              <w:t>Observability</w:t>
            </w:r>
          </w:p>
        </w:tc>
        <w:tc>
          <w:tcPr>
            <w:tcW w:w="71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20"/>
                <w:szCs w:val="20"/>
              </w:rPr>
              <w:t>Langfuse (LLM traces) + CloudWatch (infra) + Sentry (error tracking)</w:t>
            </w:r>
          </w:p>
        </w:tc>
      </w:tr>
      <w:tr>
        <w:trPr/>
        <w:tc>
          <w:tcPr>
            <w:tcW w:w="21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0D6E6E"/>
                <w:sz w:val="20"/>
                <w:szCs w:val="20"/>
              </w:rPr>
              <w:t>CI/CD</w:t>
            </w:r>
          </w:p>
        </w:tc>
        <w:tc>
          <w:tcPr>
            <w:tcW w:w="71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GitHub Actions — pytest + Vitest + Docker build + ECR push + ECS deploy</w:t>
            </w:r>
          </w:p>
        </w:tc>
      </w:tr>
    </w:tbl>
    <w:p>
      <w:pPr>
        <w:pStyle w:val="Normal"/>
        <w:spacing w:before="140" w:after="0"/>
        <w:rPr/>
      </w:pPr>
      <w:r>
        <w:rPr/>
      </w:r>
    </w:p>
    <w:p>
      <w:pPr>
        <w:pStyle w:val="Normal"/>
        <w:spacing w:before="160" w:after="60"/>
        <w:rPr/>
      </w:pPr>
      <w:r>
        <w:rPr>
          <w:rFonts w:eastAsia="Arial" w:cs="Arial"/>
          <w:b/>
          <w:bCs/>
          <w:color w:val="0D6E6E"/>
          <w:sz w:val="22"/>
          <w:szCs w:val="22"/>
        </w:rPr>
        <w:t xml:space="preserve">MVP Timeline: 4 Weeks — </w:t>
      </w:r>
      <w:r>
        <w:rPr>
          <w:rFonts w:eastAsia="Arial" w:cs="Arial"/>
          <w:b/>
          <w:bCs/>
          <w:color w:val="0D6E6E"/>
          <w:sz w:val="22"/>
          <w:szCs w:val="22"/>
        </w:rPr>
        <w:t>6</w:t>
      </w:r>
      <w:r>
        <w:rPr>
          <w:rFonts w:eastAsia="Arial" w:cs="Arial"/>
          <w:b/>
          <w:bCs/>
          <w:color w:val="0D6E6E"/>
          <w:sz w:val="22"/>
          <w:szCs w:val="22"/>
        </w:rPr>
        <w:t>-Member Team</w:t>
      </w:r>
    </w:p>
    <w:tbl>
      <w:tblPr>
        <w:tblW w:w="9360" w:type="dxa"/>
        <w:jc w:val="left"/>
        <w:tblInd w:w="0" w:type="dxa"/>
        <w:tblLayout w:type="fixed"/>
        <w:tblCellMar>
          <w:top w:w="80" w:type="dxa"/>
          <w:left w:w="120" w:type="dxa"/>
          <w:bottom w:w="80" w:type="dxa"/>
          <w:right w:w="120" w:type="dxa"/>
        </w:tblCellMar>
      </w:tblPr>
      <w:tblGrid>
        <w:gridCol w:w="1400"/>
        <w:gridCol w:w="7959"/>
      </w:tblGrid>
      <w:tr>
        <w:trPr/>
        <w:tc>
          <w:tcPr>
            <w:tcW w:w="1400" w:type="dxa"/>
            <w:tcBorders>
              <w:top w:val="single" w:sz="2" w:space="0" w:color="C9A84C"/>
              <w:left w:val="single" w:sz="2" w:space="0" w:color="C9A84C"/>
              <w:bottom w:val="single" w:sz="2" w:space="0" w:color="C9A84C"/>
              <w:right w:val="single" w:sz="2" w:space="0" w:color="C9A84C"/>
            </w:tcBorders>
            <w:shd w:fill="C9A84C" w:val="clear"/>
          </w:tcPr>
          <w:p>
            <w:pPr>
              <w:pStyle w:val="Normal"/>
              <w:widowControl w:val="false"/>
              <w:jc w:val="center"/>
              <w:rPr/>
            </w:pPr>
            <w:r>
              <w:rPr>
                <w:rFonts w:eastAsia="Arial" w:cs="Arial"/>
                <w:b/>
                <w:bCs/>
                <w:color w:val="FFFFFF"/>
                <w:sz w:val="20"/>
                <w:szCs w:val="20"/>
              </w:rPr>
              <w:t>Week 1</w:t>
            </w:r>
          </w:p>
        </w:tc>
        <w:tc>
          <w:tcPr>
            <w:tcW w:w="7959" w:type="dxa"/>
            <w:tcBorders>
              <w:top w:val="single" w:sz="2" w:space="0" w:color="DDDDDD"/>
              <w:left w:val="single" w:sz="2" w:space="0" w:color="DDDDDD"/>
              <w:bottom w:val="single" w:sz="2" w:space="0" w:color="DDDDDD"/>
              <w:right w:val="single" w:sz="2" w:space="0" w:color="DDDDDD"/>
            </w:tcBorders>
            <w:shd w:fill="FFF8E7" w:val="clear"/>
          </w:tcPr>
          <w:p>
            <w:pPr>
              <w:pStyle w:val="Normal"/>
              <w:widowControl w:val="false"/>
              <w:rPr/>
            </w:pPr>
            <w:r>
              <w:rPr>
                <w:rFonts w:eastAsia="Arial" w:cs="Arial"/>
                <w:color w:val="2C2C2C"/>
                <w:sz w:val="20"/>
                <w:szCs w:val="20"/>
              </w:rPr>
              <w:t>User auth, GitHub OAuth integration, Skill Profiling Agent, PostgreSQL + Pinecone setup</w:t>
            </w:r>
          </w:p>
        </w:tc>
      </w:tr>
      <w:tr>
        <w:trPr/>
        <w:tc>
          <w:tcPr>
            <w:tcW w:w="1400" w:type="dxa"/>
            <w:tcBorders>
              <w:top w:val="single" w:sz="2" w:space="0" w:color="C9A84C"/>
              <w:left w:val="single" w:sz="2" w:space="0" w:color="C9A84C"/>
              <w:bottom w:val="single" w:sz="2" w:space="0" w:color="C9A84C"/>
              <w:right w:val="single" w:sz="2" w:space="0" w:color="C9A84C"/>
            </w:tcBorders>
            <w:shd w:fill="C9A84C" w:val="clear"/>
          </w:tcPr>
          <w:p>
            <w:pPr>
              <w:pStyle w:val="Normal"/>
              <w:widowControl w:val="false"/>
              <w:jc w:val="center"/>
              <w:rPr/>
            </w:pPr>
            <w:r>
              <w:rPr>
                <w:rFonts w:eastAsia="Arial" w:cs="Arial"/>
                <w:b/>
                <w:bCs/>
                <w:color w:val="FFFFFF"/>
                <w:sz w:val="20"/>
                <w:szCs w:val="20"/>
              </w:rPr>
              <w:t>Week 2</w:t>
            </w:r>
          </w:p>
        </w:tc>
        <w:tc>
          <w:tcPr>
            <w:tcW w:w="79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Project publishing flow, Skill Validation Agent, AI-gated application pipeline</w:t>
            </w:r>
          </w:p>
        </w:tc>
      </w:tr>
      <w:tr>
        <w:trPr/>
        <w:tc>
          <w:tcPr>
            <w:tcW w:w="1400" w:type="dxa"/>
            <w:tcBorders>
              <w:top w:val="single" w:sz="2" w:space="0" w:color="C9A84C"/>
              <w:left w:val="single" w:sz="2" w:space="0" w:color="C9A84C"/>
              <w:bottom w:val="single" w:sz="2" w:space="0" w:color="C9A84C"/>
              <w:right w:val="single" w:sz="2" w:space="0" w:color="C9A84C"/>
            </w:tcBorders>
            <w:shd w:fill="C9A84C" w:val="clear"/>
          </w:tcPr>
          <w:p>
            <w:pPr>
              <w:pStyle w:val="Normal"/>
              <w:widowControl w:val="false"/>
              <w:jc w:val="center"/>
              <w:rPr/>
            </w:pPr>
            <w:r>
              <w:rPr>
                <w:rFonts w:eastAsia="Arial" w:cs="Arial"/>
                <w:b/>
                <w:bCs/>
                <w:color w:val="FFFFFF"/>
                <w:sz w:val="20"/>
                <w:szCs w:val="20"/>
              </w:rPr>
              <w:t>Week 3</w:t>
            </w:r>
          </w:p>
        </w:tc>
        <w:tc>
          <w:tcPr>
            <w:tcW w:w="7959" w:type="dxa"/>
            <w:tcBorders>
              <w:top w:val="single" w:sz="2" w:space="0" w:color="DDDDDD"/>
              <w:left w:val="single" w:sz="2" w:space="0" w:color="DDDDDD"/>
              <w:bottom w:val="single" w:sz="2" w:space="0" w:color="DDDDDD"/>
              <w:right w:val="single" w:sz="2" w:space="0" w:color="DDDDDD"/>
            </w:tcBorders>
            <w:shd w:fill="FFF8E7" w:val="clear"/>
          </w:tcPr>
          <w:p>
            <w:pPr>
              <w:pStyle w:val="Normal"/>
              <w:widowControl w:val="false"/>
              <w:rPr/>
            </w:pPr>
            <w:r>
              <w:rPr>
                <w:rFonts w:eastAsia="Arial" w:cs="Arial"/>
                <w:color w:val="2C2C2C"/>
                <w:sz w:val="20"/>
                <w:szCs w:val="20"/>
              </w:rPr>
              <w:t>Skill Gap Guidance Agent, Contributor Matching Agent, subscription tiers, reputation system</w:t>
            </w:r>
          </w:p>
        </w:tc>
      </w:tr>
      <w:tr>
        <w:trPr/>
        <w:tc>
          <w:tcPr>
            <w:tcW w:w="1400" w:type="dxa"/>
            <w:tcBorders>
              <w:top w:val="single" w:sz="2" w:space="0" w:color="C9A84C"/>
              <w:left w:val="single" w:sz="2" w:space="0" w:color="C9A84C"/>
              <w:bottom w:val="single" w:sz="2" w:space="0" w:color="C9A84C"/>
              <w:right w:val="single" w:sz="2" w:space="0" w:color="C9A84C"/>
            </w:tcBorders>
            <w:shd w:fill="C9A84C" w:val="clear"/>
          </w:tcPr>
          <w:p>
            <w:pPr>
              <w:pStyle w:val="Normal"/>
              <w:widowControl w:val="false"/>
              <w:jc w:val="center"/>
              <w:rPr/>
            </w:pPr>
            <w:r>
              <w:rPr>
                <w:rFonts w:eastAsia="Arial" w:cs="Arial"/>
                <w:b/>
                <w:bCs/>
                <w:color w:val="FFFFFF"/>
                <w:sz w:val="20"/>
                <w:szCs w:val="20"/>
              </w:rPr>
              <w:t>Week 4</w:t>
            </w:r>
          </w:p>
        </w:tc>
        <w:tc>
          <w:tcPr>
            <w:tcW w:w="79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20"/>
                <w:szCs w:val="20"/>
              </w:rPr>
              <w:t>Observability (Langfuse), E2E testing (Playwright), CI/CD pipeline, deployment to AWS</w:t>
            </w:r>
          </w:p>
        </w:tc>
      </w:tr>
    </w:tbl>
    <w:p>
      <w:pPr>
        <w:pStyle w:val="Normal"/>
        <w:spacing w:before="140" w:after="0"/>
        <w:rPr/>
      </w:pPr>
      <w:r>
        <w:rPr/>
      </w:r>
    </w:p>
    <w:p>
      <w:pPr>
        <w:pStyle w:val="Normal"/>
        <w:spacing w:before="160" w:after="60"/>
        <w:rPr/>
      </w:pPr>
      <w:r>
        <w:rPr>
          <w:rFonts w:eastAsia="Arial" w:cs="Arial"/>
          <w:b/>
          <w:bCs/>
          <w:color w:val="0D6E6E"/>
          <w:sz w:val="22"/>
          <w:szCs w:val="22"/>
        </w:rPr>
        <w:t>Risk Factor — Biggest Technical Challenges:</w:t>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Risk</w:t>
            </w:r>
          </w:p>
        </w:tc>
        <w:tc>
          <w:tcPr>
            <w:tcW w:w="58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rPr/>
            </w:pPr>
            <w:r>
              <w:rPr>
                <w:rFonts w:eastAsia="Arial" w:cs="Arial"/>
                <w:b/>
                <w:bCs/>
                <w:color w:val="FFFFFF"/>
                <w:sz w:val="20"/>
                <w:szCs w:val="20"/>
              </w:rPr>
              <w:t>Mitigation Strategy</w:t>
            </w:r>
          </w:p>
        </w:tc>
      </w:tr>
      <w:tr>
        <w:trPr/>
        <w:tc>
          <w:tcPr>
            <w:tcW w:w="34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1A1A2E"/>
                <w:sz w:val="19"/>
                <w:szCs w:val="19"/>
              </w:rPr>
              <w:t>Skill extraction accuracy on sparse repos</w:t>
            </w:r>
          </w:p>
        </w:tc>
        <w:tc>
          <w:tcPr>
            <w:tcW w:w="58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19"/>
                <w:szCs w:val="19"/>
              </w:rPr>
              <w:t>Admin human review gate before profile activation; accuracy degrades gracefully and is flagged for manual assessment</w:t>
            </w:r>
          </w:p>
        </w:tc>
      </w:tr>
      <w:tr>
        <w:trPr/>
        <w:tc>
          <w:tcPr>
            <w:tcW w:w="34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1A1A2E"/>
                <w:sz w:val="19"/>
                <w:szCs w:val="19"/>
              </w:rPr>
              <w:t>GitHub API rate limits during bulk ingestion</w:t>
            </w:r>
          </w:p>
        </w:tc>
        <w:tc>
          <w:tcPr>
            <w:tcW w:w="58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19"/>
                <w:szCs w:val="19"/>
              </w:rPr>
              <w:t>Dynamic replanning in the Ingestion Agent; queues retries for failed repos; OAuth increases rate limits significantly</w:t>
            </w:r>
          </w:p>
        </w:tc>
      </w:tr>
      <w:tr>
        <w:trPr/>
        <w:tc>
          <w:tcPr>
            <w:tcW w:w="34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1A1A2E"/>
                <w:sz w:val="19"/>
                <w:szCs w:val="19"/>
              </w:rPr>
              <w:t>LLM hallucination in skill profiles</w:t>
            </w:r>
          </w:p>
        </w:tc>
        <w:tc>
          <w:tcPr>
            <w:tcW w:w="58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19"/>
                <w:szCs w:val="19"/>
              </w:rPr>
              <w:t>Faithfulness metric (&gt;90% target) enforced via Langfuse; citation bubbles link each skill to its source repo as ground-truth evidence</w:t>
            </w:r>
          </w:p>
        </w:tc>
      </w:tr>
      <w:tr>
        <w:trPr/>
        <w:tc>
          <w:tcPr>
            <w:tcW w:w="349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1A1A2E"/>
                <w:sz w:val="19"/>
                <w:szCs w:val="19"/>
              </w:rPr>
              <w:t>LLM API cost at scale</w:t>
            </w:r>
          </w:p>
        </w:tc>
        <w:tc>
          <w:tcPr>
            <w:tcW w:w="586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2C2C2C"/>
                <w:sz w:val="19"/>
                <w:szCs w:val="19"/>
              </w:rPr>
              <w:t>Model tiering (GPT-4o only for high-value tasks), embedding caching, query caching, token budgets, batch processing for matching jobs</w:t>
            </w:r>
          </w:p>
        </w:tc>
      </w:tr>
      <w:tr>
        <w:trPr/>
        <w:tc>
          <w:tcPr>
            <w:tcW w:w="3499" w:type="dxa"/>
            <w:tcBorders>
              <w:top w:val="single" w:sz="2" w:space="0" w:color="DDDDDD"/>
              <w:left w:val="single" w:sz="2" w:space="0" w:color="DDDDDD"/>
              <w:bottom w:val="single" w:sz="2" w:space="0" w:color="DDDDDD"/>
              <w:right w:val="single" w:sz="2" w:space="0" w:color="DDDDDD"/>
            </w:tcBorders>
            <w:shd w:fill="D6F0F0" w:val="clear"/>
          </w:tcPr>
          <w:p>
            <w:pPr>
              <w:pStyle w:val="Normal"/>
              <w:widowControl w:val="false"/>
              <w:rPr/>
            </w:pPr>
            <w:r>
              <w:rPr>
                <w:rFonts w:eastAsia="Arial" w:cs="Arial"/>
                <w:b/>
                <w:bCs/>
                <w:color w:val="1A1A2E"/>
                <w:sz w:val="19"/>
                <w:szCs w:val="19"/>
              </w:rPr>
              <w:t>Prompt injection in task descriptions</w:t>
            </w:r>
          </w:p>
        </w:tc>
        <w:tc>
          <w:tcPr>
            <w:tcW w:w="5860" w:type="dxa"/>
            <w:tcBorders>
              <w:top w:val="single" w:sz="2" w:space="0" w:color="DDDDDD"/>
              <w:left w:val="single" w:sz="2" w:space="0" w:color="DDDDDD"/>
              <w:bottom w:val="single" w:sz="2" w:space="0" w:color="DDDDDD"/>
              <w:right w:val="single" w:sz="2" w:space="0" w:color="DDDDDD"/>
            </w:tcBorders>
            <w:shd w:fill="F5F7FA" w:val="clear"/>
          </w:tcPr>
          <w:p>
            <w:pPr>
              <w:pStyle w:val="Normal"/>
              <w:widowControl w:val="false"/>
              <w:rPr/>
            </w:pPr>
            <w:r>
              <w:rPr>
                <w:rFonts w:eastAsia="Arial" w:cs="Arial"/>
                <w:color w:val="2C2C2C"/>
                <w:sz w:val="19"/>
                <w:szCs w:val="19"/>
              </w:rPr>
              <w:t>Llama Guard screening on all user inputs; indirect injection defense in the GitHub README ingestion pipeline; input sanitization middleware</w:t>
            </w:r>
          </w:p>
        </w:tc>
      </w:tr>
    </w:tbl>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0D6E6E"/>
              <w:left w:val="single" w:sz="2" w:space="0" w:color="0D6E6E"/>
              <w:bottom w:val="single" w:sz="2" w:space="0" w:color="0D6E6E"/>
              <w:right w:val="single" w:sz="2" w:space="0" w:color="0D6E6E"/>
            </w:tcBorders>
            <w:shd w:fill="0D6E6E" w:val="clear"/>
          </w:tcPr>
          <w:p>
            <w:pPr>
              <w:pStyle w:val="Normal"/>
              <w:widowControl w:val="false"/>
              <w:jc w:val="left"/>
              <w:rPr>
                <w:rFonts w:ascii="Arial" w:hAnsi="Arial" w:eastAsia="Arial" w:cs="Arial"/>
                <w:b/>
                <w:b/>
                <w:bCs/>
                <w:color w:val="FFFFFF"/>
                <w:sz w:val="26"/>
                <w:szCs w:val="26"/>
              </w:rPr>
            </w:pPr>
            <w:r>
              <w:rPr/>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8E7" w:val="clear"/>
          </w:tcPr>
          <w:p>
            <w:pPr>
              <w:pStyle w:val="Normal"/>
              <w:widowControl w:val="false"/>
              <w:jc w:val="center"/>
              <w:rPr/>
            </w:pPr>
            <w:r>
              <w:rPr>
                <w:rFonts w:eastAsia="Arial" w:cs="Arial"/>
                <w:b/>
                <w:bCs/>
                <w:i/>
                <w:iCs/>
                <w:color w:val="1A1A2E"/>
                <w:sz w:val="22"/>
                <w:szCs w:val="22"/>
              </w:rPr>
              <w:t>"Without the AI, Share-k is just another job board.</w:t>
            </w:r>
          </w:p>
          <w:p>
            <w:pPr>
              <w:pStyle w:val="Normal"/>
              <w:widowControl w:val="false"/>
              <w:spacing w:before="80" w:after="0"/>
              <w:jc w:val="center"/>
              <w:rPr/>
            </w:pPr>
            <w:r>
              <w:rPr>
                <w:rFonts w:eastAsia="Arial" w:cs="Arial"/>
                <w:b/>
                <w:bCs/>
                <w:i/>
                <w:iCs/>
                <w:color w:val="0D6E6E"/>
                <w:sz w:val="22"/>
                <w:szCs w:val="22"/>
              </w:rPr>
              <w:t>With it, it becomes a trusted infrastructure layer for the open-source development economy."</w:t>
            </w:r>
          </w:p>
        </w:tc>
      </w:tr>
    </w:tbl>
    <w:sectPr>
      <w:headerReference w:type="default" r:id="rId2"/>
      <w:footerReference w:type="default" r:id="rId3"/>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9A84C"/>
      </w:pBdr>
      <w:spacing w:before="80" w:after="0"/>
      <w:jc w:val="center"/>
      <w:rPr/>
    </w:pPr>
    <w:r>
      <w:rPr>
        <w:rFonts w:eastAsia="Arial" w:cs="Arial"/>
        <w:color w:val="666666"/>
        <w:sz w:val="18"/>
        <w:szCs w:val="18"/>
      </w:rPr>
      <w:t xml:space="preserve">Share-k Capstone Project  •  Confidential  •  Page </w:t>
    </w:r>
    <w:r>
      <w:rPr/>
      <w:fldChar w:fldCharType="begin"/>
    </w:r>
    <w:r>
      <w:rPr/>
      <w:instrText xml:space="preserve"> PAGE </w:instrText>
    </w:r>
    <w:r>
      <w:rPr/>
      <w:fldChar w:fldCharType="separate"/>
    </w:r>
    <w:r>
      <w:rPr/>
      <w:t>5</w:t>
    </w:r>
    <w:r>
      <w:rPr/>
      <w:fldChar w:fldCharType="end"/>
    </w:r>
    <w:r>
      <w:rPr>
        <w:rFonts w:eastAsia="Arial" w:cs="Arial"/>
        <w:color w:val="666666"/>
        <w:sz w:val="18"/>
        <w:szCs w:val="18"/>
      </w:rPr>
      <w:t xml:space="preserve"> of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60" w:type="dxa"/>
        <w:left w:w="0" w:type="dxa"/>
        <w:bottom w:w="60" w:type="dxa"/>
        <w:right w:w="0" w:type="dxa"/>
      </w:tblCellMar>
    </w:tblPr>
    <w:tblGrid>
      <w:gridCol w:w="5999"/>
      <w:gridCol w:w="4080"/>
    </w:tblGrid>
    <w:tr>
      <w:trPr/>
      <w:tc>
        <w:tcPr>
          <w:tcW w:w="5999" w:type="dxa"/>
          <w:tcBorders>
            <w:bottom w:val="single" w:sz="2" w:space="0" w:color="0D6E6E"/>
          </w:tcBorders>
        </w:tcPr>
        <w:p>
          <w:pPr>
            <w:pStyle w:val="Normal"/>
            <w:widowControl w:val="false"/>
            <w:rPr/>
          </w:pPr>
          <w:r>
            <w:rPr>
              <w:rFonts w:eastAsia="Arial" w:cs="Arial"/>
              <w:b/>
              <w:bCs/>
              <w:color w:val="0D6E6E"/>
              <w:sz w:val="20"/>
              <w:szCs w:val="20"/>
            </w:rPr>
            <w:t>Share-k  |  Project Pitch</w:t>
          </w:r>
        </w:p>
      </w:tc>
      <w:tc>
        <w:tcPr>
          <w:tcW w:w="4080" w:type="dxa"/>
          <w:tcBorders>
            <w:bottom w:val="single" w:sz="2" w:space="0" w:color="0D6E6E"/>
          </w:tcBorders>
        </w:tcPr>
        <w:p>
          <w:pPr>
            <w:pStyle w:val="Normal"/>
            <w:widowControl w:val="false"/>
            <w:jc w:val="right"/>
            <w:rPr/>
          </w:pPr>
          <w:r>
            <w:rPr>
              <w:rFonts w:eastAsia="Arial" w:cs="Arial"/>
              <w:color w:val="666666"/>
              <w:sz w:val="18"/>
              <w:szCs w:val="18"/>
            </w:rPr>
            <w:t>ICT Training Institution  •  2026</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C2C2C"/>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A1A2E"/>
      <w:sz w:val="32"/>
      <w:szCs w:val="32"/>
    </w:rPr>
  </w:style>
  <w:style w:type="paragraph" w:styleId="Heading2">
    <w:name w:val="Heading 2"/>
    <w:basedOn w:val="Heading"/>
    <w:qFormat/>
    <w:pPr>
      <w:spacing w:before="200" w:after="100"/>
      <w:outlineLvl w:val="1"/>
    </w:pPr>
    <w:rPr>
      <w:rFonts w:ascii="Arial" w:hAnsi="Arial" w:eastAsia="Arial" w:cs="Arial"/>
      <w:b/>
      <w:bCs/>
      <w:color w:val="0D6E6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2C2C2C"/>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2C2C2C"/>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5</Pages>
  <Words>1140</Words>
  <Characters>7216</Characters>
  <CharactersWithSpaces>8277</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2026-03-23T20:47:20Z</dcterms:created>
  <dc:creator>Un-named</dc:creator>
  <dc:description/>
  <dc:language>en-US</dc:language>
  <cp:lastModifiedBy/>
  <dcterms:modified xsi:type="dcterms:W3CDTF">2026-03-23T23:49:07Z</dcterms:modified>
  <cp:revision>2</cp:revision>
  <dc:subject/>
  <dc:title/>
</cp:coreProperties>
</file>