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1E7E" w14:textId="77777777" w:rsidR="00FB480E" w:rsidRDefault="00FB480E" w:rsidP="00FB480E">
      <w:pPr>
        <w:pStyle w:val="1"/>
        <w:spacing w:before="73"/>
        <w:ind w:left="0"/>
        <w:jc w:val="left"/>
      </w:pPr>
      <w:r>
        <w:t>УДК 111.11</w:t>
      </w:r>
    </w:p>
    <w:p w14:paraId="35EFB1F3" w14:textId="77777777" w:rsidR="00FB480E" w:rsidRPr="00FB480E" w:rsidRDefault="00FB480E" w:rsidP="00FB480E">
      <w:pPr>
        <w:jc w:val="center"/>
        <w:rPr>
          <w:b/>
          <w:bCs/>
        </w:rPr>
      </w:pPr>
      <w:r w:rsidRPr="00FB480E">
        <w:rPr>
          <w:b/>
          <w:bCs/>
        </w:rPr>
        <w:t>НАЗВАНИЕ ДОКЛАДА</w:t>
      </w:r>
    </w:p>
    <w:p w14:paraId="478A7984" w14:textId="77777777" w:rsidR="00FB480E" w:rsidRDefault="00FB480E" w:rsidP="00FB480E">
      <w:pPr>
        <w:spacing w:before="1"/>
        <w:jc w:val="center"/>
      </w:pPr>
      <w:r>
        <w:rPr>
          <w:b/>
        </w:rPr>
        <w:t xml:space="preserve">Петров </w:t>
      </w:r>
      <w:proofErr w:type="gramStart"/>
      <w:r>
        <w:rPr>
          <w:b/>
        </w:rPr>
        <w:t>Д.В.</w:t>
      </w:r>
      <w:proofErr w:type="gramEnd"/>
      <w:r>
        <w:rPr>
          <w:b/>
        </w:rPr>
        <w:t xml:space="preserve"> </w:t>
      </w:r>
      <w:r>
        <w:t xml:space="preserve">(ИТМО), </w:t>
      </w:r>
      <w:r>
        <w:rPr>
          <w:b/>
        </w:rPr>
        <w:t xml:space="preserve">Иванов А.В. </w:t>
      </w:r>
      <w:r>
        <w:t>(ИТМО)</w:t>
      </w:r>
    </w:p>
    <w:p w14:paraId="2664864F" w14:textId="77777777" w:rsidR="00FB480E" w:rsidRDefault="00FB480E" w:rsidP="00FB480E">
      <w:pPr>
        <w:pStyle w:val="1"/>
        <w:ind w:left="0"/>
      </w:pPr>
      <w:r>
        <w:t xml:space="preserve">Научный руководитель – кандидат технических наук, доцент Иванов </w:t>
      </w:r>
      <w:proofErr w:type="gramStart"/>
      <w:r>
        <w:t>А.А.</w:t>
      </w:r>
      <w:proofErr w:type="gramEnd"/>
    </w:p>
    <w:p w14:paraId="798157DE" w14:textId="77777777" w:rsidR="00FB480E" w:rsidRDefault="00FB480E" w:rsidP="00FB480E">
      <w:pPr>
        <w:pStyle w:val="a4"/>
        <w:ind w:left="0"/>
        <w:jc w:val="center"/>
      </w:pPr>
      <w:r>
        <w:t>(ИТМО)</w:t>
      </w:r>
    </w:p>
    <w:p w14:paraId="7214D150" w14:textId="77777777" w:rsidR="00FB480E" w:rsidRDefault="00FB480E" w:rsidP="00FB480E">
      <w:pPr>
        <w:pStyle w:val="a4"/>
        <w:ind w:left="0"/>
        <w:jc w:val="both"/>
      </w:pPr>
    </w:p>
    <w:p w14:paraId="23AED909" w14:textId="77777777" w:rsidR="00FB480E" w:rsidRDefault="00FB480E" w:rsidP="00FB480E">
      <w:pPr>
        <w:pStyle w:val="a4"/>
        <w:ind w:left="0" w:firstLine="567"/>
        <w:jc w:val="both"/>
      </w:pPr>
      <w:r>
        <w:rPr>
          <w:b/>
        </w:rPr>
        <w:t xml:space="preserve">Введение. </w:t>
      </w:r>
      <w:r>
        <w:t xml:space="preserve">Пучок труб в </w:t>
      </w:r>
      <w:proofErr w:type="spellStart"/>
      <w:r>
        <w:t>кожухотрубном</w:t>
      </w:r>
      <w:proofErr w:type="spellEnd"/>
      <w:r>
        <w:t xml:space="preserve"> теплообменном аппарате представляет собой </w:t>
      </w:r>
      <w:proofErr w:type="spellStart"/>
      <w:r>
        <w:t>гидроаэроупругую</w:t>
      </w:r>
      <w:proofErr w:type="spellEnd"/>
      <w:r>
        <w:t xml:space="preserve"> колебательную систему со сложным характером взаимодействия потока среды с конструкцией. Установление связи между механической конструкцией, размером и формой элементов колебательной системы и ее частотной характеристикой имеет большое практическое значение, поскольку это позволяет целенаправленно изменять частотную характеристику системы в соответствии с практическими потребностями. Для обеспечения надежной работы таких конструкций требуется решение специальных задач о так называемых </w:t>
      </w:r>
      <w:proofErr w:type="spellStart"/>
      <w:r>
        <w:t>гидроупругих</w:t>
      </w:r>
      <w:proofErr w:type="spellEnd"/>
      <w:r>
        <w:t xml:space="preserve"> колебаниях в системе конструкция — жидкость. Изучение динамики этих систем для современного оборудования наиболее актуально в связи с интенсификацией рабочих процессов и возросшими требованиями к их надежности и безопасности для обслуживающего персонала и окружающей среды [1]. </w:t>
      </w:r>
    </w:p>
    <w:p w14:paraId="05C8E233" w14:textId="77777777" w:rsidR="00FB480E" w:rsidRDefault="00FB480E" w:rsidP="00FB480E">
      <w:pPr>
        <w:pStyle w:val="a4"/>
        <w:ind w:left="0"/>
        <w:jc w:val="both"/>
        <w:rPr>
          <w:b/>
        </w:rPr>
      </w:pPr>
    </w:p>
    <w:p w14:paraId="069A6D49" w14:textId="77777777" w:rsidR="00FB480E" w:rsidRDefault="00FB480E" w:rsidP="00FB480E">
      <w:pPr>
        <w:pStyle w:val="a4"/>
        <w:ind w:left="0" w:firstLine="567"/>
        <w:jc w:val="both"/>
      </w:pPr>
      <w:r>
        <w:rPr>
          <w:b/>
        </w:rPr>
        <w:t xml:space="preserve">Основная часть. </w:t>
      </w:r>
      <w:r>
        <w:t>С помощью математических моделей решаются следующие два типа задач:</w:t>
      </w:r>
    </w:p>
    <w:p w14:paraId="6D5F4A2E" w14:textId="77777777" w:rsidR="00FB480E" w:rsidRDefault="00FB480E" w:rsidP="00FB480E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</w:pPr>
      <w:r>
        <w:t>Задачи о вынужденных или параметрических колебаниях конструкции, вызываемых потоком</w:t>
      </w:r>
      <w:r>
        <w:rPr>
          <w:spacing w:val="-2"/>
        </w:rPr>
        <w:t xml:space="preserve"> </w:t>
      </w:r>
      <w:r>
        <w:t>жидкости [1].</w:t>
      </w:r>
    </w:p>
    <w:p w14:paraId="7BADBD8B" w14:textId="77777777" w:rsidR="00FB480E" w:rsidRDefault="00FB480E" w:rsidP="00FB480E">
      <w:pPr>
        <w:pStyle w:val="a3"/>
        <w:widowControl w:val="0"/>
        <w:numPr>
          <w:ilvl w:val="0"/>
          <w:numId w:val="2"/>
        </w:numPr>
        <w:tabs>
          <w:tab w:val="left" w:pos="426"/>
          <w:tab w:val="left" w:pos="2561"/>
          <w:tab w:val="left" w:pos="4567"/>
          <w:tab w:val="left" w:pos="6075"/>
          <w:tab w:val="left" w:pos="7553"/>
          <w:tab w:val="left" w:pos="8455"/>
        </w:tabs>
        <w:autoSpaceDE w:val="0"/>
        <w:autoSpaceDN w:val="0"/>
        <w:ind w:left="0" w:firstLine="0"/>
        <w:contextualSpacing w:val="0"/>
        <w:jc w:val="both"/>
      </w:pPr>
      <w:r>
        <w:t xml:space="preserve">Задачи об устойчивости и автоколебаниях конструкции в потоке жидкости. При колебаниях конструкции, вызываемых начальными условиями или внешними силами, контактирующая с ней жидкость приходит в движение, что может заметно изменить динамические свойства конструкции. Колебания конструкций могут быть вызваны и самим потоком жидкости. Имеется множество примеров в различных областях техники, когда связанные с обтеканием колебания приводили к разрушению или невозможности нормальной работы систем и </w:t>
      </w:r>
      <w:r>
        <w:rPr>
          <w:spacing w:val="-2"/>
        </w:rPr>
        <w:t xml:space="preserve">конструкций. </w:t>
      </w:r>
      <w:r>
        <w:t>Задачи второго типа можно разделить на две по характеру возбуждения колебаний конструкций [2]:</w:t>
      </w:r>
    </w:p>
    <w:p w14:paraId="534D80FF" w14:textId="77777777" w:rsidR="00FB480E" w:rsidRDefault="00FB480E" w:rsidP="00FB480E">
      <w:pPr>
        <w:pStyle w:val="a3"/>
        <w:widowControl w:val="0"/>
        <w:numPr>
          <w:ilvl w:val="0"/>
          <w:numId w:val="1"/>
        </w:numPr>
        <w:tabs>
          <w:tab w:val="left" w:pos="453"/>
        </w:tabs>
        <w:autoSpaceDE w:val="0"/>
        <w:autoSpaceDN w:val="0"/>
        <w:ind w:left="0" w:firstLine="0"/>
        <w:contextualSpacing w:val="0"/>
        <w:jc w:val="both"/>
      </w:pPr>
      <w:r>
        <w:t>Когда причиной колебаний могут быть нестационарные процессы, не связанные с обтеканием самой конструкции, примером могут служить вынужденные колебания пространственного трубопровода при периодических пульсациях скорости потока или гидравлическом</w:t>
      </w:r>
      <w:r>
        <w:rPr>
          <w:spacing w:val="-2"/>
        </w:rPr>
        <w:t xml:space="preserve"> </w:t>
      </w:r>
      <w:r>
        <w:t>ударе.</w:t>
      </w:r>
    </w:p>
    <w:p w14:paraId="5F5A8815" w14:textId="77777777" w:rsidR="00FB480E" w:rsidRDefault="00FB480E" w:rsidP="00FB480E">
      <w:pPr>
        <w:pStyle w:val="a3"/>
        <w:widowControl w:val="0"/>
        <w:numPr>
          <w:ilvl w:val="0"/>
          <w:numId w:val="1"/>
        </w:numPr>
        <w:tabs>
          <w:tab w:val="left" w:pos="453"/>
        </w:tabs>
        <w:autoSpaceDE w:val="0"/>
        <w:autoSpaceDN w:val="0"/>
        <w:ind w:left="0" w:firstLine="0"/>
        <w:contextualSpacing w:val="0"/>
        <w:jc w:val="both"/>
      </w:pPr>
      <w:r>
        <w:t>Когда возбуждение колебаний может быть обусловлено процессами при обтекании конструкции с отрывом пограничного</w:t>
      </w:r>
      <w:r>
        <w:rPr>
          <w:spacing w:val="-3"/>
        </w:rPr>
        <w:t xml:space="preserve"> </w:t>
      </w:r>
      <w:r>
        <w:t>слоя</w:t>
      </w:r>
      <w:r w:rsidRPr="00EB0D2C">
        <w:t xml:space="preserve"> </w:t>
      </w:r>
      <w:r>
        <w:t>[3].</w:t>
      </w:r>
    </w:p>
    <w:p w14:paraId="2F23787A" w14:textId="77777777" w:rsidR="00FB480E" w:rsidRDefault="00FB480E" w:rsidP="00FB480E">
      <w:pPr>
        <w:pStyle w:val="a4"/>
        <w:ind w:left="0"/>
        <w:jc w:val="both"/>
        <w:rPr>
          <w:b/>
        </w:rPr>
      </w:pPr>
    </w:p>
    <w:p w14:paraId="7ED1BAE8" w14:textId="77777777" w:rsidR="00FB480E" w:rsidRDefault="00FB480E" w:rsidP="00FB480E">
      <w:pPr>
        <w:pStyle w:val="a4"/>
        <w:ind w:left="0" w:firstLine="567"/>
        <w:jc w:val="both"/>
      </w:pPr>
      <w:r>
        <w:rPr>
          <w:b/>
        </w:rPr>
        <w:t xml:space="preserve">Выводы. </w:t>
      </w:r>
      <w:r>
        <w:t>Проведен анализ возникновения вибрации трубного пучка и разработана методика ее расчета и оценки.</w:t>
      </w:r>
    </w:p>
    <w:p w14:paraId="4EFC4746" w14:textId="77777777" w:rsidR="00FB480E" w:rsidRDefault="00FB480E" w:rsidP="00FB480E">
      <w:pPr>
        <w:jc w:val="both"/>
        <w:rPr>
          <w:b/>
          <w:bCs/>
        </w:rPr>
      </w:pPr>
    </w:p>
    <w:p w14:paraId="3F471EF9" w14:textId="77777777" w:rsidR="00FB480E" w:rsidRDefault="00FB480E" w:rsidP="00FB480E">
      <w:pPr>
        <w:jc w:val="both"/>
      </w:pPr>
      <w:r w:rsidRPr="00EB0D2C">
        <w:rPr>
          <w:b/>
          <w:bCs/>
        </w:rPr>
        <w:t>Список использованных источников</w:t>
      </w:r>
      <w:r>
        <w:t>:</w:t>
      </w:r>
    </w:p>
    <w:p w14:paraId="267C086E" w14:textId="77777777" w:rsidR="00FB480E" w:rsidRDefault="00FB480E" w:rsidP="00FB480E">
      <w:pPr>
        <w:jc w:val="both"/>
      </w:pPr>
    </w:p>
    <w:p w14:paraId="7F5C32DB" w14:textId="77777777" w:rsidR="00FB480E" w:rsidRDefault="00FB480E" w:rsidP="00FB480E">
      <w:pPr>
        <w:pStyle w:val="a4"/>
        <w:numPr>
          <w:ilvl w:val="0"/>
          <w:numId w:val="3"/>
        </w:numPr>
        <w:tabs>
          <w:tab w:val="left" w:pos="993"/>
        </w:tabs>
        <w:autoSpaceDE/>
        <w:autoSpaceDN/>
        <w:ind w:left="0" w:firstLine="567"/>
        <w:jc w:val="both"/>
        <w:rPr>
          <w:rFonts w:eastAsia="Calibri"/>
          <w:lang w:eastAsia="en-US"/>
        </w:rPr>
      </w:pPr>
      <w:r>
        <w:rPr>
          <w:rFonts w:eastAsia="Calibri"/>
        </w:rPr>
        <w:t xml:space="preserve">Денисенко </w:t>
      </w:r>
      <w:proofErr w:type="gramStart"/>
      <w:r>
        <w:rPr>
          <w:rFonts w:eastAsia="Calibri"/>
        </w:rPr>
        <w:t>С.А.</w:t>
      </w:r>
      <w:proofErr w:type="gramEnd"/>
      <w:r>
        <w:rPr>
          <w:rFonts w:eastAsia="Calibri"/>
        </w:rPr>
        <w:t xml:space="preserve">, Камус С.Ф., Пименов Ю.Д., </w:t>
      </w:r>
      <w:proofErr w:type="spellStart"/>
      <w:r>
        <w:rPr>
          <w:rFonts w:eastAsia="Calibri"/>
        </w:rPr>
        <w:t>Тергоев</w:t>
      </w:r>
      <w:proofErr w:type="spellEnd"/>
      <w:r>
        <w:rPr>
          <w:rFonts w:eastAsia="Calibri"/>
        </w:rPr>
        <w:t xml:space="preserve"> В.И., </w:t>
      </w:r>
      <w:proofErr w:type="spellStart"/>
      <w:r>
        <w:rPr>
          <w:rFonts w:eastAsia="Calibri"/>
        </w:rPr>
        <w:t>Папушев</w:t>
      </w:r>
      <w:proofErr w:type="spellEnd"/>
      <w:r>
        <w:rPr>
          <w:rFonts w:eastAsia="Calibri"/>
        </w:rPr>
        <w:t xml:space="preserve"> П.Г. Светосильный широкоугольный телескоп АЗТ-33ВМ // Оптический журнал. – 2009. – № 76(10). – С. 48–51.</w:t>
      </w:r>
    </w:p>
    <w:p w14:paraId="0F180608" w14:textId="77777777" w:rsidR="00FB480E" w:rsidRDefault="00FB480E" w:rsidP="00FB480E">
      <w:pPr>
        <w:pStyle w:val="a4"/>
        <w:numPr>
          <w:ilvl w:val="0"/>
          <w:numId w:val="3"/>
        </w:numPr>
        <w:tabs>
          <w:tab w:val="left" w:pos="993"/>
        </w:tabs>
        <w:autoSpaceDE/>
        <w:autoSpaceDN/>
        <w:ind w:left="0" w:firstLine="567"/>
        <w:jc w:val="both"/>
      </w:pPr>
      <w:r>
        <w:rPr>
          <w:lang w:val="x-none" w:eastAsia="x-none"/>
        </w:rPr>
        <w:t>Непомнящих</w:t>
      </w:r>
      <w:r>
        <w:rPr>
          <w:lang w:eastAsia="x-none"/>
        </w:rPr>
        <w:t xml:space="preserve"> </w:t>
      </w:r>
      <w:r>
        <w:rPr>
          <w:lang w:val="x-none" w:eastAsia="x-none"/>
        </w:rPr>
        <w:t xml:space="preserve">В.А., Подгорный К.А. Порождение правил поискового поведения динамической системой </w:t>
      </w:r>
      <w:r>
        <w:rPr>
          <w:lang w:eastAsia="x-none"/>
        </w:rPr>
        <w:t>//</w:t>
      </w:r>
      <w:r>
        <w:rPr>
          <w:lang w:val="x-none" w:eastAsia="x-none"/>
        </w:rPr>
        <w:t xml:space="preserve"> IV-я Всероссийская научно-техническая конференция «Нейроинформатика-2002». Сб</w:t>
      </w:r>
      <w:r>
        <w:rPr>
          <w:lang w:eastAsia="x-none"/>
        </w:rPr>
        <w:t>.</w:t>
      </w:r>
      <w:r>
        <w:rPr>
          <w:lang w:val="x-none" w:eastAsia="x-none"/>
        </w:rPr>
        <w:t xml:space="preserve"> научных трудов. </w:t>
      </w:r>
      <w:r>
        <w:rPr>
          <w:lang w:eastAsia="x-none"/>
        </w:rPr>
        <w:t xml:space="preserve">– </w:t>
      </w:r>
      <w:r>
        <w:rPr>
          <w:lang w:val="x-none" w:eastAsia="x-none"/>
        </w:rPr>
        <w:t>2012</w:t>
      </w:r>
      <w:r>
        <w:rPr>
          <w:lang w:eastAsia="x-none"/>
        </w:rPr>
        <w:t xml:space="preserve">. – </w:t>
      </w:r>
      <w:r>
        <w:rPr>
          <w:lang w:val="x-none" w:eastAsia="x-none"/>
        </w:rPr>
        <w:t>Ч</w:t>
      </w:r>
      <w:r>
        <w:rPr>
          <w:lang w:eastAsia="x-none"/>
        </w:rPr>
        <w:t>.</w:t>
      </w:r>
      <w:r>
        <w:rPr>
          <w:lang w:val="x-none" w:eastAsia="x-none"/>
        </w:rPr>
        <w:t xml:space="preserve"> 1. </w:t>
      </w:r>
      <w:r>
        <w:rPr>
          <w:lang w:eastAsia="x-none"/>
        </w:rPr>
        <w:t xml:space="preserve">– </w:t>
      </w:r>
      <w:r>
        <w:rPr>
          <w:lang w:val="x-none" w:eastAsia="x-none"/>
        </w:rPr>
        <w:t>С. 110–116.</w:t>
      </w:r>
    </w:p>
    <w:p w14:paraId="27AC07CC" w14:textId="77777777" w:rsidR="00FB480E" w:rsidRPr="00244B9D" w:rsidRDefault="00FB480E" w:rsidP="00FB480E">
      <w:pPr>
        <w:pStyle w:val="a3"/>
        <w:widowControl w:val="0"/>
        <w:numPr>
          <w:ilvl w:val="0"/>
          <w:numId w:val="3"/>
        </w:numPr>
        <w:tabs>
          <w:tab w:val="left" w:pos="993"/>
        </w:tabs>
        <w:ind w:left="0" w:firstLine="567"/>
        <w:contextualSpacing w:val="0"/>
        <w:jc w:val="both"/>
      </w:pPr>
      <w:proofErr w:type="spellStart"/>
      <w:r>
        <w:t>Букачакова</w:t>
      </w:r>
      <w:proofErr w:type="spellEnd"/>
      <w:r>
        <w:t xml:space="preserve"> </w:t>
      </w:r>
      <w:proofErr w:type="gramStart"/>
      <w:r>
        <w:t>Л.Ч.</w:t>
      </w:r>
      <w:proofErr w:type="gramEnd"/>
      <w:r>
        <w:t xml:space="preserve">, Арсеньева Т.П. Алтайский кисломолочный напиток </w:t>
      </w:r>
      <w:proofErr w:type="spellStart"/>
      <w:r>
        <w:t>чеген</w:t>
      </w:r>
      <w:proofErr w:type="spellEnd"/>
      <w:r>
        <w:t xml:space="preserve"> // Молочная промышленность. – 2014. – № 3. – С. 68–69.</w:t>
      </w:r>
    </w:p>
    <w:p w14:paraId="29A4CF39" w14:textId="77777777" w:rsidR="007C07B6" w:rsidRDefault="007C07B6"/>
    <w:sectPr w:rsidR="007C07B6" w:rsidSect="000F1476">
      <w:pgSz w:w="11906" w:h="16838"/>
      <w:pgMar w:top="1134" w:right="1133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71E"/>
    <w:multiLevelType w:val="hybridMultilevel"/>
    <w:tmpl w:val="CF6C06DA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>
      <w:start w:val="1"/>
      <w:numFmt w:val="lowerRoman"/>
      <w:lvlText w:val="%3."/>
      <w:lvlJc w:val="right"/>
      <w:pPr>
        <w:ind w:left="2727" w:hanging="180"/>
      </w:pPr>
    </w:lvl>
    <w:lvl w:ilvl="3" w:tplc="FFFFFFFF">
      <w:start w:val="1"/>
      <w:numFmt w:val="decimal"/>
      <w:lvlText w:val="%4."/>
      <w:lvlJc w:val="left"/>
      <w:pPr>
        <w:ind w:left="3447" w:hanging="360"/>
      </w:p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>
      <w:start w:val="1"/>
      <w:numFmt w:val="lowerRoman"/>
      <w:lvlText w:val="%6."/>
      <w:lvlJc w:val="right"/>
      <w:pPr>
        <w:ind w:left="4887" w:hanging="180"/>
      </w:pPr>
    </w:lvl>
    <w:lvl w:ilvl="6" w:tplc="FFFFFFFF">
      <w:start w:val="1"/>
      <w:numFmt w:val="decimal"/>
      <w:lvlText w:val="%7."/>
      <w:lvlJc w:val="left"/>
      <w:pPr>
        <w:ind w:left="5607" w:hanging="360"/>
      </w:pPr>
    </w:lvl>
    <w:lvl w:ilvl="7" w:tplc="FFFFFFFF">
      <w:start w:val="1"/>
      <w:numFmt w:val="lowerLetter"/>
      <w:lvlText w:val="%8."/>
      <w:lvlJc w:val="left"/>
      <w:pPr>
        <w:ind w:left="6327" w:hanging="360"/>
      </w:pPr>
    </w:lvl>
    <w:lvl w:ilvl="8" w:tplc="FFFFFFFF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BC37024"/>
    <w:multiLevelType w:val="hybridMultilevel"/>
    <w:tmpl w:val="D8B66540"/>
    <w:lvl w:ilvl="0" w:tplc="BBB6E0C8">
      <w:start w:val="1"/>
      <w:numFmt w:val="decimal"/>
      <w:lvlText w:val="%1)"/>
      <w:lvlJc w:val="left"/>
      <w:pPr>
        <w:ind w:left="192" w:hanging="2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01E873C4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981C118A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5D38A0B2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38D0F0CC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5344E176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024EEC36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2B24160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5C9E864C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2" w15:restartNumberingAfterBreak="0">
    <w:nsid w:val="54E52CE9"/>
    <w:multiLevelType w:val="hybridMultilevel"/>
    <w:tmpl w:val="66647652"/>
    <w:lvl w:ilvl="0" w:tplc="A7C01CA8">
      <w:start w:val="1"/>
      <w:numFmt w:val="decimal"/>
      <w:lvlText w:val="%1)"/>
      <w:lvlJc w:val="left"/>
      <w:pPr>
        <w:ind w:left="198" w:hanging="26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B7A277F0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B8C29748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19D8B78A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96DCE800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E1FAC224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7EFAD630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4DE7748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941A3106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num w:numId="1" w16cid:durableId="156925099">
    <w:abstractNumId w:val="1"/>
  </w:num>
  <w:num w:numId="2" w16cid:durableId="59059305">
    <w:abstractNumId w:val="2"/>
  </w:num>
  <w:num w:numId="3" w16cid:durableId="118274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0E"/>
    <w:rsid w:val="00435EAE"/>
    <w:rsid w:val="007C07B6"/>
    <w:rsid w:val="008555F0"/>
    <w:rsid w:val="009E20BA"/>
    <w:rsid w:val="00F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9EDD"/>
  <w15:chartTrackingRefBased/>
  <w15:docId w15:val="{1291B470-3D17-411F-8F66-48509B70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0E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B480E"/>
    <w:pPr>
      <w:widowControl w:val="0"/>
      <w:autoSpaceDE w:val="0"/>
      <w:autoSpaceDN w:val="0"/>
      <w:ind w:left="735"/>
      <w:jc w:val="center"/>
      <w:outlineLvl w:val="0"/>
    </w:pPr>
    <w:rPr>
      <w:rFonts w:eastAsia="Times New Roman"/>
      <w:b/>
      <w:bCs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80E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ru-RU"/>
    </w:rPr>
  </w:style>
  <w:style w:type="paragraph" w:styleId="a3">
    <w:name w:val="List Paragraph"/>
    <w:basedOn w:val="a"/>
    <w:uiPriority w:val="1"/>
    <w:qFormat/>
    <w:rsid w:val="00FB480E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FB480E"/>
    <w:pPr>
      <w:widowControl w:val="0"/>
      <w:autoSpaceDE w:val="0"/>
      <w:autoSpaceDN w:val="0"/>
      <w:ind w:left="192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FB480E"/>
    <w:rPr>
      <w:rFonts w:ascii="Times New Roman" w:eastAsia="Times New Roman" w:hAnsi="Times New Roman" w:cs="Times New Roman"/>
      <w:kern w:val="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Липин Дмитрий Александрович</dc:creator>
  <cp:keywords/>
  <dc:description/>
  <cp:lastModifiedBy>Липин Дмитрий Александрович</cp:lastModifiedBy>
  <cp:revision>1</cp:revision>
  <dcterms:created xsi:type="dcterms:W3CDTF">2023-12-14T08:14:00Z</dcterms:created>
  <dcterms:modified xsi:type="dcterms:W3CDTF">2023-12-14T08:15:00Z</dcterms:modified>
</cp:coreProperties>
</file>