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88D490" w14:textId="07CB6E6E" w:rsidR="00FE6E14" w:rsidRDefault="00000000" w:rsidP="00613C65">
      <w:pPr>
        <w:jc w:val="center"/>
      </w:pPr>
      <w:r>
        <w:rPr>
          <w:b/>
          <w:sz w:val="36"/>
        </w:rPr>
        <w:t>Emerging GST Revenue Trends 2026–27</w:t>
      </w:r>
    </w:p>
    <w:p w14:paraId="2B4F8975" w14:textId="77777777" w:rsidR="00FE6E14" w:rsidRDefault="00000000" w:rsidP="00613C65">
      <w:pPr>
        <w:jc w:val="center"/>
      </w:pPr>
      <w:r>
        <w:rPr>
          <w:b/>
          <w:sz w:val="28"/>
        </w:rPr>
        <w:t>Note for Discussion</w:t>
      </w:r>
    </w:p>
    <w:p w14:paraId="641F9C7D" w14:textId="77777777" w:rsidR="00FE6E14" w:rsidRDefault="00000000">
      <w:pPr>
        <w:spacing w:after="120"/>
      </w:pPr>
      <w:r>
        <w:t>The Government of Rajasthan has undertaken a comprehensive review of recent GST revenue trends and sector-wise tax performance across the State with the objective of identifying emerging revenue patterns, compliance gaps, sector-specific challenges, and opportunities for sustainable revenue augmentation.</w:t>
      </w:r>
    </w:p>
    <w:p w14:paraId="00E3D54D" w14:textId="77777777" w:rsidR="00FE6E14" w:rsidRDefault="00000000">
      <w:pPr>
        <w:spacing w:after="120"/>
      </w:pPr>
      <w:r>
        <w:t>The State continues to witness sustained economic activity supported by focused administrative interventions. However, in several sectors, the growth in GST revenue collections has not increased proportionately with economic expansion, thereby necessitating deeper analytical assessment and targeted policy responses.</w:t>
      </w:r>
    </w:p>
    <w:p w14:paraId="6E39B227" w14:textId="225831A7" w:rsidR="00FE6E14" w:rsidRDefault="00000000" w:rsidP="00613C65">
      <w:pPr>
        <w:spacing w:after="120"/>
      </w:pPr>
      <w:r>
        <w:t>Accordingly, the State has adopted a technology-driven and analytics-based approach towards GST administration, with emphasis on compliance improvement, fraud detection, sectoral intelligence, automated enforcement mechanisms, AI/ML-enabled governance systems, and citizen-centric digital reforms.</w:t>
      </w:r>
    </w:p>
    <w:p w14:paraId="2BB7EAEB" w14:textId="2C759648" w:rsidR="00FE6E14" w:rsidRDefault="00000000" w:rsidP="00613C65">
      <w:pPr>
        <w:spacing w:after="120"/>
      </w:pPr>
      <w:r>
        <w:t>The State has developed multiple analytical platforms, dashboards, intelligence systems, AI-enabled verification tools, and integrated digital governance mechanisms to strengthen GST administration, improve compliance monitoring, detect fraudulent activities, enhance taxpayer services, and support sustainable revenue realization.</w:t>
      </w:r>
    </w:p>
    <w:p w14:paraId="49BC11A3" w14:textId="77777777" w:rsidR="00FE6E14" w:rsidRDefault="00000000">
      <w:pPr>
        <w:spacing w:after="120"/>
      </w:pPr>
      <w:r>
        <w:t>The following key initiatives and agenda points are proposed for discussion:</w:t>
      </w:r>
    </w:p>
    <w:p w14:paraId="4EFD7301" w14:textId="77777777" w:rsidR="00FE6E14" w:rsidRDefault="00FE6E14"/>
    <w:p w14:paraId="6C31D091" w14:textId="77777777" w:rsidR="00FE6E14" w:rsidRDefault="00000000" w:rsidP="00613C65">
      <w:r>
        <w:rPr>
          <w:b/>
          <w:sz w:val="36"/>
        </w:rPr>
        <w:t>1. Comparative Analysis of GST Revenue Buoyancy Across Major Sectors and States</w:t>
      </w:r>
    </w:p>
    <w:p w14:paraId="05290D1D" w14:textId="77777777" w:rsidR="00FE6E14" w:rsidRDefault="00000000">
      <w:pPr>
        <w:spacing w:after="120"/>
      </w:pPr>
      <w:r>
        <w:t>A comparative sectoral assessment is being undertaken to evaluate GST revenue trends across major sectors including manufacturing, mining, automobiles, textiles, construction, FMCG, e-commerce, hospitality, and services.</w:t>
      </w:r>
    </w:p>
    <w:p w14:paraId="076D6F2B" w14:textId="77777777" w:rsidR="00FE6E14" w:rsidRDefault="00000000">
      <w:pPr>
        <w:spacing w:after="120"/>
      </w:pPr>
      <w:r>
        <w:t>The analysis includes benchmarking sector-wise revenue performance against macroeconomic indicators and comparative trends observed across States. The objective is to identify sectors exhibiting lower tax buoyancy despite economic growth and to assess the effectiveness of administrative interventions.</w:t>
      </w:r>
    </w:p>
    <w:p w14:paraId="738C42F7" w14:textId="36130DFE" w:rsidR="00FE6E14" w:rsidRDefault="00000000" w:rsidP="00613C65">
      <w:pPr>
        <w:spacing w:after="120"/>
      </w:pPr>
      <w:r>
        <w:t>Key focus areas include:</w:t>
      </w:r>
    </w:p>
    <w:p w14:paraId="66F1E102" w14:textId="77777777" w:rsidR="00FE6E14" w:rsidRDefault="00000000">
      <w:pPr>
        <w:pStyle w:val="ListBullet"/>
      </w:pPr>
      <w:r>
        <w:t>Sector-wise contribution to GST collections</w:t>
      </w:r>
    </w:p>
    <w:p w14:paraId="6851FD7D" w14:textId="77777777" w:rsidR="00FE6E14" w:rsidRDefault="00000000">
      <w:pPr>
        <w:pStyle w:val="ListBullet"/>
      </w:pPr>
      <w:r>
        <w:t>Correlation between sectoral growth and tax realization</w:t>
      </w:r>
    </w:p>
    <w:p w14:paraId="2C76969A" w14:textId="77777777" w:rsidR="00FE6E14" w:rsidRDefault="00000000">
      <w:pPr>
        <w:pStyle w:val="ListBullet"/>
      </w:pPr>
      <w:r>
        <w:t>Comparative analysis of monthly and cumulative revenue trends</w:t>
      </w:r>
    </w:p>
    <w:p w14:paraId="5C7C64E4" w14:textId="77777777" w:rsidR="00FE6E14" w:rsidRDefault="00000000">
      <w:pPr>
        <w:pStyle w:val="ListBullet"/>
      </w:pPr>
      <w:r>
        <w:lastRenderedPageBreak/>
        <w:t>Identification of sectors with declining tax efficiency</w:t>
      </w:r>
    </w:p>
    <w:p w14:paraId="2B375B97" w14:textId="77777777" w:rsidR="00FE6E14" w:rsidRDefault="00000000">
      <w:pPr>
        <w:pStyle w:val="ListBullet"/>
      </w:pPr>
      <w:r>
        <w:t>Monitoring of regional and seasonal revenue variations</w:t>
      </w:r>
    </w:p>
    <w:p w14:paraId="6C0E8BDE" w14:textId="37E1DEAE" w:rsidR="00FE6E14" w:rsidRDefault="00000000" w:rsidP="00613C65">
      <w:pPr>
        <w:pStyle w:val="ListBullet"/>
      </w:pPr>
      <w:r>
        <w:t>Identification of emerging sectors with high revenue potential</w:t>
      </w:r>
    </w:p>
    <w:p w14:paraId="0518C6DA" w14:textId="77777777" w:rsidR="00FE6E14" w:rsidRDefault="00000000">
      <w:pPr>
        <w:spacing w:after="120"/>
      </w:pPr>
      <w:r>
        <w:t>The analysis is assisting in prioritization of administrative focus areas and formulation of targeted policy interventions for revenue enhancement.</w:t>
      </w:r>
    </w:p>
    <w:p w14:paraId="22914EC5" w14:textId="77777777" w:rsidR="00FE6E14" w:rsidRDefault="00FE6E14"/>
    <w:p w14:paraId="5F8C50DC" w14:textId="6F287AB2" w:rsidR="00FE6E14" w:rsidRDefault="00000000">
      <w:r>
        <w:rPr>
          <w:b/>
          <w:sz w:val="36"/>
        </w:rPr>
        <w:t>2. Best Practices Relating to Compliance Improvement and Tax Administration</w:t>
      </w:r>
    </w:p>
    <w:p w14:paraId="13E4A974" w14:textId="7EF7F56C" w:rsidR="00FE6E14" w:rsidRDefault="00000000" w:rsidP="00613C65">
      <w:pPr>
        <w:spacing w:after="120"/>
      </w:pPr>
      <w:r>
        <w:t>The State has implemented several technology-enabled initiatives to strengthen compliance monitoring and improve tax administration efficiency.</w:t>
      </w:r>
    </w:p>
    <w:p w14:paraId="75F0495D" w14:textId="098F2CB2" w:rsidR="00FE6E14" w:rsidRDefault="00000000" w:rsidP="00613C65">
      <w:pPr>
        <w:spacing w:after="120"/>
      </w:pPr>
      <w:r>
        <w:t>A dedicated automated Non-Filer Dashboard for monitoring GSTR-3B and GSTR-1 return defaulters has been developed to provide officers with real-time visibility regarding taxpayer filing status. The system enables officers to monitor filing behaviour along with estimated potential revenue based on historical filing and payment trends.</w:t>
      </w:r>
    </w:p>
    <w:p w14:paraId="6A123EEF" w14:textId="54B250E6" w:rsidR="00FE6E14" w:rsidRDefault="00000000" w:rsidP="00613C65">
      <w:pPr>
        <w:spacing w:after="120"/>
      </w:pPr>
      <w:r>
        <w:t>The platform also provides automated communication capabilities through which reminders and compliance notices may be issued directly to taxpayers for timely filing of returns.</w:t>
      </w:r>
    </w:p>
    <w:p w14:paraId="39C0BD8E" w14:textId="57D67626" w:rsidR="00FE6E14" w:rsidRDefault="00000000" w:rsidP="00613C65">
      <w:pPr>
        <w:spacing w:after="120"/>
      </w:pPr>
      <w:r>
        <w:t>As a result of these targeted compliance measures, overall return filing compliance in Rajasthan has improved significantly from approximately 81% to 94% during the last two years.</w:t>
      </w:r>
    </w:p>
    <w:p w14:paraId="2F465DC3" w14:textId="597F6D8A" w:rsidR="00FE6E14" w:rsidRDefault="00000000" w:rsidP="00613C65">
      <w:pPr>
        <w:spacing w:after="120"/>
      </w:pPr>
      <w:r>
        <w:t>The compliance framework further enables:</w:t>
      </w:r>
    </w:p>
    <w:p w14:paraId="3987C5BA" w14:textId="77777777" w:rsidR="00FE6E14" w:rsidRDefault="00000000">
      <w:pPr>
        <w:pStyle w:val="ListBullet"/>
      </w:pPr>
      <w:r>
        <w:t>Real-time monitoring of non-filers across Zones, Circles, and Wards</w:t>
      </w:r>
    </w:p>
    <w:p w14:paraId="28B939C7" w14:textId="77777777" w:rsidR="00FE6E14" w:rsidRDefault="00000000">
      <w:pPr>
        <w:pStyle w:val="ListBullet"/>
      </w:pPr>
      <w:r>
        <w:t>Identification of high-risk and habitual non-filers</w:t>
      </w:r>
    </w:p>
    <w:p w14:paraId="64EA4C86" w14:textId="77777777" w:rsidR="00FE6E14" w:rsidRDefault="00000000">
      <w:pPr>
        <w:pStyle w:val="ListBullet"/>
      </w:pPr>
      <w:r>
        <w:t>Estimation of potential revenue involved</w:t>
      </w:r>
    </w:p>
    <w:p w14:paraId="0B86AA97" w14:textId="77777777" w:rsidR="00FE6E14" w:rsidRDefault="00000000">
      <w:pPr>
        <w:pStyle w:val="ListBullet"/>
      </w:pPr>
      <w:r>
        <w:t>Officer-level monitoring and review</w:t>
      </w:r>
    </w:p>
    <w:p w14:paraId="484B2AA3" w14:textId="77777777" w:rsidR="00FE6E14" w:rsidRDefault="00000000">
      <w:pPr>
        <w:pStyle w:val="ListBullet"/>
      </w:pPr>
      <w:r>
        <w:t>Faster compliance follow-up and enforcement actions</w:t>
      </w:r>
    </w:p>
    <w:p w14:paraId="06AF8982" w14:textId="77777777" w:rsidR="00FE6E14" w:rsidRDefault="00000000">
      <w:pPr>
        <w:pStyle w:val="ListBullet"/>
      </w:pPr>
      <w:r>
        <w:t>Automated escalation and monitoring mechanisms</w:t>
      </w:r>
    </w:p>
    <w:p w14:paraId="4AEEFA36" w14:textId="269369D6" w:rsidR="00FE6E14" w:rsidRDefault="00000000" w:rsidP="00613C65">
      <w:pPr>
        <w:pStyle w:val="ListBullet"/>
      </w:pPr>
      <w:r>
        <w:t>Risk-based prioritisation of cases for focused intervention</w:t>
      </w:r>
    </w:p>
    <w:p w14:paraId="564CE157" w14:textId="005003FF" w:rsidR="00FE6E14" w:rsidRDefault="00000000" w:rsidP="00613C65">
      <w:pPr>
        <w:spacing w:after="120"/>
      </w:pPr>
      <w:r>
        <w:t>The use of automated monitoring systems has substantially reduced manual intervention and improved overall administrative responsiveness.</w:t>
      </w:r>
    </w:p>
    <w:p w14:paraId="5E6DB067" w14:textId="77777777" w:rsidR="00FE6E14" w:rsidRDefault="00000000">
      <w:pPr>
        <w:spacing w:after="120"/>
      </w:pPr>
      <w:r>
        <w:t>Additionally, the State has developed a dedicated GSTR-9 Assessment and Utility Tool for facilitating annual return analysis and assessment-related activities. The utility assists officers in identifying discrepancies, mismatches, and potential revenue leakages through automated comparison and analytical checks.</w:t>
      </w:r>
    </w:p>
    <w:p w14:paraId="281F2905" w14:textId="3C79EF40" w:rsidR="00FE6E14" w:rsidRDefault="00000000" w:rsidP="00613C65">
      <w:pPr>
        <w:spacing w:after="120"/>
      </w:pPr>
      <w:r>
        <w:lastRenderedPageBreak/>
        <w:t xml:space="preserve">The State has also implemented Virtual Hearing mechanisms for scrutiny, audit, adjudication, and compliance proceedings. These digital proceedings have enabled transparent, time-bound, and location-independent hearings, thereby significantly </w:t>
      </w:r>
      <w:proofErr w:type="gramStart"/>
      <w:r>
        <w:t>reducing</w:t>
      </w:r>
      <w:proofErr w:type="gramEnd"/>
      <w:r>
        <w:t xml:space="preserve"> compliance costs and improving Ease of Doing Business.</w:t>
      </w:r>
    </w:p>
    <w:p w14:paraId="4E755B5D" w14:textId="77777777" w:rsidR="00FE6E14" w:rsidRDefault="00000000">
      <w:pPr>
        <w:spacing w:after="120"/>
      </w:pPr>
      <w:r>
        <w:t>Further, a Faceless Scrutiny System has been introduced to ensure transparency, objectivity, and minimal physical interface between taxpayers and officers. The system utilizes analytics-driven risk parameters for automated case selection and supports end-to-end digital workflows for notices, replies, analysis, and order generation.</w:t>
      </w:r>
    </w:p>
    <w:p w14:paraId="073EE19F" w14:textId="77777777" w:rsidR="00FE6E14" w:rsidRDefault="00FE6E14"/>
    <w:p w14:paraId="5C7C6561" w14:textId="03F510DA" w:rsidR="00FE6E14" w:rsidRDefault="00000000">
      <w:r>
        <w:rPr>
          <w:b/>
          <w:sz w:val="36"/>
        </w:rPr>
        <w:t>3. Technology-Driven Monitoring and Data Analytics-Based Enforcement Mechanisms</w:t>
      </w:r>
    </w:p>
    <w:p w14:paraId="53307D9A" w14:textId="6B943CFB" w:rsidR="00FE6E14" w:rsidRDefault="00000000" w:rsidP="00613C65">
      <w:pPr>
        <w:spacing w:after="120"/>
      </w:pPr>
      <w:r>
        <w:t>Advanced analytics and technology-driven monitoring systems are being extensively utilized for strengthening tax administration and improving evidence-based enforcement.</w:t>
      </w:r>
    </w:p>
    <w:p w14:paraId="2DD24268" w14:textId="30F45575" w:rsidR="00FE6E14" w:rsidRDefault="00000000" w:rsidP="00613C65">
      <w:pPr>
        <w:spacing w:after="120"/>
      </w:pPr>
      <w:r>
        <w:t>The State has developed multiple integrated analytical platforms and dashboards capable of processing large-scale GST and third-party datasets for risk identification, compliance assessment, intelligence generation, and automated enforcement actions.</w:t>
      </w:r>
    </w:p>
    <w:p w14:paraId="1E83B8CB" w14:textId="287F2F1D" w:rsidR="00FE6E14" w:rsidRDefault="00000000" w:rsidP="00613C65">
      <w:pPr>
        <w:spacing w:after="120"/>
      </w:pPr>
      <w:r>
        <w:t>Key technology-driven initiatives include:</w:t>
      </w:r>
    </w:p>
    <w:p w14:paraId="5C1E9D11" w14:textId="323F3B8F" w:rsidR="00FE6E14" w:rsidRDefault="00000000">
      <w:r>
        <w:rPr>
          <w:b/>
          <w:sz w:val="28"/>
        </w:rPr>
        <w:t>(i) Integrated Dashboard Ecosystem</w:t>
      </w:r>
    </w:p>
    <w:p w14:paraId="4DD7CECB" w14:textId="3EDCB67D" w:rsidR="00FE6E14" w:rsidRDefault="00000000" w:rsidP="00613C65">
      <w:pPr>
        <w:spacing w:after="120"/>
      </w:pPr>
      <w:r>
        <w:t>Multiple dashboards and analytical systems have been developed for real-time monitoring and decision-making at State, Zone, Circle, and Ward levels. These include:</w:t>
      </w:r>
    </w:p>
    <w:p w14:paraId="6B250EFF" w14:textId="77777777" w:rsidR="00FE6E14" w:rsidRDefault="00000000">
      <w:pPr>
        <w:pStyle w:val="ListBullet"/>
      </w:pPr>
      <w:r>
        <w:t>Non-Filer Dashboard</w:t>
      </w:r>
    </w:p>
    <w:p w14:paraId="07BD30E5" w14:textId="77777777" w:rsidR="00FE6E14" w:rsidRDefault="00000000">
      <w:pPr>
        <w:pStyle w:val="ListBullet"/>
      </w:pPr>
      <w:r>
        <w:t>Sector Comparison Dashboards</w:t>
      </w:r>
    </w:p>
    <w:p w14:paraId="0009762C" w14:textId="77777777" w:rsidR="00FE6E14" w:rsidRDefault="00000000">
      <w:pPr>
        <w:pStyle w:val="ListBullet"/>
      </w:pPr>
      <w:r>
        <w:t>Sector Outlier Detection Dashboards</w:t>
      </w:r>
    </w:p>
    <w:p w14:paraId="06071336" w14:textId="77777777" w:rsidR="00FE6E14" w:rsidRDefault="00000000">
      <w:pPr>
        <w:pStyle w:val="ListBullet"/>
      </w:pPr>
      <w:r>
        <w:t>Tax Rate Impact Analysis Dashboards</w:t>
      </w:r>
    </w:p>
    <w:p w14:paraId="5878ABF3" w14:textId="77777777" w:rsidR="00FE6E14" w:rsidRDefault="00000000">
      <w:pPr>
        <w:pStyle w:val="ListBullet"/>
      </w:pPr>
      <w:r>
        <w:t>Revenue Monitoring Dashboards</w:t>
      </w:r>
    </w:p>
    <w:p w14:paraId="28696CA7" w14:textId="77777777" w:rsidR="00FE6E14" w:rsidRDefault="00000000">
      <w:pPr>
        <w:pStyle w:val="ListBullet"/>
      </w:pPr>
      <w:r>
        <w:t>Compliance and Risk Monitoring Dashboards</w:t>
      </w:r>
    </w:p>
    <w:p w14:paraId="6F7A0F18" w14:textId="77777777" w:rsidR="00FE6E14" w:rsidRDefault="00000000">
      <w:pPr>
        <w:pStyle w:val="ListBullet"/>
      </w:pPr>
      <w:r>
        <w:t>Demand Recovery Monitoring Dashboards</w:t>
      </w:r>
    </w:p>
    <w:p w14:paraId="3782DE97" w14:textId="77CE9DA9" w:rsidR="00FE6E14" w:rsidRDefault="00000000" w:rsidP="00613C65">
      <w:pPr>
        <w:pStyle w:val="ListBullet"/>
      </w:pPr>
      <w:r>
        <w:t>IGST Settlement Analytics Dashboards</w:t>
      </w:r>
    </w:p>
    <w:p w14:paraId="32A225B7" w14:textId="77777777" w:rsidR="00FE6E14" w:rsidRDefault="00000000">
      <w:pPr>
        <w:spacing w:after="120"/>
      </w:pPr>
      <w:r>
        <w:t>These systems enable officers to identify anomalies, monitor trends, prioritize enforcement actions, and undertake targeted compliance interventions.</w:t>
      </w:r>
    </w:p>
    <w:p w14:paraId="118DB5AD" w14:textId="3ECE1584" w:rsidR="00FE6E14" w:rsidRDefault="00613C65">
      <w:r>
        <w:br/>
      </w:r>
    </w:p>
    <w:p w14:paraId="6B2A7AB9" w14:textId="77777777" w:rsidR="00613C65" w:rsidRDefault="00613C65"/>
    <w:p w14:paraId="2491ECAA" w14:textId="57B2F11C" w:rsidR="00FE6E14" w:rsidRDefault="00000000">
      <w:r>
        <w:rPr>
          <w:b/>
          <w:sz w:val="28"/>
        </w:rPr>
        <w:lastRenderedPageBreak/>
        <w:t>(ii) HSN Search Engine and Commodity Intelligence System</w:t>
      </w:r>
    </w:p>
    <w:p w14:paraId="2B367487" w14:textId="06D8B14B" w:rsidR="00FE6E14" w:rsidRDefault="00000000" w:rsidP="00613C65">
      <w:pPr>
        <w:spacing w:after="120"/>
      </w:pPr>
      <w:r>
        <w:t>A dedicated HSN Search Engine has been developed to strengthen commodity-level intelligence and sectoral analysis.</w:t>
      </w:r>
    </w:p>
    <w:p w14:paraId="096E0BDC" w14:textId="42162FDC" w:rsidR="00FE6E14" w:rsidRDefault="00000000" w:rsidP="00613C65">
      <w:pPr>
        <w:spacing w:after="120"/>
      </w:pPr>
      <w:r>
        <w:t>The system enables officers to:</w:t>
      </w:r>
    </w:p>
    <w:p w14:paraId="5DC9A8D3" w14:textId="77777777" w:rsidR="00FE6E14" w:rsidRDefault="00000000">
      <w:pPr>
        <w:pStyle w:val="ListBullet"/>
      </w:pPr>
      <w:r>
        <w:t>Identify the HSN codes in which a particular taxpayer is dealing</w:t>
      </w:r>
    </w:p>
    <w:p w14:paraId="1C5E7F72" w14:textId="77777777" w:rsidR="00FE6E14" w:rsidRDefault="00000000">
      <w:pPr>
        <w:pStyle w:val="ListBullet"/>
      </w:pPr>
      <w:r>
        <w:t>Obtain a list of taxpayers dealing in a specific HSN commodity</w:t>
      </w:r>
    </w:p>
    <w:p w14:paraId="704BF541" w14:textId="77777777" w:rsidR="00FE6E14" w:rsidRDefault="00000000">
      <w:pPr>
        <w:pStyle w:val="ListBullet"/>
      </w:pPr>
      <w:r>
        <w:t>Conduct sector-wise and commodity-wise analysis</w:t>
      </w:r>
    </w:p>
    <w:p w14:paraId="2D0CAB56" w14:textId="77777777" w:rsidR="00FE6E14" w:rsidRDefault="00000000">
      <w:pPr>
        <w:pStyle w:val="ListBullet"/>
      </w:pPr>
      <w:r>
        <w:t>Identify abnormal tax behaviour within specific commodities</w:t>
      </w:r>
    </w:p>
    <w:p w14:paraId="11250046" w14:textId="2515E495" w:rsidR="00FE6E14" w:rsidRDefault="00000000" w:rsidP="00613C65">
      <w:pPr>
        <w:pStyle w:val="ListBullet"/>
      </w:pPr>
      <w:r>
        <w:t>Facilitate targeted verification and enforcement activities</w:t>
      </w:r>
    </w:p>
    <w:p w14:paraId="2B13C298" w14:textId="53EEFD65" w:rsidR="00FE6E14" w:rsidRDefault="00000000" w:rsidP="00613C65">
      <w:pPr>
        <w:spacing w:after="120"/>
      </w:pPr>
      <w:r>
        <w:t>This tool has significantly improved sectoral intelligence and taxpayer mapping capabilities.</w:t>
      </w:r>
    </w:p>
    <w:p w14:paraId="63039567" w14:textId="127C00A8" w:rsidR="00FE6E14" w:rsidRDefault="00000000">
      <w:r>
        <w:rPr>
          <w:b/>
          <w:sz w:val="28"/>
        </w:rPr>
        <w:t>(iii) Automated Scrutiny and Enforcement Framework</w:t>
      </w:r>
    </w:p>
    <w:p w14:paraId="366E675B" w14:textId="3A31F543" w:rsidR="00FE6E14" w:rsidRDefault="00000000" w:rsidP="00613C65">
      <w:pPr>
        <w:spacing w:after="120"/>
      </w:pPr>
      <w:r>
        <w:t>The State has implemented an Automated Scrutiny System for minimizing manual intervention and improving efficiency of scrutiny proceedings.</w:t>
      </w:r>
    </w:p>
    <w:p w14:paraId="76CB586F" w14:textId="299AE914" w:rsidR="00FE6E14" w:rsidRDefault="00000000" w:rsidP="00613C65">
      <w:pPr>
        <w:spacing w:after="120"/>
      </w:pPr>
      <w:r>
        <w:t>The framework includes:</w:t>
      </w:r>
    </w:p>
    <w:p w14:paraId="720C9D12" w14:textId="77777777" w:rsidR="00FE6E14" w:rsidRDefault="00000000">
      <w:pPr>
        <w:pStyle w:val="ListBullet"/>
      </w:pPr>
      <w:r>
        <w:t>Automated selection of scrutiny cases based on risk parameters</w:t>
      </w:r>
    </w:p>
    <w:p w14:paraId="68F2BA64" w14:textId="77777777" w:rsidR="00FE6E14" w:rsidRDefault="00000000">
      <w:pPr>
        <w:pStyle w:val="ListBullet"/>
      </w:pPr>
      <w:r>
        <w:t>System-based allocation of cases to officers</w:t>
      </w:r>
    </w:p>
    <w:p w14:paraId="42E57C19" w14:textId="77777777" w:rsidR="00FE6E14" w:rsidRDefault="00000000">
      <w:pPr>
        <w:pStyle w:val="ListBullet"/>
      </w:pPr>
      <w:r>
        <w:t>Auto-generation of ASMT-10 notices</w:t>
      </w:r>
    </w:p>
    <w:p w14:paraId="78D6A8E4" w14:textId="77777777" w:rsidR="00FE6E14" w:rsidRDefault="00000000">
      <w:pPr>
        <w:pStyle w:val="ListBullet"/>
      </w:pPr>
      <w:r>
        <w:t>Monitoring of scrutiny progress and compliance status</w:t>
      </w:r>
    </w:p>
    <w:p w14:paraId="5E1A1C8D" w14:textId="77777777" w:rsidR="00FE6E14" w:rsidRDefault="00000000">
      <w:pPr>
        <w:pStyle w:val="ListBullet"/>
      </w:pPr>
      <w:r>
        <w:t>Centralized review and reporting mechanisms</w:t>
      </w:r>
    </w:p>
    <w:p w14:paraId="108A4ED4" w14:textId="6074092C" w:rsidR="00FE6E14" w:rsidRDefault="00000000" w:rsidP="00613C65">
      <w:pPr>
        <w:pStyle w:val="ListBullet"/>
      </w:pPr>
      <w:r>
        <w:t>End-to-end digital workflows for scrutiny proceedings</w:t>
      </w:r>
    </w:p>
    <w:p w14:paraId="62101DBB" w14:textId="5E90C13D" w:rsidR="00FE6E14" w:rsidRDefault="00000000" w:rsidP="00613C65">
      <w:pPr>
        <w:spacing w:after="120"/>
      </w:pPr>
      <w:r>
        <w:t>The automated scrutiny framework has improved transparency, standardization, and speed of enforcement actions.</w:t>
      </w:r>
    </w:p>
    <w:p w14:paraId="15159899" w14:textId="72521C58" w:rsidR="00FE6E14" w:rsidRDefault="00000000">
      <w:r>
        <w:rPr>
          <w:b/>
          <w:sz w:val="28"/>
        </w:rPr>
        <w:t>(iv) Integration with External Government Databases</w:t>
      </w:r>
    </w:p>
    <w:p w14:paraId="2B8DFE08" w14:textId="53165E58" w:rsidR="00FE6E14" w:rsidRDefault="00000000" w:rsidP="00613C65">
      <w:pPr>
        <w:spacing w:after="120"/>
      </w:pPr>
      <w:r>
        <w:t>To strengthen verification and risk assessment capabilities, GST systems have been integrated with multiple external departmental databases including:</w:t>
      </w:r>
    </w:p>
    <w:p w14:paraId="015746C3" w14:textId="77777777" w:rsidR="00FE6E14" w:rsidRDefault="00000000">
      <w:pPr>
        <w:pStyle w:val="ListBullet"/>
      </w:pPr>
      <w:r>
        <w:t>Electricity Department</w:t>
      </w:r>
    </w:p>
    <w:p w14:paraId="0C424FC1" w14:textId="77777777" w:rsidR="00FE6E14" w:rsidRDefault="00000000">
      <w:pPr>
        <w:pStyle w:val="ListBullet"/>
      </w:pPr>
      <w:r>
        <w:t>VAHAN Database</w:t>
      </w:r>
    </w:p>
    <w:p w14:paraId="66FA5955" w14:textId="77777777" w:rsidR="00FE6E14" w:rsidRDefault="00000000">
      <w:pPr>
        <w:pStyle w:val="ListBullet"/>
      </w:pPr>
      <w:r>
        <w:t>Mining Department</w:t>
      </w:r>
    </w:p>
    <w:p w14:paraId="2D41FC64" w14:textId="77777777" w:rsidR="00FE6E14" w:rsidRDefault="00000000">
      <w:pPr>
        <w:pStyle w:val="ListBullet"/>
      </w:pPr>
      <w:r>
        <w:t>IFMS (Integrated Financial Management System)</w:t>
      </w:r>
    </w:p>
    <w:p w14:paraId="577C56B4" w14:textId="77777777" w:rsidR="00FE6E14" w:rsidRDefault="00000000">
      <w:pPr>
        <w:pStyle w:val="ListBullet"/>
      </w:pPr>
      <w:r>
        <w:t>RERA and related regulatory databases</w:t>
      </w:r>
    </w:p>
    <w:p w14:paraId="58171114" w14:textId="77777777" w:rsidR="00FE6E14" w:rsidRDefault="00000000">
      <w:pPr>
        <w:pStyle w:val="ListBullet"/>
      </w:pPr>
      <w:r>
        <w:t>Transport and logistics datasets</w:t>
      </w:r>
    </w:p>
    <w:p w14:paraId="051F095A" w14:textId="2344AE4A" w:rsidR="00FE6E14" w:rsidRDefault="00000000" w:rsidP="00613C65">
      <w:pPr>
        <w:spacing w:after="120"/>
      </w:pPr>
      <w:r>
        <w:lastRenderedPageBreak/>
        <w:t>Cross-verification using third-party datasets enables identification of discrepancies between declared GST data and actual economic activity.</w:t>
      </w:r>
    </w:p>
    <w:p w14:paraId="7BABB6CF" w14:textId="1CDF0C6D" w:rsidR="00FE6E14" w:rsidRDefault="00000000" w:rsidP="00613C65">
      <w:pPr>
        <w:spacing w:after="120"/>
      </w:pPr>
      <w:r>
        <w:t>These inter-departmental integrations have significantly strengthened revenue intelligence by enabling identification of tax evasion, under-reporting of turnover, sector-specific tax leakages, and suspicious taxpayers.</w:t>
      </w:r>
    </w:p>
    <w:p w14:paraId="2C86727A" w14:textId="33EC6646" w:rsidR="00FE6E14" w:rsidRDefault="00000000">
      <w:r>
        <w:rPr>
          <w:b/>
          <w:sz w:val="28"/>
        </w:rPr>
        <w:t>(v) Predictive Analytics and Revenue Intelligence</w:t>
      </w:r>
    </w:p>
    <w:p w14:paraId="56F4976C" w14:textId="0F1C5982" w:rsidR="00FE6E14" w:rsidRDefault="00000000" w:rsidP="00613C65">
      <w:pPr>
        <w:spacing w:after="120"/>
      </w:pPr>
      <w:r>
        <w:t>Advanced analytical models are being utilized for:</w:t>
      </w:r>
    </w:p>
    <w:p w14:paraId="0061FB3B" w14:textId="77777777" w:rsidR="00FE6E14" w:rsidRDefault="00000000">
      <w:pPr>
        <w:pStyle w:val="ListBullet"/>
      </w:pPr>
      <w:r>
        <w:t>Risk-based taxpayer profiling</w:t>
      </w:r>
    </w:p>
    <w:p w14:paraId="49EFB69D" w14:textId="77777777" w:rsidR="00FE6E14" w:rsidRDefault="00000000">
      <w:pPr>
        <w:pStyle w:val="ListBullet"/>
      </w:pPr>
      <w:r>
        <w:t>Detection of abnormal ITC utilization patterns</w:t>
      </w:r>
    </w:p>
    <w:p w14:paraId="0C3D7703" w14:textId="77777777" w:rsidR="00FE6E14" w:rsidRDefault="00000000">
      <w:pPr>
        <w:pStyle w:val="ListBullet"/>
      </w:pPr>
      <w:r>
        <w:t>Identification of suspicious transaction behaviour</w:t>
      </w:r>
    </w:p>
    <w:p w14:paraId="2D0B6504" w14:textId="77777777" w:rsidR="00FE6E14" w:rsidRDefault="00000000">
      <w:pPr>
        <w:pStyle w:val="ListBullet"/>
      </w:pPr>
      <w:r>
        <w:t>Predictive assessment of revenue leakages</w:t>
      </w:r>
    </w:p>
    <w:p w14:paraId="292F0366" w14:textId="77777777" w:rsidR="00FE6E14" w:rsidRDefault="00000000">
      <w:pPr>
        <w:pStyle w:val="ListBullet"/>
      </w:pPr>
      <w:r>
        <w:t>Monitoring of sectoral tax efficiency</w:t>
      </w:r>
    </w:p>
    <w:p w14:paraId="0BA23BB2" w14:textId="77777777" w:rsidR="00FE6E14" w:rsidRDefault="00000000">
      <w:pPr>
        <w:pStyle w:val="ListBullet"/>
      </w:pPr>
      <w:r>
        <w:t>Identification of high-risk taxpayers and business networks</w:t>
      </w:r>
    </w:p>
    <w:p w14:paraId="3E67000D" w14:textId="305EC03C" w:rsidR="00FE6E14" w:rsidRDefault="00000000" w:rsidP="00613C65">
      <w:pPr>
        <w:pStyle w:val="ListBullet"/>
      </w:pPr>
      <w:r>
        <w:t>Prioritisation of high-value and high-probability enforcement cases</w:t>
      </w:r>
    </w:p>
    <w:p w14:paraId="2B44E683" w14:textId="3E019397" w:rsidR="00FE6E14" w:rsidRDefault="00000000" w:rsidP="00613C65">
      <w:pPr>
        <w:spacing w:after="120"/>
      </w:pPr>
      <w:r>
        <w:t>The State has also developed multiple analytics-led use cases relating to IGST settlement, SGST leakage identification, reversal-based analytics, and recovery of pending and stuck demand cases.</w:t>
      </w:r>
    </w:p>
    <w:p w14:paraId="379FC351" w14:textId="5D87E0DE" w:rsidR="00FE6E14" w:rsidRDefault="00000000" w:rsidP="00613C65">
      <w:pPr>
        <w:spacing w:after="120"/>
      </w:pPr>
      <w:r>
        <w:t>Through these targeted analytical interventions and enforcement actions, additional revenue realization of approximately ₹3,000–4,000 crore has been achieved.</w:t>
      </w:r>
    </w:p>
    <w:p w14:paraId="443CF097" w14:textId="1E68EDF6" w:rsidR="00FE6E14" w:rsidRDefault="00000000">
      <w:r>
        <w:rPr>
          <w:b/>
          <w:sz w:val="28"/>
        </w:rPr>
        <w:t>(vi) Feedback Portal and Intelligence System</w:t>
      </w:r>
    </w:p>
    <w:p w14:paraId="5EE9C0E8" w14:textId="37EC9ED6" w:rsidR="00FE6E14" w:rsidRDefault="00000000" w:rsidP="00613C65">
      <w:pPr>
        <w:spacing w:after="120"/>
      </w:pPr>
      <w:r>
        <w:t>A dedicated Feedback Portal has been developed for sharing intelligence reports and analytical findings with field officers.</w:t>
      </w:r>
    </w:p>
    <w:p w14:paraId="6A32A238" w14:textId="0B9641DA" w:rsidR="00FE6E14" w:rsidRDefault="00000000" w:rsidP="00613C65">
      <w:pPr>
        <w:spacing w:after="120"/>
      </w:pPr>
      <w:r>
        <w:t>The portal enables:</w:t>
      </w:r>
    </w:p>
    <w:p w14:paraId="33862093" w14:textId="77777777" w:rsidR="00FE6E14" w:rsidRDefault="00000000">
      <w:pPr>
        <w:pStyle w:val="ListBullet"/>
      </w:pPr>
      <w:r>
        <w:t>Sharing of taxpayer-specific intelligence reports</w:t>
      </w:r>
    </w:p>
    <w:p w14:paraId="3B9C8643" w14:textId="77777777" w:rsidR="00FE6E14" w:rsidRDefault="00000000">
      <w:pPr>
        <w:pStyle w:val="ListBullet"/>
      </w:pPr>
      <w:r>
        <w:t>Identification of potential revenue involved in each case</w:t>
      </w:r>
    </w:p>
    <w:p w14:paraId="7ED79087" w14:textId="77777777" w:rsidR="00FE6E14" w:rsidRDefault="00000000">
      <w:pPr>
        <w:pStyle w:val="ListBullet"/>
      </w:pPr>
      <w:r>
        <w:t>Monitoring of action taken by field officers</w:t>
      </w:r>
    </w:p>
    <w:p w14:paraId="2ED0833B" w14:textId="77777777" w:rsidR="00FE6E14" w:rsidRDefault="00000000">
      <w:pPr>
        <w:pStyle w:val="ListBullet"/>
      </w:pPr>
      <w:r>
        <w:t>Updating of case status and remarks</w:t>
      </w:r>
    </w:p>
    <w:p w14:paraId="10472F66" w14:textId="77777777" w:rsidR="00FE6E14" w:rsidRDefault="00000000">
      <w:pPr>
        <w:pStyle w:val="ListBullet"/>
      </w:pPr>
      <w:r>
        <w:t>Reporting of recovery made, where applicable</w:t>
      </w:r>
    </w:p>
    <w:p w14:paraId="0510A623" w14:textId="59022842" w:rsidR="00FE6E14" w:rsidRDefault="00000000" w:rsidP="00613C65">
      <w:pPr>
        <w:pStyle w:val="ListBullet"/>
      </w:pPr>
      <w:r>
        <w:t>Centralized tracking of enforcement outcomes</w:t>
      </w:r>
    </w:p>
    <w:p w14:paraId="3BC32B57" w14:textId="42CF5626" w:rsidR="00FE6E14" w:rsidRDefault="00000000" w:rsidP="00613C65">
      <w:pPr>
        <w:spacing w:after="120"/>
      </w:pPr>
      <w:r>
        <w:t>This system has strengthened coordination between analytical units and field formations while improving accountability and monitoring efficiency.</w:t>
      </w:r>
    </w:p>
    <w:p w14:paraId="496280DF" w14:textId="77777777" w:rsidR="00FE6E14" w:rsidRDefault="00000000">
      <w:pPr>
        <w:spacing w:after="120"/>
      </w:pPr>
      <w:r>
        <w:t>Technology-driven enforcement mechanisms are enabling faster identification of high-risk taxpayers and improving the efficiency of departmental monitoring systems.</w:t>
      </w:r>
    </w:p>
    <w:p w14:paraId="62F6C3CD" w14:textId="77777777" w:rsidR="00FE6E14" w:rsidRDefault="00FE6E14"/>
    <w:p w14:paraId="51B64391" w14:textId="2728D868" w:rsidR="00FE6E14" w:rsidRDefault="00000000">
      <w:r>
        <w:rPr>
          <w:b/>
          <w:sz w:val="36"/>
        </w:rPr>
        <w:lastRenderedPageBreak/>
        <w:t>4. Fraud Detection Frameworks and AI/ML-Based Intelligence Systems</w:t>
      </w:r>
    </w:p>
    <w:p w14:paraId="5072F382" w14:textId="6502D722" w:rsidR="00FE6E14" w:rsidRDefault="00000000" w:rsidP="00613C65">
      <w:pPr>
        <w:spacing w:after="120"/>
      </w:pPr>
      <w:r>
        <w:t>The State has adopted multiple intelligence-based and AI/ML-driven fraud detection mechanisms to identify suspicious taxpayers and prevent fraudulent Input Tax Credit (ITC) claims.</w:t>
      </w:r>
    </w:p>
    <w:p w14:paraId="17FCDF60" w14:textId="39042CE3" w:rsidR="00FE6E14" w:rsidRDefault="00000000" w:rsidP="00613C65">
      <w:pPr>
        <w:spacing w:after="120"/>
      </w:pPr>
      <w:r>
        <w:t xml:space="preserve">One of the major initiatives includes the use of AI/ML-based image analytics during registration verification processes. Facial images captured during GST registration are </w:t>
      </w:r>
      <w:proofErr w:type="gramStart"/>
      <w:r>
        <w:t>cross-verified</w:t>
      </w:r>
      <w:proofErr w:type="gramEnd"/>
      <w:r>
        <w:t xml:space="preserve"> with images associated with previously identified fake or suspicious taxpayers to identify potential linkages between non-genuine entities.</w:t>
      </w:r>
    </w:p>
    <w:p w14:paraId="6209F05B" w14:textId="703ACBC4" w:rsidR="00FE6E14" w:rsidRDefault="00000000" w:rsidP="00613C65">
      <w:pPr>
        <w:spacing w:after="120"/>
      </w:pPr>
      <w:r>
        <w:t xml:space="preserve">The system </w:t>
      </w:r>
      <w:proofErr w:type="gramStart"/>
      <w:r>
        <w:t>is capable of detecting</w:t>
      </w:r>
      <w:proofErr w:type="gramEnd"/>
      <w:r>
        <w:t xml:space="preserve"> cases where the same facial image is reused with different names or identities, thereby assisting in identification of fake registrations, shell entities, and suspicious business networks.</w:t>
      </w:r>
    </w:p>
    <w:p w14:paraId="4356182A" w14:textId="1AA80D19" w:rsidR="00FE6E14" w:rsidRDefault="00000000" w:rsidP="00613C65">
      <w:pPr>
        <w:spacing w:after="120"/>
      </w:pPr>
      <w:r>
        <w:t>Additionally, a dedicated AI/ML-based Fake Taxpayer Detection Engine has been developed for identifying suspicious entities using multiple risk indicators and behavioural analytics.</w:t>
      </w:r>
    </w:p>
    <w:p w14:paraId="1F9FF093" w14:textId="3C0B4B54" w:rsidR="00FE6E14" w:rsidRDefault="00000000" w:rsidP="00613C65">
      <w:pPr>
        <w:spacing w:after="120"/>
      </w:pPr>
      <w:r>
        <w:t>The engine analyses:</w:t>
      </w:r>
    </w:p>
    <w:p w14:paraId="55DCF8BD" w14:textId="77777777" w:rsidR="00FE6E14" w:rsidRDefault="00000000">
      <w:pPr>
        <w:pStyle w:val="ListBullet"/>
      </w:pPr>
      <w:r>
        <w:t>Registration data</w:t>
      </w:r>
    </w:p>
    <w:p w14:paraId="193F537D" w14:textId="77777777" w:rsidR="00FE6E14" w:rsidRDefault="00000000">
      <w:pPr>
        <w:pStyle w:val="ListBullet"/>
      </w:pPr>
      <w:r>
        <w:t>Filing behaviour</w:t>
      </w:r>
    </w:p>
    <w:p w14:paraId="2D729A4F" w14:textId="77777777" w:rsidR="00FE6E14" w:rsidRDefault="00000000">
      <w:pPr>
        <w:pStyle w:val="ListBullet"/>
      </w:pPr>
      <w:r>
        <w:t>ITC flow patterns</w:t>
      </w:r>
    </w:p>
    <w:p w14:paraId="20968F82" w14:textId="77777777" w:rsidR="00FE6E14" w:rsidRDefault="00000000">
      <w:pPr>
        <w:pStyle w:val="ListBullet"/>
      </w:pPr>
      <w:r>
        <w:t>Transaction anomalies</w:t>
      </w:r>
    </w:p>
    <w:p w14:paraId="4B0C3AA7" w14:textId="77777777" w:rsidR="00FE6E14" w:rsidRDefault="00000000">
      <w:pPr>
        <w:pStyle w:val="ListBullet"/>
      </w:pPr>
      <w:r>
        <w:t>Network linkages between entities</w:t>
      </w:r>
    </w:p>
    <w:p w14:paraId="2F32FD00" w14:textId="77777777" w:rsidR="00FE6E14" w:rsidRDefault="00000000">
      <w:pPr>
        <w:pStyle w:val="ListBullet"/>
      </w:pPr>
      <w:r>
        <w:t>Circular trading indicators</w:t>
      </w:r>
    </w:p>
    <w:p w14:paraId="495ED7A3" w14:textId="1DD0A060" w:rsidR="00FE6E14" w:rsidRDefault="00000000" w:rsidP="00613C65">
      <w:pPr>
        <w:pStyle w:val="ListBullet"/>
      </w:pPr>
      <w:r>
        <w:t>Suspicious invoice chains</w:t>
      </w:r>
    </w:p>
    <w:p w14:paraId="09B4607E" w14:textId="67A531C7" w:rsidR="00FE6E14" w:rsidRDefault="00000000" w:rsidP="00613C65">
      <w:pPr>
        <w:spacing w:after="120"/>
      </w:pPr>
      <w:r>
        <w:t>Additional fraud detection initiatives include:</w:t>
      </w:r>
    </w:p>
    <w:p w14:paraId="67E68641" w14:textId="77777777" w:rsidR="00FE6E14" w:rsidRDefault="00000000">
      <w:pPr>
        <w:pStyle w:val="ListBullet"/>
      </w:pPr>
      <w:r>
        <w:t>Identification of suspicious ITC utilization patterns</w:t>
      </w:r>
    </w:p>
    <w:p w14:paraId="11B96C91" w14:textId="77777777" w:rsidR="00FE6E14" w:rsidRDefault="00000000">
      <w:pPr>
        <w:pStyle w:val="ListBullet"/>
      </w:pPr>
      <w:r>
        <w:t>Detection of circular trading and fake invoicing networks</w:t>
      </w:r>
    </w:p>
    <w:p w14:paraId="1186C14F" w14:textId="77777777" w:rsidR="00FE6E14" w:rsidRDefault="00000000">
      <w:pPr>
        <w:pStyle w:val="ListBullet"/>
      </w:pPr>
      <w:r>
        <w:t>Multi-parameter risk profiling of taxpayers</w:t>
      </w:r>
    </w:p>
    <w:p w14:paraId="79B2A3E0" w14:textId="77777777" w:rsidR="00FE6E14" w:rsidRDefault="00000000">
      <w:pPr>
        <w:pStyle w:val="ListBullet"/>
      </w:pPr>
      <w:r>
        <w:t>Cross-verification using return data and third-party datasets</w:t>
      </w:r>
    </w:p>
    <w:p w14:paraId="5545C0B5" w14:textId="77777777" w:rsidR="00FE6E14" w:rsidRDefault="00000000">
      <w:pPr>
        <w:pStyle w:val="ListBullet"/>
      </w:pPr>
      <w:r>
        <w:t>Monitoring of abnormal filing and transaction behaviour</w:t>
      </w:r>
    </w:p>
    <w:p w14:paraId="6FFED52A" w14:textId="77777777" w:rsidR="00FE6E14" w:rsidRDefault="00000000">
      <w:pPr>
        <w:pStyle w:val="ListBullet"/>
      </w:pPr>
      <w:r>
        <w:t>Intelligence sharing between analytical and enforcement units</w:t>
      </w:r>
    </w:p>
    <w:p w14:paraId="1E449E4D" w14:textId="77777777" w:rsidR="00FE6E14" w:rsidRDefault="00000000">
      <w:pPr>
        <w:pStyle w:val="ListBullet"/>
      </w:pPr>
      <w:r>
        <w:t>Identification of linked entities and suspicious business clusters</w:t>
      </w:r>
    </w:p>
    <w:p w14:paraId="4979B522" w14:textId="77777777" w:rsidR="00FE6E14" w:rsidRDefault="00000000">
      <w:pPr>
        <w:pStyle w:val="ListBullet"/>
      </w:pPr>
      <w:r>
        <w:t>Automated risk scoring mechanisms</w:t>
      </w:r>
    </w:p>
    <w:p w14:paraId="5D26A5ED" w14:textId="77777777" w:rsidR="00FE6E14" w:rsidRDefault="00FE6E14"/>
    <w:p w14:paraId="736234B2" w14:textId="0A87347C" w:rsidR="00FE6E14" w:rsidRDefault="00000000" w:rsidP="00613C65">
      <w:pPr>
        <w:spacing w:after="120"/>
      </w:pPr>
      <w:r>
        <w:lastRenderedPageBreak/>
        <w:t>The State has also implemented OCR-based intelligent document verification systems for automated reading and extraction of information from electricity bills, rental agreements, and supporting registration documents. These AI-enabled verification mechanisms have improved speed, accuracy, and transparency in registration verification processes.</w:t>
      </w:r>
    </w:p>
    <w:p w14:paraId="198C8FAC" w14:textId="77777777" w:rsidR="00FE6E14" w:rsidRDefault="00000000">
      <w:pPr>
        <w:spacing w:after="120"/>
      </w:pPr>
      <w:r>
        <w:t>The objective is to establish an intelligence-driven ecosystem for early detection of fraud, protection of genuine taxpayers, and prevention of revenue leakage.</w:t>
      </w:r>
    </w:p>
    <w:p w14:paraId="40706877" w14:textId="77777777" w:rsidR="00FE6E14" w:rsidRDefault="00FE6E14"/>
    <w:p w14:paraId="2F94E695" w14:textId="7FF5215B" w:rsidR="00FE6E14" w:rsidRDefault="00000000">
      <w:r>
        <w:rPr>
          <w:b/>
          <w:sz w:val="36"/>
        </w:rPr>
        <w:t>5. Sector-Specific Approaches for Improving Sustainable Revenue Growth</w:t>
      </w:r>
    </w:p>
    <w:p w14:paraId="1401C366" w14:textId="7A0D959E" w:rsidR="00FE6E14" w:rsidRDefault="00000000" w:rsidP="00613C65">
      <w:pPr>
        <w:spacing w:after="120"/>
      </w:pPr>
      <w:r>
        <w:t>The State has undertaken comprehensive sectoral mapping of taxpayers across Rajasthan based on the principal HSN commodities dealt in by taxpayers. This classification framework has enabled sector-specific monitoring and analytical assessment of revenue trends.</w:t>
      </w:r>
    </w:p>
    <w:p w14:paraId="1A4962E0" w14:textId="7631CE73" w:rsidR="00FE6E14" w:rsidRDefault="00000000" w:rsidP="00613C65">
      <w:pPr>
        <w:spacing w:after="120"/>
      </w:pPr>
      <w:r>
        <w:t>Based on the sectoral mapping, multiple analytical dashboards have been developed for monitoring sector performance, identifying anomalies, and supporting evidence-based policy decisions.</w:t>
      </w:r>
    </w:p>
    <w:p w14:paraId="49BB4F78" w14:textId="6FC9FBF3" w:rsidR="00FE6E14" w:rsidRDefault="00000000">
      <w:r>
        <w:rPr>
          <w:b/>
          <w:sz w:val="28"/>
        </w:rPr>
        <w:t>(i) Sector Comparison Dashboard</w:t>
      </w:r>
    </w:p>
    <w:p w14:paraId="269AE446" w14:textId="32D381F4" w:rsidR="00FE6E14" w:rsidRDefault="00000000" w:rsidP="00613C65">
      <w:pPr>
        <w:spacing w:after="120"/>
      </w:pPr>
      <w:r>
        <w:t>A Sector Comparison Dashboard has been developed to compare sector-wise performance for both monthly and cumulative periods.</w:t>
      </w:r>
    </w:p>
    <w:p w14:paraId="2EA390CB" w14:textId="772D3E09" w:rsidR="00FE6E14" w:rsidRDefault="00000000" w:rsidP="00613C65">
      <w:pPr>
        <w:spacing w:after="120"/>
      </w:pPr>
      <w:r>
        <w:t>The dashboard enables comparative analysis of:</w:t>
      </w:r>
    </w:p>
    <w:p w14:paraId="53F682B4" w14:textId="77777777" w:rsidR="00FE6E14" w:rsidRDefault="00000000">
      <w:pPr>
        <w:pStyle w:val="ListBullet"/>
      </w:pPr>
      <w:r>
        <w:t>Gross Turnover (GTO)</w:t>
      </w:r>
    </w:p>
    <w:p w14:paraId="33010DC1" w14:textId="77777777" w:rsidR="00FE6E14" w:rsidRDefault="00000000">
      <w:pPr>
        <w:pStyle w:val="ListBullet"/>
      </w:pPr>
      <w:r>
        <w:t>Tax Liability</w:t>
      </w:r>
    </w:p>
    <w:p w14:paraId="325E646F" w14:textId="4BD18E83" w:rsidR="00FE6E14" w:rsidRDefault="00000000" w:rsidP="00613C65">
      <w:pPr>
        <w:pStyle w:val="ListBullet"/>
      </w:pPr>
      <w:r>
        <w:t>Net Revenue Contribution</w:t>
      </w:r>
    </w:p>
    <w:p w14:paraId="2BC8BC73" w14:textId="41551327" w:rsidR="00FE6E14" w:rsidRDefault="00000000" w:rsidP="00613C65">
      <w:pPr>
        <w:spacing w:after="120"/>
      </w:pPr>
      <w:r>
        <w:t>The system also provides drill-down functionality up to taxpayer level, enabling officers to identify shortfalls, abnormal declines, or exceptional growth patterns within specific sectors.</w:t>
      </w:r>
    </w:p>
    <w:p w14:paraId="42E58417" w14:textId="77CC97A8" w:rsidR="00FE6E14" w:rsidRDefault="00000000">
      <w:r>
        <w:rPr>
          <w:b/>
          <w:sz w:val="28"/>
        </w:rPr>
        <w:t>(ii) Sector Outlier Detection Dashboard</w:t>
      </w:r>
    </w:p>
    <w:p w14:paraId="7A0932B4" w14:textId="77777777" w:rsidR="00FE6E14" w:rsidRDefault="00000000">
      <w:pPr>
        <w:spacing w:after="120"/>
      </w:pPr>
      <w:r>
        <w:t>Using historical return data and sectoral benchmarking, average ITC utilization ratios have been computed for various sectors.</w:t>
      </w:r>
    </w:p>
    <w:p w14:paraId="514869F6" w14:textId="77777777" w:rsidR="00FE6E14" w:rsidRDefault="00000000">
      <w:pPr>
        <w:spacing w:after="120"/>
      </w:pPr>
      <w:r>
        <w:t>The dashboard identifies taxpayers whose ITC utilization deviates significantly from the average behaviour of their respective sectors. Such deviations may indicate potential compliance risks and assist officers in prioritizing verification and scrutiny activities.</w:t>
      </w:r>
    </w:p>
    <w:p w14:paraId="15BEB08B" w14:textId="27CAE016" w:rsidR="00FE6E14" w:rsidRDefault="00000000">
      <w:r>
        <w:rPr>
          <w:b/>
          <w:sz w:val="28"/>
        </w:rPr>
        <w:lastRenderedPageBreak/>
        <w:t>(iii) Tax Rate Impact Analysis Dashboard</w:t>
      </w:r>
    </w:p>
    <w:p w14:paraId="1C48CF2A" w14:textId="2D036B88" w:rsidR="00FE6E14" w:rsidRDefault="00000000" w:rsidP="00613C65">
      <w:pPr>
        <w:spacing w:after="120"/>
      </w:pPr>
      <w:r>
        <w:t>Following tax rate revisions and changes introduced under GST 2.0, a dedicated analytical dashboard has been developed to assess the impact of tax rate changes on sectoral revenue behaviour.</w:t>
      </w:r>
    </w:p>
    <w:p w14:paraId="2BF9F15D" w14:textId="77411B71" w:rsidR="00FE6E14" w:rsidRDefault="00000000" w:rsidP="00613C65">
      <w:pPr>
        <w:spacing w:after="120"/>
      </w:pPr>
      <w:r>
        <w:t>The dashboard enables analysis of:</w:t>
      </w:r>
    </w:p>
    <w:p w14:paraId="2EAD4BD6" w14:textId="77777777" w:rsidR="00FE6E14" w:rsidRDefault="00000000">
      <w:pPr>
        <w:pStyle w:val="ListBullet"/>
      </w:pPr>
      <w:r>
        <w:t>Changes in Gross Turnover (GTO)</w:t>
      </w:r>
    </w:p>
    <w:p w14:paraId="49431C6B" w14:textId="77777777" w:rsidR="00FE6E14" w:rsidRDefault="00000000">
      <w:pPr>
        <w:pStyle w:val="ListBullet"/>
      </w:pPr>
      <w:r>
        <w:t>Changes in Tax Liability</w:t>
      </w:r>
    </w:p>
    <w:p w14:paraId="362FCF87" w14:textId="57E48792" w:rsidR="00FE6E14" w:rsidRDefault="00000000" w:rsidP="00613C65">
      <w:pPr>
        <w:pStyle w:val="ListBullet"/>
      </w:pPr>
      <w:r>
        <w:t>Impact on Net Revenue Collection</w:t>
      </w:r>
    </w:p>
    <w:p w14:paraId="26AD049B" w14:textId="158BEBDB" w:rsidR="00FE6E14" w:rsidRDefault="00000000" w:rsidP="00613C65">
      <w:pPr>
        <w:spacing w:after="120"/>
      </w:pPr>
      <w:r>
        <w:t>The analysis can further be drilled down to sector, commodity, and taxpayer level to evaluate the actual revenue implications arising from tax rate rationalization measures.</w:t>
      </w:r>
    </w:p>
    <w:p w14:paraId="6312639A" w14:textId="7531E0D9" w:rsidR="00FE6E14" w:rsidRDefault="00000000">
      <w:r>
        <w:rPr>
          <w:b/>
          <w:sz w:val="28"/>
        </w:rPr>
        <w:t>(iv) Commodity-Level Monitoring through HSN Analytics</w:t>
      </w:r>
    </w:p>
    <w:p w14:paraId="096D9C58" w14:textId="33E3F053" w:rsidR="00FE6E14" w:rsidRDefault="00000000" w:rsidP="00613C65">
      <w:pPr>
        <w:spacing w:after="120"/>
      </w:pPr>
      <w:r>
        <w:t>The State has also developed commodity-level analytical capabilities through HSN-based taxpayer mapping and monitoring systems.</w:t>
      </w:r>
    </w:p>
    <w:p w14:paraId="052A7ACB" w14:textId="4A8769BB" w:rsidR="00FE6E14" w:rsidRDefault="00000000" w:rsidP="00613C65">
      <w:pPr>
        <w:spacing w:after="120"/>
      </w:pPr>
      <w:r>
        <w:t>These systems facilitate:</w:t>
      </w:r>
    </w:p>
    <w:p w14:paraId="49B570EC" w14:textId="77777777" w:rsidR="00FE6E14" w:rsidRDefault="00000000">
      <w:pPr>
        <w:pStyle w:val="ListBullet"/>
      </w:pPr>
      <w:r>
        <w:t>Identification of taxpayers operating within specific commodities</w:t>
      </w:r>
    </w:p>
    <w:p w14:paraId="50B9E9E5" w14:textId="77777777" w:rsidR="00FE6E14" w:rsidRDefault="00000000">
      <w:pPr>
        <w:pStyle w:val="ListBullet"/>
      </w:pPr>
      <w:r>
        <w:t>Commodity-wise revenue trend analysis</w:t>
      </w:r>
    </w:p>
    <w:p w14:paraId="074EE012" w14:textId="77777777" w:rsidR="00FE6E14" w:rsidRDefault="00000000">
      <w:pPr>
        <w:pStyle w:val="ListBullet"/>
      </w:pPr>
      <w:r>
        <w:t>Detection of abnormal tax behaviour within sectors</w:t>
      </w:r>
    </w:p>
    <w:p w14:paraId="77F6B8E6" w14:textId="77777777" w:rsidR="00FE6E14" w:rsidRDefault="00000000">
      <w:pPr>
        <w:pStyle w:val="ListBullet"/>
      </w:pPr>
      <w:r>
        <w:t>Monitoring of tax rate impact at HSN level</w:t>
      </w:r>
    </w:p>
    <w:p w14:paraId="25A0973A" w14:textId="53EAD30D" w:rsidR="00FE6E14" w:rsidRDefault="00000000" w:rsidP="00613C65">
      <w:pPr>
        <w:pStyle w:val="ListBullet"/>
      </w:pPr>
      <w:r>
        <w:t>Identification of emerging high-risk commodities</w:t>
      </w:r>
    </w:p>
    <w:p w14:paraId="72A90A99" w14:textId="77777777" w:rsidR="00613C65" w:rsidRDefault="00000000" w:rsidP="00613C65">
      <w:pPr>
        <w:spacing w:after="120"/>
      </w:pPr>
      <w:r>
        <w:t>These sector-focused analytical systems are supporting sustainable revenue growth through targeted monitoring and data-driven decision-making.</w:t>
      </w:r>
    </w:p>
    <w:p w14:paraId="4A4F7E88" w14:textId="77777777" w:rsidR="00613C65" w:rsidRDefault="00613C65" w:rsidP="00613C65">
      <w:pPr>
        <w:spacing w:after="120"/>
      </w:pPr>
    </w:p>
    <w:p w14:paraId="57551AF9" w14:textId="43FF745E" w:rsidR="00FE6E14" w:rsidRDefault="00000000" w:rsidP="00613C65">
      <w:r>
        <w:rPr>
          <w:b/>
          <w:sz w:val="36"/>
        </w:rPr>
        <w:t>6. Administrative and Citizen-Centric Reforms under ITMS</w:t>
      </w:r>
    </w:p>
    <w:p w14:paraId="3E48567A" w14:textId="42EF8E29" w:rsidR="00FE6E14" w:rsidRDefault="00000000" w:rsidP="00613C65">
      <w:pPr>
        <w:spacing w:after="120"/>
      </w:pPr>
      <w:r>
        <w:t>The State is undertaking long-term administrative and technological reforms through development of the Integrated Tax Management System (ITMS), aimed at strengthening tax administration, improving taxpayer services, and enhancing overall compliance efficiency.</w:t>
      </w:r>
    </w:p>
    <w:p w14:paraId="09763C13" w14:textId="7B2DA0A5" w:rsidR="00FE6E14" w:rsidRDefault="00000000" w:rsidP="00613C65">
      <w:pPr>
        <w:spacing w:after="120"/>
      </w:pPr>
      <w:r>
        <w:t>Under ITMS, the focus is on creating an integrated digital ecosystem for both tax officers and taxpayers through technology-enabled governance mechanisms.</w:t>
      </w:r>
      <w:r w:rsidR="00613C65">
        <w:br/>
      </w:r>
    </w:p>
    <w:p w14:paraId="556CE52C" w14:textId="77777777" w:rsidR="00613C65" w:rsidRDefault="00613C65" w:rsidP="00613C65">
      <w:pPr>
        <w:spacing w:after="120"/>
      </w:pPr>
    </w:p>
    <w:p w14:paraId="3B794999" w14:textId="66B60E81" w:rsidR="00FE6E14" w:rsidRDefault="00000000">
      <w:r>
        <w:rPr>
          <w:b/>
          <w:sz w:val="28"/>
        </w:rPr>
        <w:lastRenderedPageBreak/>
        <w:t>(i) E-Tax Officer (ETO) – Citizen-Centric Digital Initiative</w:t>
      </w:r>
    </w:p>
    <w:p w14:paraId="7C3B4C17" w14:textId="715768AA" w:rsidR="00FE6E14" w:rsidRDefault="00000000" w:rsidP="00613C65">
      <w:pPr>
        <w:spacing w:after="120"/>
      </w:pPr>
      <w:r>
        <w:t>As part of this initiative, a citizen-facing portal named “E-Tax Officer (ETO)” has been developed as a first-of-its-kind initiative in the country to provide taxpayers with a unified digital interface for accessing important tax-related services and information.</w:t>
      </w:r>
    </w:p>
    <w:p w14:paraId="66D4D424" w14:textId="415740FC" w:rsidR="00FE6E14" w:rsidRDefault="00000000" w:rsidP="00613C65">
      <w:pPr>
        <w:spacing w:after="120"/>
      </w:pPr>
      <w:r>
        <w:t>The ETO platform enables taxpayers to:</w:t>
      </w:r>
    </w:p>
    <w:p w14:paraId="0DDB64B7" w14:textId="77777777" w:rsidR="00FE6E14" w:rsidRDefault="00000000">
      <w:pPr>
        <w:pStyle w:val="ListBullet"/>
      </w:pPr>
      <w:r>
        <w:t>View complete 360-degree tax profile and registration details</w:t>
      </w:r>
    </w:p>
    <w:p w14:paraId="34B368B8" w14:textId="77777777" w:rsidR="00FE6E14" w:rsidRDefault="00000000">
      <w:pPr>
        <w:pStyle w:val="ListBullet"/>
      </w:pPr>
      <w:r>
        <w:t>Access return filing status and compliance history</w:t>
      </w:r>
    </w:p>
    <w:p w14:paraId="61C52313" w14:textId="77777777" w:rsidR="00FE6E14" w:rsidRDefault="00000000">
      <w:pPr>
        <w:pStyle w:val="ListBullet"/>
      </w:pPr>
      <w:r>
        <w:t>View notices, alerts, scrutiny mismatches, and departmental communications</w:t>
      </w:r>
    </w:p>
    <w:p w14:paraId="62DF6DA3" w14:textId="77777777" w:rsidR="00FE6E14" w:rsidRDefault="00000000">
      <w:pPr>
        <w:pStyle w:val="ListBullet"/>
      </w:pPr>
      <w:r>
        <w:t>Track pending refund applications and processing status</w:t>
      </w:r>
    </w:p>
    <w:p w14:paraId="307DE8F9" w14:textId="77777777" w:rsidR="00FE6E14" w:rsidRDefault="00000000">
      <w:pPr>
        <w:pStyle w:val="ListBullet"/>
      </w:pPr>
      <w:r>
        <w:t>Participate in virtual hearings and online interactions with tax officers</w:t>
      </w:r>
    </w:p>
    <w:p w14:paraId="695F5B5E" w14:textId="77777777" w:rsidR="00FE6E14" w:rsidRDefault="00000000">
      <w:pPr>
        <w:pStyle w:val="ListBullet"/>
      </w:pPr>
      <w:r>
        <w:t>Access compliance-related alerts and updates</w:t>
      </w:r>
    </w:p>
    <w:p w14:paraId="0A4106DC" w14:textId="77777777" w:rsidR="00FE6E14" w:rsidRDefault="00000000">
      <w:pPr>
        <w:pStyle w:val="ListBullet"/>
      </w:pPr>
      <w:r>
        <w:t>Monitor departmental proceedings digitally</w:t>
      </w:r>
    </w:p>
    <w:p w14:paraId="49C1F90A" w14:textId="22D7828B" w:rsidR="00FE6E14" w:rsidRDefault="00000000" w:rsidP="00613C65">
      <w:pPr>
        <w:pStyle w:val="ListBullet"/>
      </w:pPr>
      <w:r>
        <w:t>Submit online responses and documents</w:t>
      </w:r>
    </w:p>
    <w:p w14:paraId="741A5BBB" w14:textId="40B7DC1F" w:rsidR="00FE6E14" w:rsidRDefault="00000000" w:rsidP="00613C65">
      <w:pPr>
        <w:spacing w:after="120"/>
      </w:pPr>
      <w:r>
        <w:t>The ETO platform significantly reduces the need for physical visits to tax offices while improving transparency, taxpayer convenience, trust, and ease of compliance.</w:t>
      </w:r>
    </w:p>
    <w:p w14:paraId="12E5EFA7" w14:textId="688471FE" w:rsidR="00FE6E14" w:rsidRDefault="00000000" w:rsidP="00613C65">
      <w:pPr>
        <w:spacing w:after="120"/>
      </w:pPr>
      <w:r>
        <w:t>The platform also provides officers with integrated monitoring and workflow management capabilities for improving administrative efficiency.</w:t>
      </w:r>
    </w:p>
    <w:p w14:paraId="7E32CA02" w14:textId="3C160A38" w:rsidR="00FE6E14" w:rsidRDefault="00000000">
      <w:r>
        <w:rPr>
          <w:b/>
          <w:sz w:val="28"/>
        </w:rPr>
        <w:t>(ii) Virtual Hearing and Digital Proceedings</w:t>
      </w:r>
    </w:p>
    <w:p w14:paraId="355DBA9E" w14:textId="3492E43B" w:rsidR="00FE6E14" w:rsidRDefault="00000000" w:rsidP="00613C65">
      <w:pPr>
        <w:spacing w:after="120"/>
      </w:pPr>
      <w:r>
        <w:t>The State has implemented Virtual Hearing facilities for scrutiny, audit, adjudication, and compliance proceedings.</w:t>
      </w:r>
    </w:p>
    <w:p w14:paraId="408D9F02" w14:textId="024A75C4" w:rsidR="00FE6E14" w:rsidRDefault="00000000" w:rsidP="00613C65">
      <w:pPr>
        <w:spacing w:after="120"/>
      </w:pPr>
      <w:r>
        <w:t>These digital proceedings provide:</w:t>
      </w:r>
    </w:p>
    <w:p w14:paraId="1419DFD4" w14:textId="77777777" w:rsidR="00FE6E14" w:rsidRDefault="00000000">
      <w:pPr>
        <w:pStyle w:val="ListBullet"/>
      </w:pPr>
      <w:r>
        <w:t>Transparent and time-bound hearings</w:t>
      </w:r>
    </w:p>
    <w:p w14:paraId="3FAC8229" w14:textId="77777777" w:rsidR="00FE6E14" w:rsidRDefault="00000000">
      <w:pPr>
        <w:pStyle w:val="ListBullet"/>
      </w:pPr>
      <w:r>
        <w:t>Location-independent participation</w:t>
      </w:r>
    </w:p>
    <w:p w14:paraId="580A36EF" w14:textId="77777777" w:rsidR="00FE6E14" w:rsidRDefault="00000000">
      <w:pPr>
        <w:pStyle w:val="ListBullet"/>
      </w:pPr>
      <w:r>
        <w:t>Reduced compliance costs for taxpayers</w:t>
      </w:r>
    </w:p>
    <w:p w14:paraId="1AEA5913" w14:textId="77777777" w:rsidR="00FE6E14" w:rsidRDefault="00000000">
      <w:pPr>
        <w:pStyle w:val="ListBullet"/>
      </w:pPr>
      <w:r>
        <w:t>Faster disposal of proceedings</w:t>
      </w:r>
    </w:p>
    <w:p w14:paraId="4E7FB268" w14:textId="583D51F6" w:rsidR="00FE6E14" w:rsidRDefault="00000000" w:rsidP="00613C65">
      <w:pPr>
        <w:pStyle w:val="ListBullet"/>
      </w:pPr>
      <w:r>
        <w:t>Improved Ease of Doing Business</w:t>
      </w:r>
    </w:p>
    <w:p w14:paraId="62AE454C" w14:textId="437E246E" w:rsidR="00FE6E14" w:rsidRDefault="00000000">
      <w:r>
        <w:rPr>
          <w:b/>
          <w:sz w:val="28"/>
        </w:rPr>
        <w:t>(iii) Faceless Scrutiny Framework</w:t>
      </w:r>
    </w:p>
    <w:p w14:paraId="2AD0A2AD" w14:textId="59487689" w:rsidR="00FE6E14" w:rsidRDefault="00000000" w:rsidP="00613C65">
      <w:pPr>
        <w:spacing w:after="120"/>
      </w:pPr>
      <w:r>
        <w:t>A Faceless Scrutiny mechanism has been implemented to ensure transparency, objectivity, and minimal physical interface.</w:t>
      </w:r>
    </w:p>
    <w:p w14:paraId="39447D10" w14:textId="4BF85929" w:rsidR="00FE6E14" w:rsidRDefault="00000000" w:rsidP="00613C65">
      <w:pPr>
        <w:spacing w:after="120"/>
      </w:pPr>
      <w:r>
        <w:t>The framework supports:</w:t>
      </w:r>
    </w:p>
    <w:p w14:paraId="137EABCD" w14:textId="77777777" w:rsidR="00FE6E14" w:rsidRDefault="00000000">
      <w:pPr>
        <w:pStyle w:val="ListBullet"/>
      </w:pPr>
      <w:r>
        <w:t>Risk-based automated case selection</w:t>
      </w:r>
    </w:p>
    <w:p w14:paraId="7D919AE8" w14:textId="77777777" w:rsidR="00FE6E14" w:rsidRDefault="00000000">
      <w:pPr>
        <w:pStyle w:val="ListBullet"/>
      </w:pPr>
      <w:r>
        <w:t>Digital issuance of notices</w:t>
      </w:r>
    </w:p>
    <w:p w14:paraId="55F0A267" w14:textId="77777777" w:rsidR="00FE6E14" w:rsidRDefault="00000000">
      <w:pPr>
        <w:pStyle w:val="ListBullet"/>
      </w:pPr>
      <w:r>
        <w:t>Online submission of replies and documents</w:t>
      </w:r>
    </w:p>
    <w:p w14:paraId="0B932775" w14:textId="77777777" w:rsidR="00FE6E14" w:rsidRDefault="00000000">
      <w:pPr>
        <w:pStyle w:val="ListBullet"/>
      </w:pPr>
      <w:r>
        <w:lastRenderedPageBreak/>
        <w:t>System-based analysis and review</w:t>
      </w:r>
    </w:p>
    <w:p w14:paraId="45081F92" w14:textId="29DC04EB" w:rsidR="00FE6E14" w:rsidRDefault="00000000" w:rsidP="00613C65">
      <w:pPr>
        <w:pStyle w:val="ListBullet"/>
      </w:pPr>
      <w:r>
        <w:t>Digital order generation and workflow management</w:t>
      </w:r>
    </w:p>
    <w:p w14:paraId="7312C23E" w14:textId="78B56A15" w:rsidR="00FE6E14" w:rsidRDefault="00000000">
      <w:r>
        <w:rPr>
          <w:b/>
          <w:sz w:val="28"/>
        </w:rPr>
        <w:t>(iv) Development of New VAT Act and Modern VAT IT Module</w:t>
      </w:r>
    </w:p>
    <w:p w14:paraId="2FAB227E" w14:textId="62B3A91A" w:rsidR="00FE6E14" w:rsidRDefault="00000000" w:rsidP="00613C65">
      <w:pPr>
        <w:spacing w:after="120"/>
      </w:pPr>
      <w:r>
        <w:t>Rajasthan has also undertaken a pioneering initiative for development of a new VAT Act and a modern VAT IT module aligned with GSTN architecture and contemporary digital governance practices.</w:t>
      </w:r>
    </w:p>
    <w:p w14:paraId="4C24B964" w14:textId="216B45DB" w:rsidR="00FE6E14" w:rsidRDefault="00000000" w:rsidP="00613C65">
      <w:pPr>
        <w:spacing w:after="120"/>
      </w:pPr>
      <w:r>
        <w:t>The proposed VAT system is designed to provide:</w:t>
      </w:r>
    </w:p>
    <w:p w14:paraId="37E916EF" w14:textId="77777777" w:rsidR="00FE6E14" w:rsidRDefault="00000000">
      <w:pPr>
        <w:pStyle w:val="ListBullet"/>
      </w:pPr>
      <w:r>
        <w:t>Simple and transparent digital workflows</w:t>
      </w:r>
    </w:p>
    <w:p w14:paraId="04218DFE" w14:textId="77777777" w:rsidR="00FE6E14" w:rsidRDefault="00000000">
      <w:pPr>
        <w:pStyle w:val="ListBullet"/>
      </w:pPr>
      <w:r>
        <w:t>User-friendly taxpayer interface</w:t>
      </w:r>
    </w:p>
    <w:p w14:paraId="16510179" w14:textId="77777777" w:rsidR="00FE6E14" w:rsidRDefault="00000000">
      <w:pPr>
        <w:pStyle w:val="ListBullet"/>
      </w:pPr>
      <w:r>
        <w:t>Improved compliance support mechanisms</w:t>
      </w:r>
    </w:p>
    <w:p w14:paraId="3CB23B46" w14:textId="77777777" w:rsidR="00FE6E14" w:rsidRDefault="00000000">
      <w:pPr>
        <w:pStyle w:val="ListBullet"/>
      </w:pPr>
      <w:r>
        <w:t>Enhanced digital service delivery for legacy VAT stakeholders</w:t>
      </w:r>
    </w:p>
    <w:p w14:paraId="2D3FE820" w14:textId="69E9FAC7" w:rsidR="00FE6E14" w:rsidRDefault="00000000" w:rsidP="00613C65">
      <w:pPr>
        <w:pStyle w:val="ListBullet"/>
      </w:pPr>
      <w:r>
        <w:t>Integrated and technology-driven administration</w:t>
      </w:r>
    </w:p>
    <w:p w14:paraId="5B9D69DC" w14:textId="2B639C41" w:rsidR="00FE6E14" w:rsidRDefault="00000000">
      <w:r>
        <w:rPr>
          <w:b/>
          <w:sz w:val="28"/>
        </w:rPr>
        <w:t>(v) Integrated ITMS Governance Framework</w:t>
      </w:r>
    </w:p>
    <w:p w14:paraId="456FB750" w14:textId="50468EC4" w:rsidR="00FE6E14" w:rsidRDefault="00000000" w:rsidP="00613C65">
      <w:pPr>
        <w:spacing w:after="120"/>
      </w:pPr>
      <w:r>
        <w:t>The ITMS framework also aims to support:</w:t>
      </w:r>
    </w:p>
    <w:p w14:paraId="69D8466F" w14:textId="77777777" w:rsidR="00FE6E14" w:rsidRDefault="00000000">
      <w:pPr>
        <w:pStyle w:val="ListBullet"/>
      </w:pPr>
      <w:r>
        <w:t>End-to-end digital processing</w:t>
      </w:r>
    </w:p>
    <w:p w14:paraId="29131061" w14:textId="77777777" w:rsidR="00FE6E14" w:rsidRDefault="00000000">
      <w:pPr>
        <w:pStyle w:val="ListBullet"/>
      </w:pPr>
      <w:r>
        <w:t>Automated scrutiny and workflow management</w:t>
      </w:r>
    </w:p>
    <w:p w14:paraId="5B681CF9" w14:textId="77777777" w:rsidR="00FE6E14" w:rsidRDefault="00000000">
      <w:pPr>
        <w:pStyle w:val="ListBullet"/>
      </w:pPr>
      <w:r>
        <w:t>Centralized monitoring and reporting</w:t>
      </w:r>
    </w:p>
    <w:p w14:paraId="442C5E17" w14:textId="77777777" w:rsidR="00FE6E14" w:rsidRDefault="00000000">
      <w:pPr>
        <w:pStyle w:val="ListBullet"/>
      </w:pPr>
      <w:r>
        <w:t>Improved transparency and accountability</w:t>
      </w:r>
    </w:p>
    <w:p w14:paraId="752265D4" w14:textId="77777777" w:rsidR="00FE6E14" w:rsidRDefault="00000000">
      <w:pPr>
        <w:pStyle w:val="ListBullet"/>
      </w:pPr>
      <w:r>
        <w:t>Faster grievance resolution</w:t>
      </w:r>
    </w:p>
    <w:p w14:paraId="43A96F2D" w14:textId="77777777" w:rsidR="00FE6E14" w:rsidRDefault="00000000">
      <w:pPr>
        <w:pStyle w:val="ListBullet"/>
      </w:pPr>
      <w:r>
        <w:t>Integrated departmental data management</w:t>
      </w:r>
    </w:p>
    <w:p w14:paraId="561AE03F" w14:textId="77777777" w:rsidR="00FE6E14" w:rsidRDefault="00000000">
      <w:pPr>
        <w:pStyle w:val="ListBullet"/>
      </w:pPr>
      <w:r>
        <w:t>Digital communication and hearing mechanisms</w:t>
      </w:r>
    </w:p>
    <w:p w14:paraId="6019B4FD" w14:textId="77777777" w:rsidR="00FE6E14" w:rsidRDefault="00000000">
      <w:pPr>
        <w:pStyle w:val="ListBullet"/>
      </w:pPr>
      <w:r>
        <w:t>Data-driven administrative decision-making</w:t>
      </w:r>
    </w:p>
    <w:p w14:paraId="437B95EF" w14:textId="63FE7C25" w:rsidR="00FE6E14" w:rsidRDefault="00000000" w:rsidP="00613C65">
      <w:pPr>
        <w:pStyle w:val="ListBullet"/>
      </w:pPr>
      <w:r>
        <w:t>AI-enabled governance and verification systems</w:t>
      </w:r>
    </w:p>
    <w:p w14:paraId="7733CD02" w14:textId="77777777" w:rsidR="00FE6E14" w:rsidRDefault="00000000">
      <w:pPr>
        <w:spacing w:after="120"/>
      </w:pPr>
      <w:r>
        <w:t>These initiatives are expected to strengthen GST administration in the medium and long term while promoting a transparent, efficient, technology-driven, and taxpayer-friendly compliance environment.</w:t>
      </w:r>
    </w:p>
    <w:p w14:paraId="194CC81B" w14:textId="77777777" w:rsidR="00FE6E14" w:rsidRDefault="00FE6E14"/>
    <w:p w14:paraId="31C8A992" w14:textId="34ED78C6" w:rsidR="00FE6E14" w:rsidRDefault="00000000" w:rsidP="00613C65">
      <w:pPr>
        <w:jc w:val="center"/>
      </w:pPr>
      <w:r>
        <w:rPr>
          <w:b/>
          <w:sz w:val="36"/>
        </w:rPr>
        <w:t>Conclusion</w:t>
      </w:r>
    </w:p>
    <w:p w14:paraId="7A1E1F20" w14:textId="77777777" w:rsidR="00FE6E14" w:rsidRDefault="00000000">
      <w:pPr>
        <w:spacing w:after="120"/>
      </w:pPr>
      <w:r>
        <w:t>The State of Rajasthan is adopting a comprehensive and technology-driven approach towards GST administration with emphasis on analytics-based monitoring, AI/ML-enabled fraud detection, compliance improvement, sectoral intelligence, automated scrutiny, and citizen-centric taxpayer facilitation.</w:t>
      </w:r>
    </w:p>
    <w:p w14:paraId="7323810A" w14:textId="153F1BE6" w:rsidR="00FE6E14" w:rsidRDefault="00000000" w:rsidP="00613C65">
      <w:pPr>
        <w:spacing w:after="120"/>
      </w:pPr>
      <w:r>
        <w:lastRenderedPageBreak/>
        <w:t>The State has developed multiple dashboards, intelligence systems, analytical engines, AI-enabled verification tools, and integrated digital governance platforms for strengthening compliance monitoring, improving enforcement efficiency, detecting fraudulent activities, and enhancing sustainable revenue realization.</w:t>
      </w:r>
    </w:p>
    <w:p w14:paraId="70DE8147" w14:textId="311E0379" w:rsidR="00FE6E14" w:rsidRDefault="00000000" w:rsidP="00613C65">
      <w:pPr>
        <w:spacing w:after="120"/>
      </w:pPr>
      <w:r>
        <w:t>Technology-enabled interventions, particularly analytics-driven enforcement use cases, AI-based fraud detection systems, inter-departmental data integration, and targeted recovery mechanisms, have contributed significantly towards additional revenue realization of approximately ₹3,000–4,000 crore.</w:t>
      </w:r>
    </w:p>
    <w:p w14:paraId="185023EF" w14:textId="67780648" w:rsidR="00FE6E14" w:rsidRDefault="00000000" w:rsidP="00613C65">
      <w:pPr>
        <w:spacing w:after="120"/>
      </w:pPr>
      <w:r>
        <w:t>Citizen-centric reforms such as E-Tax Officer (ETO), Virtual Hearings, Faceless Scrutiny, and digital compliance mechanisms have substantially improved transparency, taxpayer convenience, and Ease of Doing Business.</w:t>
      </w:r>
    </w:p>
    <w:p w14:paraId="1079C376" w14:textId="0295E362" w:rsidR="00FE6E14" w:rsidRDefault="00000000" w:rsidP="00613C65">
      <w:pPr>
        <w:spacing w:after="120"/>
      </w:pPr>
      <w:r>
        <w:t>The initiatives undertaken are aimed at strengthening sustainable revenue growth, improving administrative efficiency, reducing revenue leakage, protecting genuine taxpayers, and enhancing ease of compliance through data-driven governance mechanisms.</w:t>
      </w:r>
    </w:p>
    <w:p w14:paraId="2A4C4A34" w14:textId="77777777" w:rsidR="00FE6E14" w:rsidRDefault="00000000">
      <w:pPr>
        <w:spacing w:after="120"/>
      </w:pPr>
      <w:r>
        <w:t>The proposed discussions are expected to contribute towards development of more effective and coordinated strategies for strengthening GST collections and improving tax administration frameworks at both State and national levels.</w:t>
      </w:r>
    </w:p>
    <w:sectPr w:rsidR="00FE6E1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65271335">
    <w:abstractNumId w:val="8"/>
  </w:num>
  <w:num w:numId="2" w16cid:durableId="1197961522">
    <w:abstractNumId w:val="6"/>
  </w:num>
  <w:num w:numId="3" w16cid:durableId="202984467">
    <w:abstractNumId w:val="5"/>
  </w:num>
  <w:num w:numId="4" w16cid:durableId="850026674">
    <w:abstractNumId w:val="4"/>
  </w:num>
  <w:num w:numId="5" w16cid:durableId="1751347760">
    <w:abstractNumId w:val="7"/>
  </w:num>
  <w:num w:numId="6" w16cid:durableId="1971134212">
    <w:abstractNumId w:val="3"/>
  </w:num>
  <w:num w:numId="7" w16cid:durableId="573010927">
    <w:abstractNumId w:val="2"/>
  </w:num>
  <w:num w:numId="8" w16cid:durableId="1485929812">
    <w:abstractNumId w:val="1"/>
  </w:num>
  <w:num w:numId="9" w16cid:durableId="13968551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13C65"/>
    <w:rsid w:val="00AA1D8D"/>
    <w:rsid w:val="00B47730"/>
    <w:rsid w:val="00CB0664"/>
    <w:rsid w:val="00FC693F"/>
    <w:rsid w:val="00FE6E14"/>
    <w:rsid w:val="00FF59D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DFED191"/>
  <w14:defaultImageDpi w14:val="300"/>
  <w15:docId w15:val="{2C19FBA2-57C7-44F1-A1B9-623208EC91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ea60d57e-af5b-4752-ac57-3e4f28ca11dc}" enabled="1" method="Standard" siteId="{36da45f1-dd2c-4d1f-af13-5abe46b99921}" contentBits="0" removed="0"/>
</clbl:labelList>
</file>

<file path=docProps/app.xml><?xml version="1.0" encoding="utf-8"?>
<Properties xmlns="http://schemas.openxmlformats.org/officeDocument/2006/extended-properties" xmlns:vt="http://schemas.openxmlformats.org/officeDocument/2006/docPropsVTypes">
  <Template>Normal</Template>
  <TotalTime>7</TotalTime>
  <Pages>11</Pages>
  <Words>2893</Words>
  <Characters>16496</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19351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Jain, Anant</cp:lastModifiedBy>
  <cp:revision>2</cp:revision>
  <dcterms:created xsi:type="dcterms:W3CDTF">2013-12-23T23:15:00Z</dcterms:created>
  <dcterms:modified xsi:type="dcterms:W3CDTF">2026-05-25T11:33:00Z</dcterms:modified>
  <cp:category/>
</cp:coreProperties>
</file>