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ANNEXURE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Data Fields / API Parameters Required from Urban Development &amp; Housing Department (UDH)</w:t>
      </w:r>
    </w:p>
    <w:p>
      <w:pPr>
        <w:spacing w:after="260"/>
        <w:jc w:val="center"/>
      </w:pPr>
      <w:r>
        <w:rPr>
          <w:i/>
          <w:iCs/>
          <w:color w:val="808080"/>
          <w:sz w:val="20"/>
          <w:szCs w:val="20"/>
        </w:rPr>
        <w:t xml:space="preserve">For Integrated Tax Monitoring System (ITMS) — Commercial Taxes Department</w:t>
      </w:r>
    </w:p>
    <w:p>
      <w:pPr>
        <w:spacing w:after="240"/>
      </w:pPr>
      <w:r>
        <w:rPr>
          <w:sz w:val="20"/>
          <w:szCs w:val="20"/>
        </w:rPr>
        <w:t xml:space="preserve">This annexure lists the specific data fields / API parameters requested from UDH for each use case identified for ITMS integration, to enable cross-verification against GST returns (turnover matching, ITC verification, TDS reconciliation, and identification of unregistered dealers).</w:t>
      </w:r>
    </w:p>
    <w:p>
      <w:pPr>
        <w:pBdr>
          <w:bottom w:val="single" w:color="1F3864" w:sz="6" w:space="4"/>
        </w:pBdr>
        <w:spacing w:after="120" w:before="320"/>
      </w:pPr>
      <w:r>
        <w:rPr>
          <w:b/>
          <w:bCs/>
          <w:color w:val="1F3864"/>
          <w:sz w:val="24"/>
          <w:szCs w:val="24"/>
        </w:rPr>
        <w:t xml:space="preserve">1. </w:t>
      </w:r>
      <w:r>
        <w:rPr>
          <w:b/>
          <w:bCs/>
          <w:color w:val="1F3864"/>
          <w:sz w:val="24"/>
          <w:szCs w:val="24"/>
        </w:rPr>
        <w:t xml:space="preserve">Development Services Provided by Development Authorities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750"/>
        <w:gridCol w:w="25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Field / API Parameter</w:t>
            </w:r>
          </w:p>
        </w:tc>
        <w:tc>
          <w:tcPr>
            <w:tcW w:type="dxa" w:w="3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Authority Name / Code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 and unique code of the development authority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Project ID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 identifier of the project/service instance</w:t>
            </w:r>
          </w:p>
        </w:tc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Service Type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Conversion, regularization, patta issuance, NOC, etc.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Applicant / Beneficiary Name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 of the person/entity availing the service</w:t>
            </w:r>
          </w:p>
        </w:tc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Applicant PAN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PAN of applicant, where captured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Applicant GSTIN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GSTIN of applicant, where captured</w:t>
            </w:r>
          </w:p>
        </w:tc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 match field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Service Fee Amount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Fee charged for the service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GST Charged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GST amount charged on the fee, if any</w:t>
            </w:r>
          </w:p>
        </w:tc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Invoice / Receipt Number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 reference of payment instrument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 of Payment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 fee was paid</w:t>
            </w:r>
          </w:p>
        </w:tc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Payment Mode &amp; Transaction Reference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Online/offline, UTR/challan number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/>
      </w:pPr>
    </w:p>
    <w:p>
      <w:pPr>
        <w:pBdr>
          <w:bottom w:val="single" w:color="1F3864" w:sz="6" w:space="4"/>
        </w:pBdr>
        <w:spacing w:after="120" w:before="320"/>
      </w:pPr>
      <w:r>
        <w:rPr>
          <w:b/>
          <w:bCs/>
          <w:color w:val="1F3864"/>
          <w:sz w:val="24"/>
          <w:szCs w:val="24"/>
        </w:rPr>
        <w:t xml:space="preserve">2. </w:t>
      </w:r>
      <w:r>
        <w:rPr>
          <w:b/>
          <w:bCs/>
          <w:color w:val="1F3864"/>
          <w:sz w:val="24"/>
          <w:szCs w:val="24"/>
        </w:rPr>
        <w:t xml:space="preserve">Auction Processing Fees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750"/>
        <w:gridCol w:w="25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Field / API Parameter</w:t>
            </w:r>
          </w:p>
        </w:tc>
        <w:tc>
          <w:tcPr>
            <w:tcW w:type="dxa" w:w="3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Auction ID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 identifier of the auction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Property / Plot Reference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Plot or property auctioned</w:t>
            </w:r>
          </w:p>
        </w:tc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Auction Date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 the auction was conducted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Bidder Name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 of winning/participating bidder</w:t>
            </w:r>
          </w:p>
        </w:tc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Bidder PAN / GSTIN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Identification of bidder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 match field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Bidder Address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Registered address of bidder</w:t>
            </w:r>
          </w:p>
        </w:tc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Reserve Price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price set for auction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Final Bid Amount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Winning bid value</w:t>
            </w:r>
          </w:p>
        </w:tc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Processing Fee Charged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Fee charged for processing the auction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GST on Processing Fee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Applicability and amount of GST charged</w:t>
            </w:r>
          </w:p>
        </w:tc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Payment Status &amp; Challan/Receipt No.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 and reference of payment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/>
      </w:pPr>
    </w:p>
    <w:p>
      <w:pPr>
        <w:pBdr>
          <w:bottom w:val="single" w:color="1F3864" w:sz="6" w:space="4"/>
        </w:pBdr>
        <w:spacing w:after="120" w:before="320"/>
      </w:pPr>
      <w:r>
        <w:rPr>
          <w:b/>
          <w:bCs/>
          <w:color w:val="1F3864"/>
          <w:sz w:val="24"/>
          <w:szCs w:val="24"/>
        </w:rPr>
        <w:t xml:space="preserve">3. </w:t>
      </w:r>
      <w:r>
        <w:rPr>
          <w:b/>
          <w:bCs/>
          <w:color w:val="1F3864"/>
          <w:sz w:val="24"/>
          <w:szCs w:val="24"/>
        </w:rPr>
        <w:t xml:space="preserve">Lease of Land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750"/>
        <w:gridCol w:w="25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Field / API Parameter</w:t>
            </w:r>
          </w:p>
        </w:tc>
        <w:tc>
          <w:tcPr>
            <w:tcW w:type="dxa" w:w="3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Lease Agreement Number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 reference of the lease deed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Lessee Name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 of the party taking land on lease</w:t>
            </w:r>
          </w:p>
        </w:tc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Lessee PAN / GSTIN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Identification of lessee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 match field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Land Parcel ID &amp; Location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 land identifier and location</w:t>
            </w:r>
          </w:p>
        </w:tc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Land Use Category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Commercial / industrial / residential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Lease Premium Amount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One-time premium charged</w:t>
            </w:r>
          </w:p>
        </w:tc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Annual Lease Rent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Recurring annual rent amount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Lease Tenure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Duration of the lease</w:t>
            </w:r>
          </w:p>
        </w:tc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GST Charged on Premium/Rent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 and rate of GST applied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Leasing is a taxable supply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Payment Schedule (Due)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Instalment-wise amounts due</w:t>
            </w:r>
          </w:p>
        </w:tc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Actual Payments Received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Date-wise record of amounts actually paid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/>
      </w:pPr>
    </w:p>
    <w:p>
      <w:pPr>
        <w:pBdr>
          <w:bottom w:val="single" w:color="1F3864" w:sz="6" w:space="4"/>
        </w:pBdr>
        <w:spacing w:after="120" w:before="320"/>
      </w:pPr>
      <w:r>
        <w:rPr>
          <w:b/>
          <w:bCs/>
          <w:color w:val="1F3864"/>
          <w:sz w:val="24"/>
          <w:szCs w:val="24"/>
        </w:rPr>
        <w:t xml:space="preserve">4. </w:t>
      </w:r>
      <w:r>
        <w:rPr>
          <w:b/>
          <w:bCs/>
          <w:color w:val="1F3864"/>
          <w:sz w:val="24"/>
          <w:szCs w:val="24"/>
        </w:rPr>
        <w:t xml:space="preserve">Sales of Commercial Plots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750"/>
        <w:gridCol w:w="25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Field / API Parameter</w:t>
            </w:r>
          </w:p>
        </w:tc>
        <w:tc>
          <w:tcPr>
            <w:tcW w:type="dxa" w:w="3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Plot / Scheme ID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 identifier of plot and scheme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Buyer Name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 of the purchasing party</w:t>
            </w:r>
          </w:p>
        </w:tc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Buyer PAN / GSTIN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Identification of buyer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 match field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Sale Consideration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Total sale value of the plot</w:t>
            </w:r>
          </w:p>
        </w:tc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 of Allotment / Sale Deed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 of transaction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Instalment Schedule (Due)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Planned payment schedule</w:t>
            </w:r>
          </w:p>
        </w:tc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Actual Payments Received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Date-wise record of payments received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GST Treatment Applied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Portion (if any) treated as taxable supply</w:t>
            </w:r>
          </w:p>
        </w:tc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Land sale generally outside GST; flag bundled development charges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Registration / Stamp Duty Value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Value recorded at registration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Cross-check against declared consideration</w:t>
            </w:r>
          </w:p>
        </w:tc>
      </w:tr>
    </w:tbl>
    <w:p>
      <w:pPr>
        <w:spacing w:after="200"/>
      </w:pPr>
    </w:p>
    <w:p>
      <w:pPr>
        <w:pBdr>
          <w:bottom w:val="single" w:color="1F3864" w:sz="6" w:space="4"/>
        </w:pBdr>
        <w:spacing w:after="120" w:before="320"/>
      </w:pPr>
      <w:r>
        <w:rPr>
          <w:b/>
          <w:bCs/>
          <w:color w:val="1F3864"/>
          <w:sz w:val="24"/>
          <w:szCs w:val="24"/>
        </w:rPr>
        <w:t xml:space="preserve">5. </w:t>
      </w:r>
      <w:r>
        <w:rPr>
          <w:b/>
          <w:bCs/>
          <w:color w:val="1F3864"/>
          <w:sz w:val="24"/>
          <w:szCs w:val="24"/>
        </w:rPr>
        <w:t xml:space="preserve">Licensing Fees and Development Charges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750"/>
        <w:gridCol w:w="25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Field / API Parameter</w:t>
            </w:r>
          </w:p>
        </w:tc>
        <w:tc>
          <w:tcPr>
            <w:tcW w:type="dxa" w:w="3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License / Permit Number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 reference of license or permit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Licensee Name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 of the licensed party</w:t>
            </w:r>
          </w:p>
        </w:tc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Licensee PAN / GSTIN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Identification of licensee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 match field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Type of Charge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Building plan approval, conversion, development, EDC, etc.</w:t>
            </w:r>
          </w:p>
        </w:tc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Amount Assessed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Charge assessed/levied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Amount Paid &amp; Date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 actually paid and date</w:t>
            </w:r>
          </w:p>
        </w:tc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GST Applicability &amp; Amount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Whether charged as a service and GST amount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/>
      </w:pPr>
    </w:p>
    <w:p>
      <w:pPr>
        <w:pBdr>
          <w:bottom w:val="single" w:color="1F3864" w:sz="6" w:space="4"/>
        </w:pBdr>
        <w:spacing w:after="120" w:before="320"/>
      </w:pPr>
      <w:r>
        <w:rPr>
          <w:b/>
          <w:bCs/>
          <w:color w:val="1F3864"/>
          <w:sz w:val="24"/>
          <w:szCs w:val="24"/>
        </w:rPr>
        <w:t xml:space="preserve">6. </w:t>
      </w:r>
      <w:r>
        <w:rPr>
          <w:b/>
          <w:bCs/>
          <w:color w:val="1F3864"/>
          <w:sz w:val="24"/>
          <w:szCs w:val="24"/>
        </w:rPr>
        <w:t xml:space="preserve">Joint Development Agreements (JDAs)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750"/>
        <w:gridCol w:w="25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Field / API Parameter</w:t>
            </w:r>
          </w:p>
        </w:tc>
        <w:tc>
          <w:tcPr>
            <w:tcW w:type="dxa" w:w="3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JDA Reference Number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 identifier of the agreement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Parties Involved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Authority and developer names</w:t>
            </w:r>
          </w:p>
        </w:tc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Developer PAN / GSTIN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Identification of developer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 match field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Revenue / Area Sharing Ratio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Agreed sharing arrangement</w:t>
            </w:r>
          </w:p>
        </w:tc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Estimated Project Value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Total estimated value of the project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GST Treatment Agreed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Treatment of land owner's share</w:t>
            </w:r>
          </w:p>
        </w:tc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JDAs carry specific GST implications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Milestone-wise Consideration / Units Transferred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Value or units transferred at each milestone with dates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/>
      </w:pPr>
    </w:p>
    <w:p>
      <w:pPr>
        <w:pBdr>
          <w:bottom w:val="single" w:color="1F3864" w:sz="6" w:space="4"/>
        </w:pBdr>
        <w:spacing w:after="120" w:before="320"/>
      </w:pPr>
      <w:r>
        <w:rPr>
          <w:b/>
          <w:bCs/>
          <w:color w:val="1F3864"/>
          <w:sz w:val="24"/>
          <w:szCs w:val="24"/>
        </w:rPr>
        <w:t xml:space="preserve">7. </w:t>
      </w:r>
      <w:r>
        <w:rPr>
          <w:b/>
          <w:bCs/>
          <w:color w:val="1F3864"/>
          <w:sz w:val="24"/>
          <w:szCs w:val="24"/>
        </w:rPr>
        <w:t xml:space="preserve">Details of Ongoing and Completed Projects (Roads, Housing, Infrastructure)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750"/>
        <w:gridCol w:w="25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Field / API Parameter</w:t>
            </w:r>
          </w:p>
        </w:tc>
        <w:tc>
          <w:tcPr>
            <w:tcW w:type="dxa" w:w="3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Project ID &amp; Name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 identifier and name of project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Project Type &amp; Location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Category and location of project</w:t>
            </w:r>
          </w:p>
        </w:tc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Contracting Authority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Authority responsible for the contract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Project Cost (Sanctioned vs. Actual)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Approved cost versus actual spend</w:t>
            </w:r>
          </w:p>
        </w:tc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Start Date &amp; Completion Date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 timeline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Current Status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Ongoing / completed / delayed</w:t>
            </w:r>
          </w:p>
        </w:tc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Funding Source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State budget, JDA, PPP, etc.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Determines taxability of contractor's supply</w:t>
            </w:r>
          </w:p>
        </w:tc>
      </w:tr>
    </w:tbl>
    <w:p>
      <w:pPr>
        <w:spacing w:after="200"/>
      </w:pPr>
    </w:p>
    <w:p>
      <w:pPr>
        <w:pBdr>
          <w:bottom w:val="single" w:color="1F3864" w:sz="6" w:space="4"/>
        </w:pBdr>
        <w:spacing w:after="120" w:before="320"/>
      </w:pPr>
      <w:r>
        <w:rPr>
          <w:b/>
          <w:bCs/>
          <w:color w:val="1F3864"/>
          <w:sz w:val="24"/>
          <w:szCs w:val="24"/>
        </w:rPr>
        <w:t xml:space="preserve">8. </w:t>
      </w:r>
      <w:r>
        <w:rPr>
          <w:b/>
          <w:bCs/>
          <w:color w:val="1F3864"/>
          <w:sz w:val="24"/>
          <w:szCs w:val="24"/>
        </w:rPr>
        <w:t xml:space="preserve">Contract Values and Payment Schedules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750"/>
        <w:gridCol w:w="25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Field / API Parameter</w:t>
            </w:r>
          </w:p>
        </w:tc>
        <w:tc>
          <w:tcPr>
            <w:tcW w:type="dxa" w:w="3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Contract / Work Order Number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 reference of the contract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Contractor PAN / GSTIN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Identification of contractor</w:t>
            </w:r>
          </w:p>
        </w:tc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 match field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Contract Value (Base + GST)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value and GST component shown separately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Payment Schedule (Planned)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Milestone-wise planned payments</w:t>
            </w:r>
          </w:p>
        </w:tc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Actual Payments Released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Date, amount, TDS deducted, net paid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Running Account (RA) Bill Numbers &amp; Values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 bill-wise reference and value</w:t>
            </w:r>
          </w:p>
        </w:tc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/>
      </w:pPr>
    </w:p>
    <w:p>
      <w:pPr>
        <w:pBdr>
          <w:bottom w:val="single" w:color="1F3864" w:sz="6" w:space="4"/>
        </w:pBdr>
        <w:spacing w:after="120" w:before="320"/>
      </w:pPr>
      <w:r>
        <w:rPr>
          <w:b/>
          <w:bCs/>
          <w:color w:val="1F3864"/>
          <w:sz w:val="24"/>
          <w:szCs w:val="24"/>
        </w:rPr>
        <w:t xml:space="preserve">9. </w:t>
      </w:r>
      <w:r>
        <w:rPr>
          <w:b/>
          <w:bCs/>
          <w:color w:val="1F3864"/>
          <w:sz w:val="24"/>
          <w:szCs w:val="24"/>
        </w:rPr>
        <w:t xml:space="preserve">Contractor Information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750"/>
        <w:gridCol w:w="25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Field / API Parameter</w:t>
            </w:r>
          </w:p>
        </w:tc>
        <w:tc>
          <w:tcPr>
            <w:tcW w:type="dxa" w:w="3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Contractor Profile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Name, PAN, GSTIN, registered address, category (individual/firm/company), empanelment date with UDH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Tax Invoices Submitted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Invoice number, date, taxable value, GST rate, GST amount, linked work order/RA bill</w:t>
            </w:r>
          </w:p>
        </w:tc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GST TDS Deducted by Authority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Deductor GSTIN (UDH), deductee GSTIN, invoice value, TDS rate (2%), TDS amount, GSTR-7 filing reference, date of deduction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Contractor Bank Account Details</w:t>
            </w:r>
          </w:p>
        </w:tc>
        <w:tc>
          <w:tcPr>
            <w:tcW w:type="dxa" w:w="3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Account number (or masked reference), IFSC, linked PAN</w:t>
            </w:r>
          </w:p>
        </w:tc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 payment-trail verification only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Contractor-wise TDS Details</w:t>
            </w:r>
          </w:p>
        </w:tc>
        <w:tc>
          <w:tcPr>
            <w:tcW w:type="dxa" w:w="3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Cumulative TDS deducted per contractor per period, matched against GSTR-7, Form GSTR-7A reference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/>
      </w:pPr>
    </w:p>
    <w:p>
      <w:pPr>
        <w:pBdr>
          <w:bottom w:val="single" w:color="1F3864" w:sz="6" w:space="4"/>
        </w:pBdr>
        <w:spacing w:after="120" w:before="320"/>
      </w:pPr>
      <w:r>
        <w:rPr>
          <w:b/>
          <w:bCs/>
          <w:color w:val="1F3864"/>
          <w:sz w:val="24"/>
          <w:szCs w:val="24"/>
        </w:rPr>
        <w:t xml:space="preserve">10. </w:t>
      </w:r>
      <w:r>
        <w:rPr>
          <w:b/>
          <w:bCs/>
          <w:color w:val="1F3864"/>
          <w:sz w:val="24"/>
          <w:szCs w:val="24"/>
        </w:rPr>
        <w:t xml:space="preserve">Notes for API/Data-Sharing Design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9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Granularity</w:t>
            </w:r>
          </w:p>
        </w:tc>
        <w:tc>
          <w:tcPr>
            <w:tcW w:type="dxa" w:w="69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Transaction-level data preferred over summary/aggregated figures, to enable line-item reconciliation.</w:t>
            </w:r>
          </w:p>
        </w:tc>
      </w:tr>
      <w:tr>
        <w:tc>
          <w:tcPr>
            <w:tcW w:type="dxa" w:w="2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Frequency</w:t>
            </w:r>
          </w:p>
        </w:tc>
        <w:tc>
          <w:tcPr>
            <w:tcW w:type="dxa" w:w="69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Real-time API access preferred; batch (monthly/quarterly) extract acceptable as an interim measure.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Primary Match Keys</w:t>
            </w:r>
          </w:p>
        </w:tc>
        <w:tc>
          <w:tcPr>
            <w:tcW w:type="dxa" w:w="69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GSTIN and PAN should be captured and exposed as the primary identifiers across all datasets above for cross-matching with GST returns.</w:t>
            </w:r>
          </w:p>
        </w:tc>
      </w:tr>
      <w:tr>
        <w:tc>
          <w:tcPr>
            <w:tcW w:type="dxa" w:w="2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Historical Backfill</w:t>
            </w:r>
          </w:p>
        </w:tc>
        <w:tc>
          <w:tcPr>
            <w:tcW w:type="dxa" w:w="69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Scope of historical data required (financial year-wise), in addition to prospective/ongoing data.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6"/>
        <w:szCs w:val="16"/>
      </w:rPr>
      <w:t xml:space="preserve">Annexure — Data Fields Required from UDH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2026-08-05T06:47:06.861Z</dcterms:created>
  <dcterms:modified xsi:type="dcterms:W3CDTF">2026-08-05T06:47:06.876Z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