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w:t>
      </w:r>
      <w:r w:rsidR="00027AC7" w:rsidRPr="00BD68C6">
        <w:rPr>
          <w:rFonts w:asciiTheme="minorHAnsi" w:hAnsiTheme="minorHAnsi" w:cs="Courier New"/>
          <w:sz w:val="24"/>
          <w:szCs w:val="24"/>
        </w:rPr>
        <w:t>Additionally,</w:t>
      </w:r>
      <w:r w:rsidRPr="00BD68C6">
        <w:rPr>
          <w:rFonts w:asciiTheme="minorHAnsi" w:hAnsiTheme="minorHAnsi" w:cs="Courier New"/>
          <w:sz w:val="24"/>
          <w:szCs w:val="24"/>
        </w:rPr>
        <w:t xml:space="preserve">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rsidR="00635CF0" w:rsidRDefault="005B0B37" w:rsidP="004D49C8">
      <w:pPr>
        <w:pStyle w:val="PlainText"/>
        <w:spacing w:line="480" w:lineRule="auto"/>
        <w:jc w:val="center"/>
        <w:rPr>
          <w:rFonts w:asciiTheme="minorHAnsi" w:hAnsiTheme="minorHAnsi" w:cs="Courier New"/>
          <w:sz w:val="28"/>
          <w:szCs w:val="28"/>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w:t>
      </w:r>
      <w:proofErr w:type="spellStart"/>
      <w:r>
        <w:rPr>
          <w:rFonts w:asciiTheme="minorHAnsi" w:hAnsiTheme="minorHAnsi" w:cs="Courier New"/>
          <w:sz w:val="24"/>
          <w:szCs w:val="24"/>
        </w:rPr>
        <w:t>Shreyank</w:t>
      </w:r>
      <w:proofErr w:type="spellEnd"/>
      <w:r>
        <w:rPr>
          <w:rFonts w:asciiTheme="minorHAnsi" w:hAnsiTheme="minorHAnsi" w:cs="Courier New"/>
          <w:sz w:val="24"/>
          <w:szCs w:val="24"/>
        </w:rPr>
        <w:t xml:space="preserve"> Patel, Prayag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IRL is an application to bring people together in the same physical space as opposed to the current digital tools that have a tendency to keep people at their screens and digitally communicate.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The use case would be as follow. You're alone on a Friday night with nothing to do. You want to instantly find people who are in a similar situation and want some company, but don't want to randomly message every Facebook friend that has a green dot by their name. 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app would allow students to sign in using their Hawk credentials. Every user would have a current status, free or invisible. You would then be able to choose whether you wanted to broadcast to all people or just a list of friends. From this broadcast group, free people within a specified radius would appear. You would then choose a person or multiple people. If both ends accepted the request, then each user's status automatically changes to invisible.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027AC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w:t>
      </w:r>
      <w:r w:rsidR="00461AC9" w:rsidRPr="00BD68C6">
        <w:rPr>
          <w:rFonts w:asciiTheme="minorHAnsi" w:hAnsiTheme="minorHAnsi" w:cs="Courier New"/>
          <w:sz w:val="24"/>
          <w:szCs w:val="24"/>
        </w:rPr>
        <w:t xml:space="preserve">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w:t>
      </w:r>
      <w:proofErr w:type="gramStart"/>
      <w:r w:rsidR="00481FF6">
        <w:rPr>
          <w:rFonts w:asciiTheme="minorHAnsi" w:hAnsiTheme="minorHAnsi" w:cs="Courier New"/>
          <w:sz w:val="24"/>
          <w:szCs w:val="24"/>
        </w:rPr>
        <w:t>our</w:t>
      </w:r>
      <w:proofErr w:type="gramEnd"/>
      <w:r w:rsidR="00481FF6">
        <w:rPr>
          <w:rFonts w:asciiTheme="minorHAnsi" w:hAnsiTheme="minorHAnsi" w:cs="Courier New"/>
          <w:sz w:val="24"/>
          <w:szCs w:val="24"/>
        </w:rPr>
        <w:t xml:space="preserve">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F97988"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EF40C1" w:rsidP="004D49C8">
      <w:pPr>
        <w:pStyle w:val="PlainText"/>
        <w:spacing w:line="480" w:lineRule="auto"/>
        <w:rPr>
          <w:rFonts w:asciiTheme="minorHAnsi" w:hAnsiTheme="minorHAnsi" w:cs="Courier New"/>
          <w:sz w:val="24"/>
          <w:szCs w:val="24"/>
        </w:rPr>
      </w:pP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101459">
        <w:tc>
          <w:tcPr>
            <w:tcW w:w="2003" w:type="dxa"/>
          </w:tcPr>
          <w:p w:rsidR="00F97988" w:rsidRDefault="00F97988" w:rsidP="004D49C8">
            <w:pPr>
              <w:pStyle w:val="PlainText"/>
              <w:spacing w:line="480" w:lineRule="auto"/>
              <w:rPr>
                <w:rFonts w:asciiTheme="minorHAnsi" w:hAnsiTheme="minorHAnsi" w:cs="Courier New"/>
                <w:sz w:val="24"/>
                <w:szCs w:val="24"/>
              </w:rPr>
            </w:pPr>
          </w:p>
        </w:tc>
        <w:tc>
          <w:tcPr>
            <w:tcW w:w="1877" w:type="dxa"/>
          </w:tcPr>
          <w:p w:rsidR="00F97988" w:rsidRDefault="00F97988" w:rsidP="004D49C8">
            <w:pPr>
              <w:pStyle w:val="PlainText"/>
              <w:spacing w:line="480" w:lineRule="auto"/>
              <w:rPr>
                <w:rFonts w:asciiTheme="minorHAnsi" w:hAnsiTheme="minorHAnsi" w:cs="Courier New"/>
                <w:sz w:val="24"/>
                <w:szCs w:val="24"/>
              </w:rPr>
            </w:pPr>
          </w:p>
        </w:tc>
        <w:tc>
          <w:tcPr>
            <w:tcW w:w="1827" w:type="dxa"/>
          </w:tcPr>
          <w:p w:rsidR="00F97988" w:rsidRDefault="00F97988" w:rsidP="004D49C8">
            <w:pPr>
              <w:pStyle w:val="PlainText"/>
              <w:spacing w:line="480" w:lineRule="auto"/>
              <w:rPr>
                <w:rFonts w:asciiTheme="minorHAnsi" w:hAnsiTheme="minorHAnsi" w:cs="Courier New"/>
                <w:sz w:val="24"/>
                <w:szCs w:val="24"/>
              </w:rPr>
            </w:pPr>
          </w:p>
        </w:tc>
        <w:tc>
          <w:tcPr>
            <w:tcW w:w="1838" w:type="dxa"/>
          </w:tcPr>
          <w:p w:rsidR="00F97988" w:rsidRDefault="00F97988" w:rsidP="004D49C8">
            <w:pPr>
              <w:pStyle w:val="PlainText"/>
              <w:spacing w:line="480" w:lineRule="auto"/>
              <w:rPr>
                <w:rFonts w:asciiTheme="minorHAnsi" w:hAnsiTheme="minorHAnsi" w:cs="Courier New"/>
                <w:sz w:val="24"/>
                <w:szCs w:val="24"/>
              </w:rPr>
            </w:pPr>
          </w:p>
        </w:tc>
        <w:tc>
          <w:tcPr>
            <w:tcW w:w="1682" w:type="dxa"/>
          </w:tcPr>
          <w:p w:rsidR="00F97988" w:rsidRDefault="00F97988"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101459" w:rsidRDefault="00101459" w:rsidP="004D49C8">
      <w:pPr>
        <w:pStyle w:val="PlainText"/>
        <w:spacing w:line="480" w:lineRule="auto"/>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EF40C1" w:rsidRDefault="00EF40C1" w:rsidP="004D49C8">
      <w:pPr>
        <w:pStyle w:val="PlainText"/>
        <w:spacing w:line="480" w:lineRule="auto"/>
        <w:rPr>
          <w:rFonts w:asciiTheme="minorHAnsi" w:hAnsiTheme="minorHAnsi" w:cs="Courier New"/>
          <w:sz w:val="24"/>
          <w:szCs w:val="24"/>
        </w:rPr>
      </w:pP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61AC9"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A17FF0"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A17FF0" w:rsidRDefault="00A17FF0"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load-balancer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(28) Deploy a Eucalyptus Load-Balancer (ELB) in front of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EBS storage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(30) Databases will be installed but the actual database will be moved to an EBS (Elastic Block Store) during configuration/installation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Database functions (Application)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w:t>
      </w:r>
      <w:r w:rsidRPr="00BD68C6">
        <w:rPr>
          <w:rFonts w:asciiTheme="minorHAnsi" w:hAnsiTheme="minorHAnsi" w:cs="Courier New"/>
          <w:sz w:val="24"/>
          <w:szCs w:val="24"/>
        </w:rPr>
        <w:tab/>
        <w:t>(31) Create Master/Slave replication in your database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(32) Separate your application to send your database writes to the SQL Master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(33) Separate your application to send your database reads to the SQL Slave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r>
      <w:hyperlink r:id="rId7" w:history="1">
        <w:r w:rsidR="00D90C89" w:rsidRPr="00625EDC">
          <w:rPr>
            <w:rStyle w:val="Hyperlink"/>
            <w:rFonts w:asciiTheme="minorHAnsi" w:hAnsiTheme="minorHAnsi" w:cs="Courier New"/>
            <w:sz w:val="24"/>
            <w:szCs w:val="24"/>
          </w:rPr>
          <w:t>https://aws.amazon.com/architecture/icons/</w:t>
        </w:r>
      </w:hyperlink>
    </w:p>
    <w:p w:rsidR="00D90C89" w:rsidRPr="00BD68C6" w:rsidRDefault="00D90C8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Visio to start designing the website pages to replicate what we have. The Visio diagrams changes as the website gets upgraded with new features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CAS authentication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(35) Users authenticate through @hawk.iit.edu (You will be connected to OTS who will give you the necessary libraries)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(36) Implies you will need to use session as well in your application</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Person responsible for testing and security will need to prove that Http Session is in place and working</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Application must be tested with real data; valid data of consequence (Testing and Security)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(40) Describe the method used to create valid test data.</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Create pre-populate items/questions/schemas for usage testing</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 </w:t>
      </w:r>
      <w:hyperlink r:id="rId8" w:history="1">
        <w:r w:rsidR="00EA3225" w:rsidRPr="00C7765B">
          <w:rPr>
            <w:rStyle w:val="Hyperlink"/>
            <w:rFonts w:asciiTheme="minorHAnsi" w:hAnsiTheme="minorHAnsi" w:cs="Courier New"/>
            <w:sz w:val="24"/>
            <w:szCs w:val="24"/>
          </w:rPr>
          <w:t>https://github.com/marak/Faker.js/</w:t>
        </w:r>
      </w:hyperlink>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proofErr w:type="gramStart"/>
      <w:r w:rsidRPr="00BD68C6">
        <w:rPr>
          <w:rFonts w:asciiTheme="minorHAnsi" w:hAnsiTheme="minorHAnsi" w:cs="Courier New"/>
          <w:sz w:val="24"/>
          <w:szCs w:val="24"/>
        </w:rPr>
        <w:t>introspection  (</w:t>
      </w:r>
      <w:proofErr w:type="gramEnd"/>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w:t>
      </w:r>
      <w:r>
        <w:rPr>
          <w:rFonts w:asciiTheme="minorHAnsi" w:hAnsiTheme="minorHAnsi" w:cs="Courier New"/>
          <w:sz w:val="24"/>
          <w:szCs w:val="24"/>
        </w:rPr>
        <w:lastRenderedPageBreak/>
        <w:t xml:space="preserve">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r w:rsidR="005625E7">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3537AF" w:rsidRDefault="003537AF" w:rsidP="004D49C8">
      <w:pPr>
        <w:pStyle w:val="PlainText"/>
        <w:spacing w:line="480" w:lineRule="auto"/>
        <w:rPr>
          <w:rFonts w:asciiTheme="minorHAnsi" w:hAnsiTheme="minorHAnsi" w:cs="Courier New"/>
          <w:sz w:val="24"/>
          <w:szCs w:val="24"/>
        </w:rPr>
      </w:pPr>
      <w:bookmarkStart w:id="0" w:name="_GoBack"/>
      <w:bookmarkEnd w:id="0"/>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9"/>
      <w:headerReference w:type="first" r:id="rId10"/>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683" w:rsidRDefault="004D0683" w:rsidP="00904C68">
      <w:pPr>
        <w:spacing w:after="0" w:line="240" w:lineRule="auto"/>
      </w:pPr>
      <w:r>
        <w:separator/>
      </w:r>
    </w:p>
  </w:endnote>
  <w:endnote w:type="continuationSeparator" w:id="0">
    <w:p w:rsidR="004D0683" w:rsidRDefault="004D0683"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683" w:rsidRDefault="004D0683" w:rsidP="00904C68">
      <w:pPr>
        <w:spacing w:after="0" w:line="240" w:lineRule="auto"/>
      </w:pPr>
      <w:r>
        <w:separator/>
      </w:r>
    </w:p>
  </w:footnote>
  <w:footnote w:type="continuationSeparator" w:id="0">
    <w:p w:rsidR="004D0683" w:rsidRDefault="004D0683"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proofErr w:type="spellStart"/>
    <w:r>
      <w:t>iRL</w:t>
    </w:r>
    <w:proofErr w:type="spellEnd"/>
    <w:r>
      <w:t>: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 xml:space="preserve">RUNNING HEAD: </w:t>
    </w:r>
    <w:proofErr w:type="spellStart"/>
    <w:r>
      <w:t>iRL</w:t>
    </w:r>
    <w:proofErr w:type="spellEnd"/>
    <w:r>
      <w:t>: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027AC7"/>
    <w:rsid w:val="00101459"/>
    <w:rsid w:val="00133008"/>
    <w:rsid w:val="00270F69"/>
    <w:rsid w:val="003537AF"/>
    <w:rsid w:val="0044376E"/>
    <w:rsid w:val="004571EE"/>
    <w:rsid w:val="00461AC9"/>
    <w:rsid w:val="00481FF6"/>
    <w:rsid w:val="00496AEC"/>
    <w:rsid w:val="004D0683"/>
    <w:rsid w:val="004D49C8"/>
    <w:rsid w:val="00504E70"/>
    <w:rsid w:val="005625E7"/>
    <w:rsid w:val="005B0B37"/>
    <w:rsid w:val="00635CF0"/>
    <w:rsid w:val="006652F0"/>
    <w:rsid w:val="00904C68"/>
    <w:rsid w:val="009F4530"/>
    <w:rsid w:val="00A012A9"/>
    <w:rsid w:val="00A17FF0"/>
    <w:rsid w:val="00A8010B"/>
    <w:rsid w:val="00A873C5"/>
    <w:rsid w:val="00B51F34"/>
    <w:rsid w:val="00BC7C4D"/>
    <w:rsid w:val="00BD68C6"/>
    <w:rsid w:val="00CD31CD"/>
    <w:rsid w:val="00D90C89"/>
    <w:rsid w:val="00E321D7"/>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6EA6"/>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ak/Faker.js/" TargetMode="External"/><Relationship Id="rId3" Type="http://schemas.openxmlformats.org/officeDocument/2006/relationships/settings" Target="settings.xml"/><Relationship Id="rId7" Type="http://schemas.openxmlformats.org/officeDocument/2006/relationships/hyperlink" Target="https://aws.amazon.com/architecture/ic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11</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15</cp:revision>
  <dcterms:created xsi:type="dcterms:W3CDTF">2016-05-01T05:27:00Z</dcterms:created>
  <dcterms:modified xsi:type="dcterms:W3CDTF">2016-05-02T16:30:00Z</dcterms:modified>
</cp:coreProperties>
</file>