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80" w:rightFromText="180" w:vertAnchor="page" w:horzAnchor="margin" w:tblpY="3376"/>
        <w:tblW w:w="492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20" w:firstRow="1" w:lastRow="0" w:firstColumn="0" w:lastColumn="0" w:noHBand="1" w:noVBand="1"/>
        <w:tblDescription w:val="Tableau de disposition"/>
      </w:tblPr>
      <w:tblGrid>
        <w:gridCol w:w="1418"/>
        <w:gridCol w:w="3053"/>
        <w:gridCol w:w="249"/>
        <w:gridCol w:w="1376"/>
        <w:gridCol w:w="2791"/>
      </w:tblGrid>
      <w:tr w:rsidR="00824F50" w:rsidRPr="00953D42" w14:paraId="0133551E" w14:textId="77777777" w:rsidTr="00EB6ECE">
        <w:trPr>
          <w:trHeight w:val="189"/>
        </w:trPr>
        <w:tc>
          <w:tcPr>
            <w:tcW w:w="1418" w:type="dxa"/>
          </w:tcPr>
          <w:p w14:paraId="52705DEE" w14:textId="2390C2C0" w:rsidR="00824F50" w:rsidRPr="00953D42" w:rsidRDefault="006A5DF1" w:rsidP="00824F50">
            <w:pPr>
              <w:rPr>
                <w:b/>
              </w:rPr>
            </w:pPr>
            <w:r>
              <w:rPr>
                <w:b/>
                <w:lang w:bidi="fr-FR"/>
              </w:rPr>
              <w:t>Groupe</w:t>
            </w:r>
            <w:r w:rsidR="00824F50" w:rsidRPr="00953D42">
              <w:rPr>
                <w:b/>
                <w:lang w:bidi="fr-FR"/>
              </w:rPr>
              <w:t> :</w:t>
            </w:r>
          </w:p>
        </w:tc>
        <w:tc>
          <w:tcPr>
            <w:tcW w:w="3053" w:type="dxa"/>
          </w:tcPr>
          <w:p w14:paraId="3BD0498E" w14:textId="5F4C9983" w:rsidR="00824F50" w:rsidRPr="00953D42" w:rsidRDefault="006A5DF1" w:rsidP="00EB6ECE">
            <w:r>
              <w:t>A</w:t>
            </w:r>
          </w:p>
        </w:tc>
        <w:tc>
          <w:tcPr>
            <w:tcW w:w="249" w:type="dxa"/>
          </w:tcPr>
          <w:p w14:paraId="40A29B1C" w14:textId="77777777" w:rsidR="00824F50" w:rsidRPr="00953D42" w:rsidRDefault="00824F50" w:rsidP="00824F50"/>
        </w:tc>
        <w:tc>
          <w:tcPr>
            <w:tcW w:w="1376" w:type="dxa"/>
          </w:tcPr>
          <w:p w14:paraId="392568CC" w14:textId="54587B1C" w:rsidR="00824F50" w:rsidRPr="00953D42" w:rsidRDefault="006A5DF1" w:rsidP="00824F50">
            <w:pPr>
              <w:rPr>
                <w:b/>
              </w:rPr>
            </w:pPr>
            <w:r>
              <w:rPr>
                <w:b/>
                <w:lang w:bidi="fr-FR"/>
              </w:rPr>
              <w:t xml:space="preserve">Promotion </w:t>
            </w:r>
            <w:r w:rsidR="00824F50" w:rsidRPr="00953D42">
              <w:rPr>
                <w:b/>
                <w:lang w:bidi="fr-FR"/>
              </w:rPr>
              <w:t>:</w:t>
            </w:r>
          </w:p>
        </w:tc>
        <w:tc>
          <w:tcPr>
            <w:tcW w:w="2791" w:type="dxa"/>
          </w:tcPr>
          <w:p w14:paraId="6B323BF7" w14:textId="6D9880AC" w:rsidR="00824F50" w:rsidRPr="00953D42" w:rsidRDefault="006A5DF1" w:rsidP="00824F50">
            <w:r>
              <w:t>P15</w:t>
            </w:r>
          </w:p>
        </w:tc>
      </w:tr>
      <w:tr w:rsidR="00824F50" w:rsidRPr="00953D42" w14:paraId="20EF4317" w14:textId="77777777" w:rsidTr="00EB6ECE">
        <w:trPr>
          <w:trHeight w:val="189"/>
        </w:trPr>
        <w:tc>
          <w:tcPr>
            <w:tcW w:w="1418" w:type="dxa"/>
          </w:tcPr>
          <w:p w14:paraId="2955000B" w14:textId="76F79393" w:rsidR="00CC08A0" w:rsidRPr="001535B7" w:rsidRDefault="00533B55" w:rsidP="001535B7">
            <w:pPr>
              <w:rPr>
                <w:lang w:val="en-US"/>
              </w:rPr>
            </w:pPr>
            <w:proofErr w:type="spellStart"/>
            <w:proofErr w:type="gramStart"/>
            <w:r w:rsidRPr="001535B7">
              <w:rPr>
                <w:b/>
                <w:lang w:val="en-US" w:bidi="fr-FR"/>
              </w:rPr>
              <w:t>Nom</w:t>
            </w:r>
            <w:r w:rsidR="00CC08A0" w:rsidRPr="001535B7">
              <w:rPr>
                <w:b/>
                <w:lang w:val="en-US" w:bidi="fr-FR"/>
              </w:rPr>
              <w:t>s</w:t>
            </w:r>
            <w:proofErr w:type="spellEnd"/>
            <w:r w:rsidR="00CC08A0" w:rsidRPr="001535B7">
              <w:rPr>
                <w:b/>
                <w:lang w:val="en-US" w:bidi="fr-FR"/>
              </w:rPr>
              <w:t> </w:t>
            </w:r>
            <w:r w:rsidR="001535B7">
              <w:rPr>
                <w:b/>
                <w:lang w:val="en-US" w:bidi="fr-FR"/>
              </w:rPr>
              <w:t>:</w:t>
            </w:r>
            <w:proofErr w:type="gramEnd"/>
            <w:r w:rsidR="001535B7">
              <w:rPr>
                <w:b/>
                <w:lang w:val="en-US" w:bidi="fr-FR"/>
              </w:rPr>
              <w:t xml:space="preserve"> </w:t>
            </w:r>
            <w:proofErr w:type="spellStart"/>
            <w:r w:rsidR="001535B7" w:rsidRPr="001535B7">
              <w:rPr>
                <w:lang w:val="en-US"/>
              </w:rPr>
              <w:t>Nomena</w:t>
            </w:r>
            <w:proofErr w:type="spellEnd"/>
            <w:r w:rsidR="001535B7" w:rsidRPr="001535B7">
              <w:rPr>
                <w:lang w:val="en-US"/>
              </w:rPr>
              <w:t xml:space="preserve"> </w:t>
            </w:r>
            <w:proofErr w:type="spellStart"/>
            <w:r w:rsidR="001535B7" w:rsidRPr="001535B7">
              <w:rPr>
                <w:lang w:val="en-US"/>
              </w:rPr>
              <w:t>Jerrick</w:t>
            </w:r>
            <w:proofErr w:type="spellEnd"/>
            <w:r w:rsidR="001535B7" w:rsidRPr="001535B7">
              <w:rPr>
                <w:lang w:val="en-US"/>
              </w:rPr>
              <w:t xml:space="preserve"> Tatiana </w:t>
            </w:r>
            <w:proofErr w:type="spellStart"/>
            <w:r w:rsidR="001535B7" w:rsidRPr="001535B7">
              <w:rPr>
                <w:lang w:val="en-US"/>
              </w:rPr>
              <w:t>Dimby</w:t>
            </w:r>
            <w:proofErr w:type="spellEnd"/>
            <w:r w:rsidR="001535B7" w:rsidRPr="001535B7">
              <w:rPr>
                <w:lang w:val="en-US"/>
              </w:rPr>
              <w:t xml:space="preserve"> </w:t>
            </w:r>
            <w:proofErr w:type="spellStart"/>
            <w:r w:rsidR="001535B7" w:rsidRPr="001535B7">
              <w:rPr>
                <w:lang w:val="en-US"/>
              </w:rPr>
              <w:t>Mahefa</w:t>
            </w:r>
            <w:proofErr w:type="spellEnd"/>
          </w:p>
        </w:tc>
        <w:tc>
          <w:tcPr>
            <w:tcW w:w="3053" w:type="dxa"/>
          </w:tcPr>
          <w:p w14:paraId="3CEF7CEA" w14:textId="424CD262" w:rsidR="00E151DD" w:rsidRPr="001535B7" w:rsidRDefault="00E151DD" w:rsidP="00EB6ECE">
            <w:pPr>
              <w:rPr>
                <w:lang w:val="en-US"/>
              </w:rPr>
            </w:pPr>
          </w:p>
        </w:tc>
        <w:tc>
          <w:tcPr>
            <w:tcW w:w="249" w:type="dxa"/>
          </w:tcPr>
          <w:p w14:paraId="4A97F6F5" w14:textId="77777777" w:rsidR="00824F50" w:rsidRPr="001535B7" w:rsidRDefault="00824F50" w:rsidP="00824F50">
            <w:pPr>
              <w:rPr>
                <w:lang w:val="en-US"/>
              </w:rPr>
            </w:pPr>
          </w:p>
        </w:tc>
        <w:tc>
          <w:tcPr>
            <w:tcW w:w="1376" w:type="dxa"/>
          </w:tcPr>
          <w:p w14:paraId="42EA0459" w14:textId="5C4C3FB1" w:rsidR="00824F50" w:rsidRPr="00953D42" w:rsidRDefault="006A5DF1" w:rsidP="00824F50">
            <w:pPr>
              <w:rPr>
                <w:b/>
              </w:rPr>
            </w:pPr>
            <w:r>
              <w:rPr>
                <w:b/>
                <w:lang w:bidi="fr-FR"/>
              </w:rPr>
              <w:t>Num</w:t>
            </w:r>
            <w:r w:rsidR="00E151DD">
              <w:rPr>
                <w:b/>
                <w:lang w:bidi="fr-FR"/>
              </w:rPr>
              <w:t>é</w:t>
            </w:r>
            <w:r>
              <w:rPr>
                <w:b/>
                <w:lang w:bidi="fr-FR"/>
              </w:rPr>
              <w:t>ro</w:t>
            </w:r>
            <w:r w:rsidR="00824F50" w:rsidRPr="00953D42">
              <w:rPr>
                <w:b/>
                <w:lang w:bidi="fr-FR"/>
              </w:rPr>
              <w:t> :</w:t>
            </w:r>
          </w:p>
        </w:tc>
        <w:tc>
          <w:tcPr>
            <w:tcW w:w="2791" w:type="dxa"/>
          </w:tcPr>
          <w:p w14:paraId="11C33FE5" w14:textId="6E94C01A" w:rsidR="00533B55" w:rsidRDefault="00E151DD" w:rsidP="00824F50">
            <w:r>
              <w:t>1871</w:t>
            </w:r>
          </w:p>
          <w:p w14:paraId="118DBB2C" w14:textId="5B9A9370" w:rsidR="00533B55" w:rsidRDefault="00B53AD2" w:rsidP="00824F50">
            <w:r>
              <w:t>1841</w:t>
            </w:r>
          </w:p>
          <w:p w14:paraId="3EEFCEA9" w14:textId="129AC114" w:rsidR="00533B55" w:rsidRDefault="00B53AD2" w:rsidP="00824F50">
            <w:r>
              <w:t>18</w:t>
            </w:r>
            <w:r w:rsidR="00B643E7">
              <w:t>14</w:t>
            </w:r>
          </w:p>
          <w:p w14:paraId="48A7F5FD" w14:textId="168FA6C8" w:rsidR="00533B55" w:rsidRDefault="00B53AD2" w:rsidP="00824F50">
            <w:r>
              <w:t>1825</w:t>
            </w:r>
          </w:p>
          <w:p w14:paraId="26B5A107" w14:textId="10D7FA3F" w:rsidR="00824F50" w:rsidRPr="00953D42" w:rsidRDefault="00B53AD2" w:rsidP="00824F50">
            <w:r>
              <w:t>1877</w:t>
            </w:r>
          </w:p>
        </w:tc>
      </w:tr>
      <w:tr w:rsidR="00C75016" w:rsidRPr="00953D42" w14:paraId="4BEB9E00" w14:textId="77777777" w:rsidTr="00EB6ECE">
        <w:trPr>
          <w:trHeight w:val="272"/>
        </w:trPr>
        <w:tc>
          <w:tcPr>
            <w:tcW w:w="1418" w:type="dxa"/>
          </w:tcPr>
          <w:p w14:paraId="2CFD91E2" w14:textId="2BD8F73F" w:rsidR="00C75016" w:rsidRPr="00953D42" w:rsidRDefault="00C75016" w:rsidP="00824F50">
            <w:pPr>
              <w:rPr>
                <w:b/>
                <w:lang w:bidi="fr-FR"/>
              </w:rPr>
            </w:pPr>
          </w:p>
        </w:tc>
        <w:tc>
          <w:tcPr>
            <w:tcW w:w="3053" w:type="dxa"/>
          </w:tcPr>
          <w:p w14:paraId="16D26132" w14:textId="6B8F75DE" w:rsidR="00C75016" w:rsidRDefault="00C75016" w:rsidP="00EB6ECE"/>
        </w:tc>
        <w:tc>
          <w:tcPr>
            <w:tcW w:w="249" w:type="dxa"/>
          </w:tcPr>
          <w:p w14:paraId="1FE789B1" w14:textId="77777777" w:rsidR="00C75016" w:rsidRPr="00953D42" w:rsidRDefault="00C75016" w:rsidP="00824F50"/>
        </w:tc>
        <w:tc>
          <w:tcPr>
            <w:tcW w:w="1376" w:type="dxa"/>
          </w:tcPr>
          <w:p w14:paraId="109A0C91" w14:textId="77777777" w:rsidR="00C75016" w:rsidRPr="00953D42" w:rsidRDefault="00C75016" w:rsidP="00824F50">
            <w:pPr>
              <w:rPr>
                <w:b/>
                <w:lang w:bidi="fr-FR"/>
              </w:rPr>
            </w:pPr>
          </w:p>
        </w:tc>
        <w:tc>
          <w:tcPr>
            <w:tcW w:w="2791" w:type="dxa"/>
          </w:tcPr>
          <w:p w14:paraId="00E0D22C" w14:textId="77777777" w:rsidR="00C75016" w:rsidRDefault="00C75016" w:rsidP="00824F50"/>
        </w:tc>
      </w:tr>
    </w:tbl>
    <w:p w14:paraId="291952CC" w14:textId="5D3BFA59" w:rsidR="002241BC" w:rsidRDefault="003B5BB9" w:rsidP="003B5BB9">
      <w:pPr>
        <w:pStyle w:val="Titre1"/>
      </w:pPr>
      <w:r>
        <w:t xml:space="preserve">Presentation </w:t>
      </w:r>
      <w:r w:rsidR="006A5DF1">
        <w:t>DU GROUPE</w:t>
      </w:r>
    </w:p>
    <w:p w14:paraId="4B8A3786" w14:textId="77777777" w:rsidR="002241BC" w:rsidRDefault="002241BC" w:rsidP="002241BC">
      <w:pPr>
        <w:tabs>
          <w:tab w:val="left" w:pos="1170"/>
        </w:tabs>
      </w:pPr>
      <w:r>
        <w:rPr>
          <w:noProof/>
          <w:lang w:bidi="fr-FR"/>
        </w:rPr>
        <mc:AlternateContent>
          <mc:Choice Requires="wps">
            <w:drawing>
              <wp:inline distT="0" distB="0" distL="0" distR="0" wp14:anchorId="3FB8A698" wp14:editId="29DBFDE5">
                <wp:extent cx="5943600" cy="0"/>
                <wp:effectExtent l="0" t="19050" r="19050" b="19050"/>
                <wp:docPr id="4" name="Connecteur droit 4" descr="Ligne droi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5E26B9" id="Connecteur droit 4" o:spid="_x0000_s1026" alt="Ligne droit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" strokecolor="#455f51 [3215]" strokeweight="2.25pt">
                <v:stroke joinstyle="miter"/>
                <w10:anchorlock/>
              </v:line>
            </w:pict>
          </mc:Fallback>
        </mc:AlternateContent>
      </w:r>
    </w:p>
    <w:p w14:paraId="1080DA3D" w14:textId="77777777" w:rsidR="002241BC" w:rsidRDefault="002241BC" w:rsidP="00953D42"/>
    <w:p w14:paraId="5A917D12" w14:textId="11428BBF" w:rsidR="001535B7" w:rsidRDefault="001535B7" w:rsidP="001535B7">
      <w:pPr>
        <w:pStyle w:val="Titre2"/>
      </w:pPr>
      <w:r>
        <w:t xml:space="preserve"> [Introduction </w:t>
      </w:r>
      <w:r w:rsidR="00D51592">
        <w:t>du sujet</w:t>
      </w:r>
      <w:r>
        <w:t>]</w:t>
      </w:r>
    </w:p>
    <w:p w14:paraId="3A40FF5F" w14:textId="54BB8ACE" w:rsidR="00953D42" w:rsidRPr="00A33EEE" w:rsidRDefault="00DF2B46" w:rsidP="00953D42">
      <w:pPr>
        <w:rPr>
          <w:rFonts w:ascii="Calibri" w:hAnsi="Calibri" w:cs="Calibri"/>
          <w:color w:val="404040" w:themeColor="text1" w:themeTint="BF"/>
          <w:sz w:val="24"/>
          <w:szCs w:val="24"/>
        </w:rPr>
      </w:pPr>
      <w:r w:rsidRPr="00A33EEE">
        <w:rPr>
          <w:rFonts w:ascii="Calibri" w:hAnsi="Calibri" w:cs="Calibri"/>
          <w:color w:val="404040" w:themeColor="text1" w:themeTint="BF"/>
          <w:sz w:val="24"/>
          <w:szCs w:val="24"/>
        </w:rPr>
        <w:t xml:space="preserve">Utilisation des Systèmes d'Information Géographique (SIG) dans la gestion de </w:t>
      </w:r>
      <w:proofErr w:type="gramStart"/>
      <w:r w:rsidRPr="00A33EEE">
        <w:rPr>
          <w:rFonts w:ascii="Calibri" w:hAnsi="Calibri" w:cs="Calibri"/>
          <w:color w:val="404040" w:themeColor="text1" w:themeTint="BF"/>
          <w:sz w:val="24"/>
          <w:szCs w:val="24"/>
        </w:rPr>
        <w:t>l'environnement .</w:t>
      </w:r>
      <w:proofErr w:type="gramEnd"/>
    </w:p>
    <w:p w14:paraId="646B970C" w14:textId="5DD9F6E4" w:rsidR="00DF2B46" w:rsidRPr="00A33EEE" w:rsidRDefault="00DF2B46" w:rsidP="00DF2B46">
      <w:pPr>
        <w:rPr>
          <w:rFonts w:ascii="Calibri" w:hAnsi="Calibri" w:cs="Calibri"/>
          <w:color w:val="404040" w:themeColor="text1" w:themeTint="BF"/>
          <w:sz w:val="24"/>
          <w:szCs w:val="24"/>
        </w:rPr>
      </w:pPr>
      <w:r w:rsidRPr="00A33EEE">
        <w:rPr>
          <w:rFonts w:ascii="Calibri" w:hAnsi="Calibri" w:cs="Calibri"/>
          <w:color w:val="404040" w:themeColor="text1" w:themeTint="BF"/>
          <w:sz w:val="24"/>
          <w:szCs w:val="24"/>
        </w:rPr>
        <w:t>Introduction aux Systèmes d'Information Géographique (SIG) et à leur rôle essentiel dans la gestion de l'environnement.</w:t>
      </w:r>
      <w:r w:rsidR="00FD355D">
        <w:rPr>
          <w:rFonts w:ascii="Calibri" w:hAnsi="Calibri" w:cs="Calibri"/>
          <w:color w:val="404040" w:themeColor="text1" w:themeTint="BF"/>
          <w:sz w:val="24"/>
          <w:szCs w:val="24"/>
        </w:rPr>
        <w:t xml:space="preserve"> </w:t>
      </w:r>
      <w:r w:rsidRPr="00A33EEE">
        <w:rPr>
          <w:rFonts w:ascii="Calibri" w:hAnsi="Calibri" w:cs="Calibri"/>
          <w:color w:val="404040" w:themeColor="text1" w:themeTint="BF"/>
          <w:sz w:val="24"/>
          <w:szCs w:val="24"/>
        </w:rPr>
        <w:t xml:space="preserve">Sensibilisation à l'importance de la préservation de l'environnement et </w:t>
      </w:r>
      <w:proofErr w:type="gramStart"/>
      <w:r w:rsidRPr="00A33EEE">
        <w:rPr>
          <w:rFonts w:ascii="Calibri" w:hAnsi="Calibri" w:cs="Calibri"/>
          <w:color w:val="404040" w:themeColor="text1" w:themeTint="BF"/>
          <w:sz w:val="24"/>
          <w:szCs w:val="24"/>
        </w:rPr>
        <w:t>à</w:t>
      </w:r>
      <w:proofErr w:type="gramEnd"/>
      <w:r w:rsidRPr="00A33EEE">
        <w:rPr>
          <w:rFonts w:ascii="Calibri" w:hAnsi="Calibri" w:cs="Calibri"/>
          <w:color w:val="404040" w:themeColor="text1" w:themeTint="BF"/>
          <w:sz w:val="24"/>
          <w:szCs w:val="24"/>
        </w:rPr>
        <w:t xml:space="preserve"> la nécessité de prendre des décisions éclairées basées sur des données géographiques précises.</w:t>
      </w:r>
    </w:p>
    <w:p w14:paraId="69E888D5" w14:textId="23C53F3F" w:rsidR="004D0D72" w:rsidRPr="00D51592" w:rsidRDefault="000A6B03" w:rsidP="00D51592">
      <w:pPr>
        <w:pStyle w:val="Titre2"/>
      </w:pPr>
      <w:r w:rsidRPr="00D51592">
        <w:t xml:space="preserve">       </w:t>
      </w:r>
      <w:r w:rsidR="004D0D72" w:rsidRPr="00D51592">
        <w:t>Introduction :</w:t>
      </w:r>
    </w:p>
    <w:p w14:paraId="05CE362A" w14:textId="07635F3B" w:rsidR="00792EAA" w:rsidRPr="00A33EEE" w:rsidRDefault="004D0D72" w:rsidP="004D0D72">
      <w:pPr>
        <w:rPr>
          <w:rFonts w:ascii="Calibri" w:hAnsi="Calibri" w:cs="Calibri"/>
          <w:color w:val="404040" w:themeColor="text1" w:themeTint="BF"/>
          <w:sz w:val="24"/>
          <w:szCs w:val="24"/>
        </w:rPr>
      </w:pPr>
      <w:r w:rsidRPr="00A33EEE">
        <w:rPr>
          <w:rFonts w:ascii="Calibri" w:hAnsi="Calibri" w:cs="Calibri"/>
          <w:color w:val="404040" w:themeColor="text1" w:themeTint="BF"/>
          <w:sz w:val="24"/>
          <w:szCs w:val="24"/>
        </w:rPr>
        <w:t>Introduction aux Systèmes d'Information Géographique (SIG) et à leur rôle essentiel dans la gestion de l'environnement.</w:t>
      </w:r>
      <w:r w:rsidR="00792EAA" w:rsidRPr="00A33EEE">
        <w:rPr>
          <w:rFonts w:ascii="Calibri" w:hAnsi="Calibri" w:cs="Calibri"/>
          <w:color w:val="404040" w:themeColor="text1" w:themeTint="BF"/>
          <w:sz w:val="24"/>
          <w:szCs w:val="24"/>
        </w:rPr>
        <w:t xml:space="preserve"> </w:t>
      </w:r>
      <w:r w:rsidRPr="00A33EEE">
        <w:rPr>
          <w:rFonts w:ascii="Calibri" w:hAnsi="Calibri" w:cs="Calibri"/>
          <w:color w:val="404040" w:themeColor="text1" w:themeTint="BF"/>
          <w:sz w:val="24"/>
          <w:szCs w:val="24"/>
        </w:rPr>
        <w:t xml:space="preserve">Sensibilisation à l'importance de la préservation de l'environnement et </w:t>
      </w:r>
      <w:proofErr w:type="gramStart"/>
      <w:r w:rsidRPr="00A33EEE">
        <w:rPr>
          <w:rFonts w:ascii="Calibri" w:hAnsi="Calibri" w:cs="Calibri"/>
          <w:color w:val="404040" w:themeColor="text1" w:themeTint="BF"/>
          <w:sz w:val="24"/>
          <w:szCs w:val="24"/>
        </w:rPr>
        <w:t>à</w:t>
      </w:r>
      <w:proofErr w:type="gramEnd"/>
      <w:r w:rsidRPr="00A33EEE">
        <w:rPr>
          <w:rFonts w:ascii="Calibri" w:hAnsi="Calibri" w:cs="Calibri"/>
          <w:color w:val="404040" w:themeColor="text1" w:themeTint="BF"/>
          <w:sz w:val="24"/>
          <w:szCs w:val="24"/>
        </w:rPr>
        <w:t xml:space="preserve"> la nécessité de prendre des décisions éclairées basées sur des données géographiques précises.</w:t>
      </w:r>
    </w:p>
    <w:p w14:paraId="2EFD589F" w14:textId="4616446F" w:rsidR="004559CE" w:rsidRDefault="004D0D72" w:rsidP="004D0D72">
      <w:pPr>
        <w:rPr>
          <w:rFonts w:ascii="Calibri" w:hAnsi="Calibri" w:cs="Calibri"/>
          <w:color w:val="404040" w:themeColor="text1" w:themeTint="BF"/>
          <w:sz w:val="24"/>
          <w:szCs w:val="24"/>
        </w:rPr>
      </w:pPr>
      <w:r w:rsidRPr="00CB3B0B">
        <w:rPr>
          <w:rFonts w:ascii="Calibri" w:hAnsi="Calibri" w:cs="Calibri"/>
          <w:color w:val="0070C0"/>
          <w:sz w:val="24"/>
          <w:szCs w:val="24"/>
        </w:rPr>
        <w:t>I. Présentation des SIG (Définition et fonctionnalités)</w:t>
      </w:r>
      <w:r w:rsidRPr="00A33EEE">
        <w:rPr>
          <w:rFonts w:ascii="Calibri" w:hAnsi="Calibri" w:cs="Calibri"/>
          <w:color w:val="404040" w:themeColor="text1" w:themeTint="BF"/>
          <w:sz w:val="24"/>
          <w:szCs w:val="24"/>
        </w:rPr>
        <w:t xml:space="preserve"> Définition d'un Système d'Information Géographique (SIG) et explication de ses composants essentiels. Un SIG combine des données géographiques (comme des coordonnées géographiques, des images satellites, des cartes topographiques, des données climatiques, etc.) avec des données attributaires (comme des informations démographiques, des données socio-économiques, des données environnementales, etc.) pour créer une représentation visuelle et une analyse des informations spatiales.</w:t>
      </w:r>
    </w:p>
    <w:p w14:paraId="5F4C3FBF" w14:textId="77777777" w:rsidR="000A6B03" w:rsidRPr="00A33EEE" w:rsidRDefault="000A6B03" w:rsidP="004D0D72">
      <w:pPr>
        <w:rPr>
          <w:rFonts w:ascii="Calibri" w:hAnsi="Calibri" w:cs="Calibri"/>
          <w:color w:val="404040" w:themeColor="text1" w:themeTint="BF"/>
          <w:sz w:val="24"/>
          <w:szCs w:val="24"/>
        </w:rPr>
      </w:pPr>
    </w:p>
    <w:p w14:paraId="7F7E22B1" w14:textId="77777777" w:rsidR="005871A7" w:rsidRDefault="005871A7" w:rsidP="004D0D72">
      <w:pPr>
        <w:rPr>
          <w:rFonts w:ascii="Calibri" w:hAnsi="Calibri" w:cs="Calibri"/>
          <w:color w:val="404040" w:themeColor="text1" w:themeTint="BF"/>
          <w:sz w:val="24"/>
          <w:szCs w:val="24"/>
        </w:rPr>
      </w:pPr>
    </w:p>
    <w:p w14:paraId="4D11F1DA" w14:textId="43EE538F" w:rsidR="00792EAA" w:rsidRPr="00CB3B0B" w:rsidRDefault="00823909" w:rsidP="004D0D72">
      <w:pPr>
        <w:rPr>
          <w:rFonts w:ascii="Calibri" w:hAnsi="Calibri" w:cs="Calibri"/>
          <w:color w:val="63A537" w:themeColor="accent2"/>
          <w:sz w:val="24"/>
          <w:szCs w:val="24"/>
        </w:rPr>
      </w:pPr>
      <w:r w:rsidRPr="00CB3B0B">
        <w:rPr>
          <w:rFonts w:ascii="Calibri" w:hAnsi="Calibri" w:cs="Calibri"/>
          <w:color w:val="63A537" w:themeColor="accent2"/>
          <w:sz w:val="24"/>
          <w:szCs w:val="24"/>
        </w:rPr>
        <w:lastRenderedPageBreak/>
        <w:t xml:space="preserve">     </w:t>
      </w:r>
      <w:r w:rsidR="004D4858" w:rsidRPr="00CB3B0B">
        <w:rPr>
          <w:rFonts w:ascii="Calibri" w:hAnsi="Calibri" w:cs="Calibri"/>
          <w:color w:val="63A537" w:themeColor="accent2"/>
          <w:sz w:val="24"/>
          <w:szCs w:val="24"/>
        </w:rPr>
        <w:t xml:space="preserve">    </w:t>
      </w:r>
      <w:r w:rsidR="004D0D72" w:rsidRPr="00CB3B0B">
        <w:rPr>
          <w:rFonts w:ascii="Calibri" w:hAnsi="Calibri" w:cs="Calibri"/>
          <w:color w:val="63A537" w:themeColor="accent2"/>
          <w:sz w:val="24"/>
          <w:szCs w:val="24"/>
        </w:rPr>
        <w:t>Les fonctionnalités d'un SIG incluent généralement :</w:t>
      </w:r>
    </w:p>
    <w:p w14:paraId="047D5CF2" w14:textId="77777777" w:rsidR="004D0D72" w:rsidRPr="00A33EEE" w:rsidRDefault="004D0D72" w:rsidP="004D0D72">
      <w:pPr>
        <w:pStyle w:val="NormalWeb"/>
        <w:numPr>
          <w:ilvl w:val="0"/>
          <w:numId w:val="5"/>
        </w:numPr>
        <w:rPr>
          <w:rFonts w:ascii="Calibri" w:hAnsi="Calibri" w:cs="Calibri"/>
          <w:color w:val="404040" w:themeColor="text1" w:themeTint="BF"/>
        </w:rPr>
      </w:pPr>
      <w:r w:rsidRPr="00A33EEE">
        <w:rPr>
          <w:rFonts w:ascii="Calibri" w:hAnsi="Calibri" w:cs="Calibri"/>
          <w:color w:val="404040" w:themeColor="text1" w:themeTint="BF"/>
        </w:rPr>
        <w:t>Stockage et gestion de données : organisation et gestion des données géographiques dans une base de données géospatiale, permettant un accès et une recherche efficaces.</w:t>
      </w:r>
    </w:p>
    <w:p w14:paraId="58635D52" w14:textId="77777777" w:rsidR="004D0D72" w:rsidRPr="00A33EEE" w:rsidRDefault="004D0D72" w:rsidP="004D0D72">
      <w:pPr>
        <w:pStyle w:val="NormalWeb"/>
        <w:numPr>
          <w:ilvl w:val="0"/>
          <w:numId w:val="5"/>
        </w:numPr>
        <w:rPr>
          <w:rFonts w:ascii="Calibri" w:hAnsi="Calibri" w:cs="Calibri"/>
          <w:color w:val="404040" w:themeColor="text1" w:themeTint="BF"/>
        </w:rPr>
      </w:pPr>
      <w:r w:rsidRPr="00A33EEE">
        <w:rPr>
          <w:rFonts w:ascii="Calibri" w:hAnsi="Calibri" w:cs="Calibri"/>
          <w:color w:val="404040" w:themeColor="text1" w:themeTint="BF"/>
        </w:rPr>
        <w:t>Analyse spatiale : application de techniques et de modèles analytiques pour étudier les relations, les modèles et les tendances spatiales, y compris la superposition de couches d'informations, les requêtes spatiales, les calculs de distance, etc.</w:t>
      </w:r>
    </w:p>
    <w:p w14:paraId="76FFEF79" w14:textId="77777777" w:rsidR="004D0D72" w:rsidRPr="00A33EEE" w:rsidRDefault="004D0D72" w:rsidP="004D0D72">
      <w:pPr>
        <w:pStyle w:val="NormalWeb"/>
        <w:numPr>
          <w:ilvl w:val="0"/>
          <w:numId w:val="5"/>
        </w:numPr>
        <w:rPr>
          <w:rFonts w:ascii="Calibri" w:hAnsi="Calibri" w:cs="Calibri"/>
          <w:color w:val="404040" w:themeColor="text1" w:themeTint="BF"/>
        </w:rPr>
      </w:pPr>
      <w:r w:rsidRPr="00A33EEE">
        <w:rPr>
          <w:rFonts w:ascii="Calibri" w:hAnsi="Calibri" w:cs="Calibri"/>
          <w:color w:val="404040" w:themeColor="text1" w:themeTint="BF"/>
        </w:rPr>
        <w:t>Visualisation et cartographie : création de cartes et de visualisations à partir des données géographiques, permettant de communiquer efficacement les informations géospatiales aux utilisateurs.</w:t>
      </w:r>
    </w:p>
    <w:p w14:paraId="5392E93F" w14:textId="77777777" w:rsidR="004D0D72" w:rsidRPr="00A33EEE" w:rsidRDefault="004D0D72" w:rsidP="004D0D72">
      <w:pPr>
        <w:pStyle w:val="NormalWeb"/>
        <w:numPr>
          <w:ilvl w:val="0"/>
          <w:numId w:val="5"/>
        </w:numPr>
        <w:rPr>
          <w:rFonts w:ascii="Calibri" w:hAnsi="Calibri" w:cs="Calibri"/>
          <w:color w:val="404040" w:themeColor="text1" w:themeTint="BF"/>
        </w:rPr>
      </w:pPr>
      <w:r w:rsidRPr="00A33EEE">
        <w:rPr>
          <w:rFonts w:ascii="Calibri" w:hAnsi="Calibri" w:cs="Calibri"/>
          <w:color w:val="404040" w:themeColor="text1" w:themeTint="BF"/>
        </w:rPr>
        <w:t>Présentation et partage des données : diffusion des données, des cartes et des analyses géospatiales via des rapports, des tableaux de bord, des applications web, des services en ligne, etc.</w:t>
      </w:r>
    </w:p>
    <w:p w14:paraId="460AEC21" w14:textId="77777777" w:rsidR="004D0D72" w:rsidRPr="00A33EEE" w:rsidRDefault="004D0D72" w:rsidP="004D0D72">
      <w:pPr>
        <w:pStyle w:val="NormalWeb"/>
        <w:numPr>
          <w:ilvl w:val="0"/>
          <w:numId w:val="5"/>
        </w:numPr>
        <w:rPr>
          <w:rFonts w:ascii="Calibri" w:hAnsi="Calibri" w:cs="Calibri"/>
          <w:color w:val="404040" w:themeColor="text1" w:themeTint="BF"/>
        </w:rPr>
      </w:pPr>
      <w:r w:rsidRPr="00A33EEE">
        <w:rPr>
          <w:rFonts w:ascii="Calibri" w:hAnsi="Calibri" w:cs="Calibri"/>
          <w:color w:val="404040" w:themeColor="text1" w:themeTint="BF"/>
        </w:rPr>
        <w:t>Présentation et partage des données : diffusion des données, des cartes et des analyses géospatiales via des rapports, des tableaux de bord, des applications web, des services en ligne, etc.</w:t>
      </w:r>
    </w:p>
    <w:p w14:paraId="14C0E6E3" w14:textId="05D3E8CA" w:rsidR="004D0D72" w:rsidRPr="00A33EEE" w:rsidRDefault="004D0D72" w:rsidP="004D0D72">
      <w:pPr>
        <w:rPr>
          <w:rFonts w:ascii="Calibri" w:hAnsi="Calibri" w:cs="Calibri"/>
          <w:color w:val="404040" w:themeColor="text1" w:themeTint="BF"/>
          <w:sz w:val="24"/>
          <w:szCs w:val="24"/>
        </w:rPr>
      </w:pPr>
      <w:r w:rsidRPr="00CB3B0B">
        <w:rPr>
          <w:rFonts w:ascii="Calibri" w:hAnsi="Calibri" w:cs="Calibri"/>
          <w:color w:val="0070C0"/>
          <w:sz w:val="24"/>
          <w:szCs w:val="24"/>
        </w:rPr>
        <w:t>II. Rôle des SIG dans la gestion de l'environnement :</w:t>
      </w:r>
      <w:r w:rsidR="002570FA" w:rsidRPr="00CB3B0B">
        <w:rPr>
          <w:rFonts w:ascii="Calibri" w:hAnsi="Calibri" w:cs="Calibri"/>
          <w:color w:val="51C3F9" w:themeColor="accent6"/>
          <w:sz w:val="24"/>
          <w:szCs w:val="24"/>
        </w:rPr>
        <w:br/>
      </w:r>
      <w:r w:rsidR="002570FA" w:rsidRPr="00F3677D">
        <w:rPr>
          <w:rFonts w:ascii="Calibri" w:hAnsi="Calibri" w:cs="Calibri"/>
          <w:color w:val="63A537" w:themeColor="accent2"/>
          <w:sz w:val="24"/>
          <w:szCs w:val="24"/>
        </w:rPr>
        <w:t xml:space="preserve">     </w:t>
      </w:r>
      <w:r w:rsidRPr="00F3677D">
        <w:rPr>
          <w:rFonts w:ascii="Calibri" w:hAnsi="Calibri" w:cs="Calibri"/>
          <w:color w:val="63A537" w:themeColor="accent2"/>
          <w:sz w:val="24"/>
          <w:szCs w:val="24"/>
        </w:rPr>
        <w:t>Importance de la préservation de l'environnement :</w:t>
      </w:r>
      <w:r w:rsidR="002570FA">
        <w:rPr>
          <w:rFonts w:ascii="Calibri" w:hAnsi="Calibri" w:cs="Calibri"/>
          <w:color w:val="404040" w:themeColor="text1" w:themeTint="BF"/>
          <w:sz w:val="24"/>
          <w:szCs w:val="24"/>
        </w:rPr>
        <w:br/>
      </w:r>
      <w:r w:rsidRPr="00A33EEE">
        <w:rPr>
          <w:rFonts w:ascii="Calibri" w:hAnsi="Calibri" w:cs="Calibri"/>
          <w:color w:val="404040" w:themeColor="text1" w:themeTint="BF"/>
          <w:sz w:val="24"/>
          <w:szCs w:val="24"/>
        </w:rPr>
        <w:t>Sensibilisation aux défis environnementaux actuels et à leur impact sur notre planète et les générations futures.</w:t>
      </w:r>
      <w:r w:rsidR="00780921">
        <w:rPr>
          <w:rFonts w:ascii="Calibri" w:hAnsi="Calibri" w:cs="Calibri"/>
          <w:color w:val="404040" w:themeColor="text1" w:themeTint="BF"/>
          <w:sz w:val="24"/>
          <w:szCs w:val="24"/>
        </w:rPr>
        <w:t xml:space="preserve"> </w:t>
      </w:r>
      <w:r w:rsidRPr="00A33EEE">
        <w:rPr>
          <w:rFonts w:ascii="Calibri" w:hAnsi="Calibri" w:cs="Calibri"/>
          <w:color w:val="404040" w:themeColor="text1" w:themeTint="BF"/>
          <w:sz w:val="24"/>
          <w:szCs w:val="24"/>
        </w:rPr>
        <w:t>Mise en évidence des conséquences néfastes de la dégradation de l'environnement sur la santé humaine, l'économie et l'équilibre écologique.</w:t>
      </w:r>
    </w:p>
    <w:p w14:paraId="3B4D8B1F" w14:textId="77777777" w:rsidR="00E01478" w:rsidRDefault="006504FC" w:rsidP="00467CD7">
      <w:pPr>
        <w:rPr>
          <w:rFonts w:ascii="Calibri" w:eastAsia="Times New Roman" w:hAnsi="Calibri" w:cs="Calibri"/>
          <w:color w:val="404040" w:themeColor="text1" w:themeTint="BF"/>
          <w:sz w:val="24"/>
          <w:szCs w:val="24"/>
          <w:lang w:eastAsia="fr-FR"/>
        </w:rPr>
      </w:pPr>
      <w:r>
        <w:rPr>
          <w:rFonts w:ascii="Calibri" w:hAnsi="Calibri" w:cs="Calibri"/>
          <w:color w:val="404040" w:themeColor="text1" w:themeTint="BF"/>
          <w:sz w:val="24"/>
          <w:szCs w:val="24"/>
        </w:rPr>
        <w:t xml:space="preserve">     </w:t>
      </w:r>
      <w:r w:rsidR="004D0D72" w:rsidRPr="00F3677D">
        <w:rPr>
          <w:rFonts w:ascii="Calibri" w:hAnsi="Calibri" w:cs="Calibri"/>
          <w:color w:val="63A537" w:themeColor="accent2"/>
          <w:sz w:val="24"/>
          <w:szCs w:val="24"/>
        </w:rPr>
        <w:t>Applications concrètes des SIG dans la gestion de l'environnement :</w:t>
      </w:r>
      <w:r w:rsidR="009440C6" w:rsidRPr="00F3677D">
        <w:rPr>
          <w:rFonts w:ascii="Calibri" w:hAnsi="Calibri" w:cs="Calibri"/>
          <w:color w:val="63A537" w:themeColor="accent2"/>
          <w:sz w:val="24"/>
          <w:szCs w:val="24"/>
        </w:rPr>
        <w:br/>
      </w:r>
      <w:r w:rsidR="004D0D72" w:rsidRPr="00CB3B0B">
        <w:rPr>
          <w:rFonts w:ascii="Calibri" w:hAnsi="Calibri" w:cs="Calibri"/>
          <w:color w:val="FF0000"/>
          <w:sz w:val="24"/>
          <w:szCs w:val="24"/>
          <w:u w:val="single"/>
        </w:rPr>
        <w:t>Étude de cas 1 :</w:t>
      </w:r>
      <w:r w:rsidR="004D0D72" w:rsidRPr="00CB3B0B">
        <w:rPr>
          <w:rFonts w:ascii="Calibri" w:hAnsi="Calibri" w:cs="Calibri"/>
          <w:color w:val="FF0000"/>
          <w:sz w:val="24"/>
          <w:szCs w:val="24"/>
        </w:rPr>
        <w:t xml:space="preserve"> </w:t>
      </w:r>
      <w:r w:rsidR="004D0D72" w:rsidRPr="00A33EEE">
        <w:rPr>
          <w:rFonts w:ascii="Calibri" w:hAnsi="Calibri" w:cs="Calibri"/>
          <w:color w:val="404040" w:themeColor="text1" w:themeTint="BF"/>
          <w:sz w:val="24"/>
          <w:szCs w:val="24"/>
        </w:rPr>
        <w:t>Utilisation des SIG pour la protection des zones naturelles fragiles et la planification des aires protégées.</w:t>
      </w:r>
      <w:r w:rsidR="00061575">
        <w:rPr>
          <w:rFonts w:ascii="Calibri" w:hAnsi="Calibri" w:cs="Calibri"/>
          <w:color w:val="404040" w:themeColor="text1" w:themeTint="BF"/>
          <w:sz w:val="24"/>
          <w:szCs w:val="24"/>
        </w:rPr>
        <w:br/>
      </w:r>
      <w:r w:rsidR="004D0D72" w:rsidRPr="00A33EEE">
        <w:rPr>
          <w:rFonts w:ascii="Calibri" w:eastAsia="Times New Roman" w:hAnsi="Calibri" w:cs="Calibri"/>
          <w:color w:val="404040" w:themeColor="text1" w:themeTint="BF"/>
          <w:sz w:val="24"/>
          <w:szCs w:val="24"/>
          <w:lang w:eastAsia="fr-FR"/>
        </w:rPr>
        <w:t>Les SIG permettent d'acquérir des données géographiques précises sur les zones naturelles fragiles, la végétation, les habitats fauniques, les cours d'eau. Ces données sont collectées à l'aide de technologies telles que les images satellites, les drones, les relevés sur le terrain, les capteurs.</w:t>
      </w:r>
      <w:r w:rsidR="00061575">
        <w:rPr>
          <w:rFonts w:ascii="Calibri" w:eastAsia="Times New Roman" w:hAnsi="Calibri" w:cs="Calibri"/>
          <w:color w:val="404040" w:themeColor="text1" w:themeTint="BF"/>
          <w:sz w:val="24"/>
          <w:szCs w:val="24"/>
          <w:lang w:eastAsia="fr-FR"/>
        </w:rPr>
        <w:br/>
      </w:r>
      <w:r w:rsidR="007363A5">
        <w:rPr>
          <w:rFonts w:ascii="Calibri" w:eastAsia="Times New Roman" w:hAnsi="Calibri" w:cs="Calibri"/>
          <w:color w:val="404040" w:themeColor="text1" w:themeTint="BF"/>
          <w:sz w:val="24"/>
          <w:szCs w:val="24"/>
          <w:lang w:eastAsia="fr-FR"/>
        </w:rPr>
        <w:t>L</w:t>
      </w:r>
      <w:r w:rsidR="004D0D72" w:rsidRPr="00A33EEE">
        <w:rPr>
          <w:rFonts w:ascii="Calibri" w:eastAsia="Times New Roman" w:hAnsi="Calibri" w:cs="Calibri"/>
          <w:color w:val="404040" w:themeColor="text1" w:themeTint="BF"/>
          <w:sz w:val="24"/>
          <w:szCs w:val="24"/>
          <w:lang w:eastAsia="fr-FR"/>
        </w:rPr>
        <w:t>es données collectées sont analysées spatialement à l'aide d'outils et de techniques SIG. Ces analyses permettent d'identifier les zones sensibles, de détecter les changements dans les écosystèmes, de modéliser les habitats, d'évaluer les pressions et les menaces environnementales</w:t>
      </w:r>
      <w:r w:rsidR="00780921">
        <w:rPr>
          <w:rFonts w:ascii="Calibri" w:eastAsia="Times New Roman" w:hAnsi="Calibri" w:cs="Calibri"/>
          <w:color w:val="404040" w:themeColor="text1" w:themeTint="BF"/>
          <w:sz w:val="24"/>
          <w:szCs w:val="24"/>
          <w:lang w:eastAsia="fr-FR"/>
        </w:rPr>
        <w:t xml:space="preserve">. </w:t>
      </w:r>
      <w:r w:rsidR="00725D73">
        <w:rPr>
          <w:rFonts w:ascii="Calibri" w:eastAsia="Times New Roman" w:hAnsi="Calibri" w:cs="Calibri"/>
          <w:color w:val="404040" w:themeColor="text1" w:themeTint="BF"/>
          <w:sz w:val="24"/>
          <w:szCs w:val="24"/>
          <w:lang w:eastAsia="fr-FR"/>
        </w:rPr>
        <w:t xml:space="preserve">Ils </w:t>
      </w:r>
      <w:r w:rsidR="004D0D72" w:rsidRPr="00A33EEE">
        <w:rPr>
          <w:rFonts w:ascii="Calibri" w:eastAsia="Times New Roman" w:hAnsi="Calibri" w:cs="Calibri"/>
          <w:color w:val="404040" w:themeColor="text1" w:themeTint="BF"/>
          <w:sz w:val="24"/>
          <w:szCs w:val="24"/>
          <w:lang w:eastAsia="fr-FR"/>
        </w:rPr>
        <w:t>jouent un rôle clé dans la planification des aires protégées en identifiant les zones prioritaires pour la conservation, la restauration et la gestion durable.</w:t>
      </w:r>
    </w:p>
    <w:p w14:paraId="0B209BA4" w14:textId="77777777" w:rsidR="00E01478" w:rsidRDefault="00E01478" w:rsidP="00467CD7">
      <w:pPr>
        <w:rPr>
          <w:rFonts w:ascii="Calibri" w:eastAsia="Times New Roman" w:hAnsi="Calibri" w:cs="Calibri"/>
          <w:color w:val="404040" w:themeColor="text1" w:themeTint="BF"/>
          <w:sz w:val="24"/>
          <w:szCs w:val="24"/>
          <w:lang w:eastAsia="fr-FR"/>
        </w:rPr>
      </w:pPr>
    </w:p>
    <w:p w14:paraId="76209241" w14:textId="77777777" w:rsidR="00E01478" w:rsidRDefault="00E01478" w:rsidP="00467CD7">
      <w:pPr>
        <w:rPr>
          <w:rFonts w:ascii="Calibri" w:eastAsia="Times New Roman" w:hAnsi="Calibri" w:cs="Calibri"/>
          <w:color w:val="404040" w:themeColor="text1" w:themeTint="BF"/>
          <w:sz w:val="24"/>
          <w:szCs w:val="24"/>
          <w:lang w:eastAsia="fr-FR"/>
        </w:rPr>
      </w:pPr>
    </w:p>
    <w:p w14:paraId="71358157" w14:textId="5A97ACD7" w:rsidR="00780921" w:rsidRDefault="004D0D72" w:rsidP="00467CD7">
      <w:pPr>
        <w:rPr>
          <w:rFonts w:ascii="Calibri" w:eastAsia="Times New Roman" w:hAnsi="Calibri" w:cs="Calibri"/>
          <w:color w:val="404040" w:themeColor="text1" w:themeTint="BF"/>
          <w:sz w:val="24"/>
          <w:szCs w:val="24"/>
          <w:lang w:eastAsia="fr-FR"/>
        </w:rPr>
      </w:pPr>
      <w:r w:rsidRPr="00A33EEE">
        <w:rPr>
          <w:rFonts w:ascii="Calibri" w:eastAsia="Times New Roman" w:hAnsi="Calibri" w:cs="Calibri"/>
          <w:color w:val="404040" w:themeColor="text1" w:themeTint="BF"/>
          <w:sz w:val="24"/>
          <w:szCs w:val="24"/>
          <w:lang w:eastAsia="fr-FR"/>
        </w:rPr>
        <w:lastRenderedPageBreak/>
        <w:t xml:space="preserve"> Ils facilitent la collaboration entre les différentes parties prenantes (organisations gouvernementales, ONG, communautés locales) en fournissant des outils de communication et d'échange d'informations basés sur des données géographiques précises.</w:t>
      </w:r>
    </w:p>
    <w:p w14:paraId="13BC839A" w14:textId="01FF02BE" w:rsidR="004D0D72" w:rsidRPr="00467CD7" w:rsidRDefault="004D0D72" w:rsidP="00467CD7">
      <w:pPr>
        <w:rPr>
          <w:rFonts w:ascii="Calibri" w:hAnsi="Calibri" w:cs="Calibri"/>
          <w:color w:val="404040" w:themeColor="text1" w:themeTint="BF"/>
          <w:sz w:val="24"/>
          <w:szCs w:val="24"/>
        </w:rPr>
      </w:pPr>
      <w:r w:rsidRPr="00A33EEE">
        <w:rPr>
          <w:rFonts w:ascii="Calibri" w:eastAsia="Times New Roman" w:hAnsi="Calibri" w:cs="Calibri"/>
          <w:color w:val="404040" w:themeColor="text1" w:themeTint="BF"/>
          <w:sz w:val="24"/>
          <w:szCs w:val="24"/>
          <w:lang w:eastAsia="fr-FR"/>
        </w:rPr>
        <w:t xml:space="preserve">Il est donc </w:t>
      </w:r>
      <w:r w:rsidRPr="00A33EEE">
        <w:rPr>
          <w:rFonts w:ascii="Calibri" w:hAnsi="Calibri" w:cs="Calibri"/>
          <w:color w:val="404040" w:themeColor="text1" w:themeTint="BF"/>
          <w:sz w:val="24"/>
          <w:szCs w:val="24"/>
        </w:rPr>
        <w:t>possible de surveiller les menaces et les pressions qui pèsent sur les zones naturelles fragiles, d'analyser les impacts de l'urbanisation, des activités industrielles, du changement climatique, etc. Cela permet de prendre des décisions éclairées en matière de conservation et de gestion des aires protégées.</w:t>
      </w:r>
    </w:p>
    <w:p w14:paraId="58F826D3" w14:textId="3BC83171" w:rsidR="004D0D72" w:rsidRPr="00A33EEE" w:rsidRDefault="004D0D72" w:rsidP="004D0D72">
      <w:pPr>
        <w:rPr>
          <w:rFonts w:ascii="Calibri" w:hAnsi="Calibri" w:cs="Calibri"/>
          <w:color w:val="404040" w:themeColor="text1" w:themeTint="BF"/>
          <w:sz w:val="24"/>
          <w:szCs w:val="24"/>
        </w:rPr>
      </w:pPr>
      <w:r w:rsidRPr="00CB3B0B">
        <w:rPr>
          <w:rFonts w:ascii="Calibri" w:hAnsi="Calibri" w:cs="Calibri"/>
          <w:color w:val="FF0000"/>
          <w:sz w:val="24"/>
          <w:szCs w:val="24"/>
          <w:u w:val="single"/>
        </w:rPr>
        <w:t>Étude de cas 2 :</w:t>
      </w:r>
      <w:r w:rsidRPr="00CB3B0B">
        <w:rPr>
          <w:rFonts w:ascii="Calibri" w:hAnsi="Calibri" w:cs="Calibri"/>
          <w:color w:val="FF0000"/>
          <w:sz w:val="24"/>
          <w:szCs w:val="24"/>
        </w:rPr>
        <w:t xml:space="preserve"> </w:t>
      </w:r>
      <w:r w:rsidRPr="00A33EEE">
        <w:rPr>
          <w:rFonts w:ascii="Calibri" w:hAnsi="Calibri" w:cs="Calibri"/>
          <w:color w:val="404040" w:themeColor="text1" w:themeTint="BF"/>
          <w:sz w:val="24"/>
          <w:szCs w:val="24"/>
        </w:rPr>
        <w:t>Utilisation des SIG pour la surveillance et la prévention des catastrophes naturelles telles que les incendies de forêt, les inondations, etc.</w:t>
      </w:r>
      <w:r w:rsidR="00061575">
        <w:rPr>
          <w:rFonts w:ascii="Calibri" w:hAnsi="Calibri" w:cs="Calibri"/>
          <w:color w:val="404040" w:themeColor="text1" w:themeTint="BF"/>
          <w:sz w:val="24"/>
          <w:szCs w:val="24"/>
        </w:rPr>
        <w:br/>
      </w:r>
      <w:r w:rsidR="002907C6">
        <w:rPr>
          <w:rFonts w:ascii="Calibri" w:eastAsia="Times New Roman" w:hAnsi="Calibri" w:cs="Calibri"/>
          <w:color w:val="404040" w:themeColor="text1" w:themeTint="BF"/>
          <w:sz w:val="24"/>
          <w:szCs w:val="24"/>
          <w:lang w:eastAsia="fr-FR"/>
        </w:rPr>
        <w:t>I</w:t>
      </w:r>
      <w:r w:rsidRPr="00A33EEE">
        <w:rPr>
          <w:rFonts w:ascii="Calibri" w:eastAsia="Times New Roman" w:hAnsi="Calibri" w:cs="Calibri"/>
          <w:color w:val="404040" w:themeColor="text1" w:themeTint="BF"/>
          <w:sz w:val="24"/>
          <w:szCs w:val="24"/>
          <w:lang w:eastAsia="fr-FR"/>
        </w:rPr>
        <w:t>l est possible de surveiller en temps réel les changements dans les conditions environnementales, tels que l'apparition de feux de forêt, les variations du niveau des cours d'eau, les précipitations intenses, etc. Des outils d'analyse spatiale permettent d'identifier les zones à risque, d'évaluer la vulnérabilité des populations et des infrastructures, et de prévoir les scénarios de propagation des catastrophes. Ils facilitent également la planification et la mise en place de mesures préventives. Par exemple, en identifiant les zones exposées aux risques d'incendie de forêt, il est possible de mettre en œuvre des stratégies de gestion des combustibles, de définir des corridors de sécurité, de localiser les points d'eau d'urgence, etc. De même, pour les inondations, les SIG permettent de cartographier les zones inondables, de planifier des infrastructures de drainage et de définir des plans d'évacuation.</w:t>
      </w:r>
      <w:r w:rsidR="00061575">
        <w:rPr>
          <w:rFonts w:ascii="Calibri" w:hAnsi="Calibri" w:cs="Calibri"/>
          <w:color w:val="404040" w:themeColor="text1" w:themeTint="BF"/>
          <w:sz w:val="24"/>
          <w:szCs w:val="24"/>
        </w:rPr>
        <w:br/>
      </w:r>
      <w:r w:rsidRPr="00A33EEE">
        <w:rPr>
          <w:rFonts w:ascii="Calibri" w:eastAsia="Times New Roman" w:hAnsi="Calibri" w:cs="Calibri"/>
          <w:color w:val="404040" w:themeColor="text1" w:themeTint="BF"/>
          <w:sz w:val="24"/>
          <w:szCs w:val="24"/>
          <w:lang w:eastAsia="fr-FR"/>
        </w:rPr>
        <w:t>En cas de catastrophe naturelle, les SIG sont également utilisés pour la gestion de crise. Ils permettent de recueillir des données en temps réel sur l'évolution de la situation, de coordonner les interventions d'urgence, de cartographier les zones touchées et d'évaluer les dommages subis.</w:t>
      </w:r>
    </w:p>
    <w:p w14:paraId="3EF43446" w14:textId="77777777" w:rsidR="00926954" w:rsidRDefault="004D0D72" w:rsidP="008310C9">
      <w:pPr>
        <w:rPr>
          <w:rFonts w:ascii="Calibri" w:eastAsia="Times New Roman" w:hAnsi="Calibri" w:cs="Calibri"/>
          <w:color w:val="404040" w:themeColor="text1" w:themeTint="BF"/>
          <w:sz w:val="24"/>
          <w:szCs w:val="24"/>
          <w:lang w:eastAsia="fr-FR"/>
        </w:rPr>
      </w:pPr>
      <w:r w:rsidRPr="00CB3B0B">
        <w:rPr>
          <w:rFonts w:ascii="Calibri" w:hAnsi="Calibri" w:cs="Calibri"/>
          <w:color w:val="FF0000"/>
          <w:sz w:val="24"/>
          <w:szCs w:val="24"/>
          <w:u w:val="single"/>
        </w:rPr>
        <w:t>Étude de cas 3 :</w:t>
      </w:r>
      <w:r w:rsidRPr="00CB3B0B">
        <w:rPr>
          <w:rFonts w:ascii="Calibri" w:hAnsi="Calibri" w:cs="Calibri"/>
          <w:color w:val="FF0000"/>
          <w:sz w:val="24"/>
          <w:szCs w:val="24"/>
        </w:rPr>
        <w:t xml:space="preserve"> </w:t>
      </w:r>
      <w:r w:rsidRPr="00A33EEE">
        <w:rPr>
          <w:rFonts w:ascii="Calibri" w:hAnsi="Calibri" w:cs="Calibri"/>
          <w:color w:val="404040" w:themeColor="text1" w:themeTint="BF"/>
          <w:sz w:val="24"/>
          <w:szCs w:val="24"/>
        </w:rPr>
        <w:t>Utilisation des SIG pour la planification de l'utilisation des terres et l'aménagement urbain durable afin de minimiser l'impact sur l'environnement.</w:t>
      </w:r>
      <w:r w:rsidR="008310C9">
        <w:rPr>
          <w:rFonts w:ascii="Calibri" w:hAnsi="Calibri" w:cs="Calibri"/>
          <w:color w:val="404040" w:themeColor="text1" w:themeTint="BF"/>
          <w:sz w:val="24"/>
          <w:szCs w:val="24"/>
        </w:rPr>
        <w:br/>
        <w:t xml:space="preserve">   </w:t>
      </w:r>
      <w:r w:rsidRPr="00A33EEE">
        <w:rPr>
          <w:rFonts w:ascii="Calibri" w:eastAsia="Times New Roman" w:hAnsi="Calibri" w:cs="Calibri"/>
          <w:color w:val="404040" w:themeColor="text1" w:themeTint="BF"/>
          <w:sz w:val="24"/>
          <w:szCs w:val="24"/>
          <w:lang w:eastAsia="fr-FR"/>
        </w:rPr>
        <w:t xml:space="preserve">A l’aide des SIG, il est possible de réaliser des analyses spatiales pour identifier les zones propices à un développement urbain durable, en prenant en compte les considérations environnementales. Par exemple, en utilisant des outils d'analyse multicritère, il est possible d'évaluer la proximité des zones urbanisées aux zones protégées, aux cours d'eau, aux zones inondables, aux aires de recharge des nappes phréatiques. De plus ils permettent également de simuler et de visualiser différents scénarios d'aménagement urbain. Cela permet d'évaluer les impacts potentiels sur l'environnement, tels que la fragmentation des habitats, la perte de biodiversité, l'augmentation des émissions de gaz à effet de serre. </w:t>
      </w:r>
    </w:p>
    <w:p w14:paraId="6FB8FF6C" w14:textId="77777777" w:rsidR="00926954" w:rsidRDefault="00926954" w:rsidP="008310C9">
      <w:pPr>
        <w:rPr>
          <w:rFonts w:ascii="Calibri" w:eastAsia="Times New Roman" w:hAnsi="Calibri" w:cs="Calibri"/>
          <w:color w:val="404040" w:themeColor="text1" w:themeTint="BF"/>
          <w:sz w:val="24"/>
          <w:szCs w:val="24"/>
          <w:lang w:eastAsia="fr-FR"/>
        </w:rPr>
      </w:pPr>
    </w:p>
    <w:p w14:paraId="562709EF" w14:textId="7A047E45" w:rsidR="00AA3E8E" w:rsidRDefault="004D0D72" w:rsidP="008310C9">
      <w:pPr>
        <w:rPr>
          <w:rFonts w:ascii="Calibri" w:eastAsia="Times New Roman" w:hAnsi="Calibri" w:cs="Calibri"/>
          <w:color w:val="404040" w:themeColor="text1" w:themeTint="BF"/>
          <w:sz w:val="24"/>
          <w:szCs w:val="24"/>
          <w:lang w:eastAsia="fr-FR"/>
        </w:rPr>
      </w:pPr>
      <w:r w:rsidRPr="00A33EEE">
        <w:rPr>
          <w:rFonts w:ascii="Calibri" w:eastAsia="Times New Roman" w:hAnsi="Calibri" w:cs="Calibri"/>
          <w:color w:val="404040" w:themeColor="text1" w:themeTint="BF"/>
          <w:sz w:val="24"/>
          <w:szCs w:val="24"/>
          <w:lang w:eastAsia="fr-FR"/>
        </w:rPr>
        <w:lastRenderedPageBreak/>
        <w:t>Ces informations peuvent être utilisées pour prendre des décisions éclairées en matière de zonage, de densité urbaine, de localisation des infrastructures.</w:t>
      </w:r>
      <w:r w:rsidR="00926954">
        <w:rPr>
          <w:rFonts w:ascii="Calibri" w:eastAsia="Times New Roman" w:hAnsi="Calibri" w:cs="Calibri"/>
          <w:color w:val="404040" w:themeColor="text1" w:themeTint="BF"/>
          <w:sz w:val="24"/>
          <w:szCs w:val="24"/>
          <w:lang w:eastAsia="fr-FR"/>
        </w:rPr>
        <w:br/>
      </w:r>
      <w:r w:rsidRPr="00A33EEE">
        <w:rPr>
          <w:rFonts w:ascii="Calibri" w:eastAsia="Times New Roman" w:hAnsi="Calibri" w:cs="Calibri"/>
          <w:color w:val="404040" w:themeColor="text1" w:themeTint="BF"/>
          <w:sz w:val="24"/>
          <w:szCs w:val="24"/>
          <w:lang w:eastAsia="fr-FR"/>
        </w:rPr>
        <w:t>Grâce à ces fonctions ils facilitent également la gestion des ressources naturelles dans le cadre de l'aménagement urbain durable.</w:t>
      </w:r>
    </w:p>
    <w:p w14:paraId="7E2D73EA" w14:textId="0328FAB8" w:rsidR="004D0D72" w:rsidRPr="008310C9" w:rsidRDefault="004D0D72" w:rsidP="008310C9">
      <w:pPr>
        <w:rPr>
          <w:rFonts w:ascii="Calibri" w:hAnsi="Calibri" w:cs="Calibri"/>
          <w:color w:val="404040" w:themeColor="text1" w:themeTint="BF"/>
          <w:sz w:val="24"/>
          <w:szCs w:val="24"/>
        </w:rPr>
      </w:pPr>
      <w:r w:rsidRPr="00A33EEE">
        <w:rPr>
          <w:rFonts w:ascii="Calibri" w:eastAsia="Times New Roman" w:hAnsi="Calibri" w:cs="Calibri"/>
          <w:color w:val="404040" w:themeColor="text1" w:themeTint="BF"/>
          <w:sz w:val="24"/>
          <w:szCs w:val="24"/>
          <w:lang w:eastAsia="fr-FR"/>
        </w:rPr>
        <w:t xml:space="preserve"> Par exemple, en utilisant des outils SIG pour la gestion des eaux pluviales, il est possible de concevoir des systèmes de drainage durable, de localiser des zones de rétention des eaux de pluie, de minimiser les risques d'inondation</w:t>
      </w:r>
      <w:r w:rsidR="00645AA2">
        <w:rPr>
          <w:rFonts w:ascii="Calibri" w:eastAsia="Times New Roman" w:hAnsi="Calibri" w:cs="Calibri"/>
          <w:color w:val="404040" w:themeColor="text1" w:themeTint="BF"/>
          <w:sz w:val="24"/>
          <w:szCs w:val="24"/>
          <w:lang w:eastAsia="fr-FR"/>
        </w:rPr>
        <w:t>.</w:t>
      </w:r>
    </w:p>
    <w:p w14:paraId="7EBC1907" w14:textId="5676F6B6" w:rsidR="00A33EEE" w:rsidRPr="00A33EEE" w:rsidRDefault="004D0D72" w:rsidP="00AA3E8E">
      <w:pPr>
        <w:pStyle w:val="NormalWeb"/>
        <w:rPr>
          <w:rFonts w:ascii="Calibri" w:eastAsia="Times New Roman" w:hAnsi="Calibri" w:cs="Calibri"/>
          <w:color w:val="404040" w:themeColor="text1" w:themeTint="BF"/>
          <w:lang w:eastAsia="fr-FR"/>
        </w:rPr>
      </w:pPr>
      <w:r w:rsidRPr="00CB3B0B">
        <w:rPr>
          <w:rFonts w:ascii="Calibri" w:hAnsi="Calibri" w:cs="Calibri"/>
          <w:color w:val="FF0000"/>
          <w:u w:val="single"/>
        </w:rPr>
        <w:t>Étude de cas 4 :</w:t>
      </w:r>
      <w:r w:rsidRPr="00CB3B0B">
        <w:rPr>
          <w:rFonts w:ascii="Calibri" w:hAnsi="Calibri" w:cs="Calibri"/>
          <w:color w:val="FF0000"/>
        </w:rPr>
        <w:t xml:space="preserve"> </w:t>
      </w:r>
      <w:r w:rsidRPr="00A33EEE">
        <w:rPr>
          <w:rFonts w:ascii="Calibri" w:hAnsi="Calibri" w:cs="Calibri"/>
          <w:color w:val="404040" w:themeColor="text1" w:themeTint="BF"/>
        </w:rPr>
        <w:t>Utilisation des SIG pour la gestion des ressources en eau et l'identification des zones à risque de pénurie d'eau. Grâce aux SIG, il est possible de réaliser des analyses spatiales pour évaluer la quantité et la qualité de l'eau dans différentes zones géographiques. Cela permet de comprendre les caractéristiques hydrologiques spécifiques d'une région, d'identifier les zones où la demande en eau est élevée par rapport à l'offre, et de détecter les zones où des problèmes de pénurie d'eau peuvent se produire</w:t>
      </w:r>
      <w:r w:rsidRPr="00A33EEE">
        <w:rPr>
          <w:rFonts w:ascii="Calibri" w:eastAsia="Times New Roman" w:hAnsi="Calibri" w:cs="Calibri"/>
          <w:color w:val="404040" w:themeColor="text1" w:themeTint="BF"/>
          <w:lang w:eastAsia="fr-FR"/>
        </w:rPr>
        <w:t>. Ils permettent de simuler les variations saisonnières des ressources en eau, d'évaluer les impacts du changement climatique sur la disponibilité de l'eau, et d'anticiper les scénarios futurs de demande en eau. Cela permet de prendre des décisions éclairées en matière de gestion de l'eau, de planification des infrastructures hydrauliques et de développement durable.</w:t>
      </w:r>
      <w:r w:rsidR="00AA3E8E">
        <w:rPr>
          <w:rFonts w:ascii="Calibri" w:eastAsia="Times New Roman" w:hAnsi="Calibri" w:cs="Calibri"/>
          <w:color w:val="404040" w:themeColor="text1" w:themeTint="BF"/>
          <w:lang w:eastAsia="fr-FR"/>
        </w:rPr>
        <w:br/>
        <w:t xml:space="preserve">      </w:t>
      </w:r>
      <w:r w:rsidRPr="00A33EEE">
        <w:rPr>
          <w:rFonts w:ascii="Calibri" w:eastAsia="Times New Roman" w:hAnsi="Calibri" w:cs="Calibri"/>
          <w:color w:val="404040" w:themeColor="text1" w:themeTint="BF"/>
          <w:lang w:eastAsia="fr-FR"/>
        </w:rPr>
        <w:t>Son utilisation pour la cartographie et la surveillance des infrastructures liées à l'eau, telles que les réseaux de distribution d'eau, les barrages, les stations de pompage, etc. Cela permet de gérer efficacement ces infrastructures, de détecter les fuites, de planifier les besoins en maintenance, et d'optimiser la gestion des ressources en eau.</w:t>
      </w:r>
    </w:p>
    <w:p w14:paraId="43F73100" w14:textId="77777777" w:rsidR="004D0D72" w:rsidRPr="00CB3B0B" w:rsidRDefault="004D0D72" w:rsidP="004D0D72">
      <w:pPr>
        <w:rPr>
          <w:rFonts w:ascii="Calibri" w:hAnsi="Calibri" w:cs="Calibri"/>
          <w:color w:val="0070C0"/>
          <w:sz w:val="24"/>
          <w:szCs w:val="24"/>
        </w:rPr>
      </w:pPr>
      <w:r w:rsidRPr="00CB3B0B">
        <w:rPr>
          <w:rFonts w:ascii="Calibri" w:hAnsi="Calibri" w:cs="Calibri"/>
          <w:color w:val="0070C0"/>
          <w:sz w:val="24"/>
          <w:szCs w:val="24"/>
        </w:rPr>
        <w:t>III. Sensibilisation et implication citoyenne :</w:t>
      </w:r>
    </w:p>
    <w:p w14:paraId="7A095394" w14:textId="22068346" w:rsidR="004D0D72" w:rsidRPr="00A33EEE" w:rsidRDefault="003A0A2F" w:rsidP="004D0D72">
      <w:pPr>
        <w:rPr>
          <w:rFonts w:ascii="Calibri" w:hAnsi="Calibri" w:cs="Calibri"/>
          <w:color w:val="404040" w:themeColor="text1" w:themeTint="BF"/>
          <w:sz w:val="24"/>
          <w:szCs w:val="24"/>
        </w:rPr>
      </w:pPr>
      <w:r w:rsidRPr="00CB3B0B">
        <w:rPr>
          <w:rFonts w:ascii="Calibri" w:hAnsi="Calibri" w:cs="Calibri"/>
          <w:color w:val="63A537" w:themeColor="accent2"/>
          <w:sz w:val="24"/>
          <w:szCs w:val="24"/>
        </w:rPr>
        <w:t xml:space="preserve">      </w:t>
      </w:r>
      <w:r w:rsidR="004D0D72" w:rsidRPr="00CB3B0B">
        <w:rPr>
          <w:rFonts w:ascii="Calibri" w:hAnsi="Calibri" w:cs="Calibri"/>
          <w:color w:val="63A537" w:themeColor="accent2"/>
          <w:sz w:val="24"/>
          <w:szCs w:val="24"/>
        </w:rPr>
        <w:t>Outils de communication basés sur les SIG :</w:t>
      </w:r>
      <w:r w:rsidR="006E3817">
        <w:rPr>
          <w:rFonts w:ascii="Calibri" w:hAnsi="Calibri" w:cs="Calibri"/>
          <w:color w:val="404040" w:themeColor="text1" w:themeTint="BF"/>
          <w:sz w:val="24"/>
          <w:szCs w:val="24"/>
        </w:rPr>
        <w:br/>
      </w:r>
      <w:r w:rsidR="004D0D72" w:rsidRPr="00A33EEE">
        <w:rPr>
          <w:rFonts w:ascii="Calibri" w:hAnsi="Calibri" w:cs="Calibri"/>
          <w:color w:val="404040" w:themeColor="text1" w:themeTint="BF"/>
          <w:sz w:val="24"/>
          <w:szCs w:val="24"/>
        </w:rPr>
        <w:t>Présentation des cartes interactives en ligne et des applications mobiles qui utilisent les SIG pour sensibiliser les citoyens à l'environnement.</w:t>
      </w:r>
      <w:r w:rsidR="006E3817">
        <w:rPr>
          <w:rFonts w:ascii="Calibri" w:hAnsi="Calibri" w:cs="Calibri"/>
          <w:color w:val="404040" w:themeColor="text1" w:themeTint="BF"/>
          <w:sz w:val="24"/>
          <w:szCs w:val="24"/>
        </w:rPr>
        <w:br/>
      </w:r>
      <w:r w:rsidR="004D0D72" w:rsidRPr="00A33EEE">
        <w:rPr>
          <w:rFonts w:ascii="Calibri" w:hAnsi="Calibri" w:cs="Calibri"/>
          <w:color w:val="404040" w:themeColor="text1" w:themeTint="BF"/>
          <w:sz w:val="24"/>
          <w:szCs w:val="24"/>
        </w:rPr>
        <w:t>Exemples de projets de sensibilisation réussis utilisant les SIG pour communiquer des informations géographiques aux citoyens.</w:t>
      </w:r>
    </w:p>
    <w:p w14:paraId="2915AFC8" w14:textId="6C4D49F4" w:rsidR="00926954" w:rsidRDefault="003A0A2F" w:rsidP="006C1A4E">
      <w:pPr>
        <w:rPr>
          <w:rFonts w:ascii="Calibri" w:eastAsia="Times New Roman" w:hAnsi="Calibri" w:cs="Calibri"/>
          <w:color w:val="404040" w:themeColor="text1" w:themeTint="BF"/>
          <w:sz w:val="24"/>
          <w:szCs w:val="24"/>
          <w:lang w:eastAsia="fr-FR"/>
        </w:rPr>
      </w:pPr>
      <w:r w:rsidRPr="00CB3B0B">
        <w:rPr>
          <w:rFonts w:ascii="Calibri" w:hAnsi="Calibri" w:cs="Calibri"/>
          <w:color w:val="63A537" w:themeColor="accent2"/>
          <w:sz w:val="24"/>
          <w:szCs w:val="24"/>
        </w:rPr>
        <w:t xml:space="preserve">     </w:t>
      </w:r>
      <w:r w:rsidR="004D0D72" w:rsidRPr="00CB3B0B">
        <w:rPr>
          <w:rFonts w:ascii="Calibri" w:hAnsi="Calibri" w:cs="Calibri"/>
          <w:color w:val="63A537" w:themeColor="accent2"/>
          <w:sz w:val="24"/>
          <w:szCs w:val="24"/>
        </w:rPr>
        <w:t>Participation citoyenne :</w:t>
      </w:r>
      <w:r w:rsidR="00A33EEE">
        <w:rPr>
          <w:rFonts w:ascii="Calibri" w:hAnsi="Calibri" w:cs="Calibri"/>
          <w:color w:val="404040" w:themeColor="text1" w:themeTint="BF"/>
          <w:sz w:val="24"/>
          <w:szCs w:val="24"/>
        </w:rPr>
        <w:br/>
      </w:r>
      <w:r w:rsidR="004D0D72" w:rsidRPr="00A33EEE">
        <w:rPr>
          <w:rFonts w:ascii="Calibri" w:eastAsia="Times New Roman" w:hAnsi="Calibri" w:cs="Calibri"/>
          <w:color w:val="404040" w:themeColor="text1" w:themeTint="BF"/>
          <w:sz w:val="24"/>
          <w:szCs w:val="24"/>
          <w:lang w:eastAsia="fr-FR"/>
        </w:rPr>
        <w:t>Les SIG offrent des outils et des plateformes qui permettent aux citoyens de contribuer activement à la collecte de données géographiques. Par exemple, grâce aux technologies mobiles, les citoyens peuvent capturer des informations géolocalisées sur le terrain, signaler des incidents environnementaux, partager des observations sur la qualité de l'eau, la biodiversité.</w:t>
      </w:r>
    </w:p>
    <w:p w14:paraId="6C1B0F2C" w14:textId="77777777" w:rsidR="002C6719" w:rsidRDefault="002C6719" w:rsidP="006C1A4E">
      <w:pPr>
        <w:rPr>
          <w:rFonts w:ascii="Calibri" w:eastAsia="Times New Roman" w:hAnsi="Calibri" w:cs="Calibri"/>
          <w:color w:val="404040" w:themeColor="text1" w:themeTint="BF"/>
          <w:sz w:val="24"/>
          <w:szCs w:val="24"/>
          <w:lang w:eastAsia="fr-FR"/>
        </w:rPr>
      </w:pPr>
    </w:p>
    <w:p w14:paraId="219DD1E0" w14:textId="73D53A6C" w:rsidR="005F1D4B" w:rsidRPr="002C6719" w:rsidRDefault="004D0D72" w:rsidP="002C6719">
      <w:pPr>
        <w:rPr>
          <w:rFonts w:ascii="Calibri" w:hAnsi="Calibri" w:cs="Calibri"/>
          <w:color w:val="404040" w:themeColor="text1" w:themeTint="BF"/>
          <w:sz w:val="24"/>
          <w:szCs w:val="24"/>
        </w:rPr>
      </w:pPr>
      <w:r w:rsidRPr="00A33EEE">
        <w:rPr>
          <w:rFonts w:ascii="Calibri" w:eastAsia="Times New Roman" w:hAnsi="Calibri" w:cs="Calibri"/>
          <w:color w:val="404040" w:themeColor="text1" w:themeTint="BF"/>
          <w:sz w:val="24"/>
          <w:szCs w:val="24"/>
          <w:lang w:eastAsia="fr-FR"/>
        </w:rPr>
        <w:lastRenderedPageBreak/>
        <w:t xml:space="preserve"> Cette participation citoyenne contribue à enrichir les bases de données géographiques et à fournir des informations précieuses pour la prise de décisions.</w:t>
      </w:r>
      <w:r w:rsidR="002C6719">
        <w:rPr>
          <w:rFonts w:ascii="Calibri" w:hAnsi="Calibri" w:cs="Calibri"/>
          <w:color w:val="404040" w:themeColor="text1" w:themeTint="BF"/>
          <w:sz w:val="24"/>
          <w:szCs w:val="24"/>
        </w:rPr>
        <w:br/>
      </w:r>
      <w:r w:rsidRPr="00A33EEE">
        <w:rPr>
          <w:rFonts w:ascii="Calibri" w:eastAsia="Times New Roman" w:hAnsi="Calibri" w:cs="Calibri"/>
          <w:color w:val="404040" w:themeColor="text1" w:themeTint="BF"/>
          <w:sz w:val="24"/>
          <w:szCs w:val="24"/>
          <w:lang w:eastAsia="fr-FR"/>
        </w:rPr>
        <w:t xml:space="preserve">La participation citoyenne dans les SIG ne se limite pas à la collecte de données. Les citoyens peuvent également participer à l'analyse et à l'interprétation des données géographiques. </w:t>
      </w:r>
    </w:p>
    <w:p w14:paraId="67535F19" w14:textId="38BC39F5" w:rsidR="004D0D72" w:rsidRPr="00A33EEE" w:rsidRDefault="004D0D72" w:rsidP="004D0D72">
      <w:pPr>
        <w:spacing w:before="100" w:beforeAutospacing="1" w:after="100" w:afterAutospacing="1" w:line="240" w:lineRule="auto"/>
        <w:rPr>
          <w:rFonts w:ascii="Calibri" w:eastAsia="Times New Roman" w:hAnsi="Calibri" w:cs="Calibri"/>
          <w:color w:val="404040" w:themeColor="text1" w:themeTint="BF"/>
          <w:sz w:val="24"/>
          <w:szCs w:val="24"/>
          <w:lang w:eastAsia="fr-FR"/>
        </w:rPr>
      </w:pPr>
      <w:r w:rsidRPr="00A33EEE">
        <w:rPr>
          <w:rFonts w:ascii="Calibri" w:eastAsia="Times New Roman" w:hAnsi="Calibri" w:cs="Calibri"/>
          <w:color w:val="404040" w:themeColor="text1" w:themeTint="BF"/>
          <w:sz w:val="24"/>
          <w:szCs w:val="24"/>
          <w:lang w:eastAsia="fr-FR"/>
        </w:rPr>
        <w:t>Les outils de cartographie participative permettent aux citoyens de créer leurs propres cartes thématiques, d'ajouter des annotations, de partager leurs connaissances locales et leurs observations. Cela permet de tirer parti de l'expertise et de la connaissance des citoyens pour une meilleure compréhension des enjeux environnementaux et territoriaux.</w:t>
      </w:r>
      <w:r w:rsidR="006C1A4E">
        <w:rPr>
          <w:rFonts w:ascii="Calibri" w:eastAsia="Times New Roman" w:hAnsi="Calibri" w:cs="Calibri"/>
          <w:color w:val="404040" w:themeColor="text1" w:themeTint="BF"/>
          <w:sz w:val="24"/>
          <w:szCs w:val="24"/>
          <w:lang w:eastAsia="fr-FR"/>
        </w:rPr>
        <w:br/>
      </w:r>
      <w:r w:rsidRPr="00A33EEE">
        <w:rPr>
          <w:rFonts w:ascii="Calibri" w:eastAsia="Times New Roman" w:hAnsi="Calibri" w:cs="Calibri"/>
          <w:color w:val="404040" w:themeColor="text1" w:themeTint="BF"/>
          <w:sz w:val="24"/>
          <w:szCs w:val="24"/>
          <w:lang w:eastAsia="fr-FR"/>
        </w:rPr>
        <w:t>La participation citoyenne dans les SIG englobe également la prise de décisions collaboratives. Les plateformes SIG peuvent faciliter les processus de consultation et de délibération avec les citoyens. Par exemple, les cartes interactives peuvent être utilisées pour recueillir des commentaires, des suggestions et des préférences des citoyens concernant des projets d'aménagement, des politiques environnementales, etc. Cela permet d'intégrer les perspectives et les besoins des citoyens dans les processus de planification et de prise de décisions.</w:t>
      </w:r>
    </w:p>
    <w:p w14:paraId="2C438F28" w14:textId="61FEAF09" w:rsidR="004530FC" w:rsidRPr="00A33EEE" w:rsidRDefault="004D0D72" w:rsidP="003D0974">
      <w:pPr>
        <w:spacing w:before="100" w:beforeAutospacing="1" w:after="100" w:afterAutospacing="1" w:line="240" w:lineRule="auto"/>
        <w:rPr>
          <w:rFonts w:ascii="Calibri" w:hAnsi="Calibri" w:cs="Calibri"/>
          <w:color w:val="404040" w:themeColor="text1" w:themeTint="BF"/>
          <w:sz w:val="24"/>
          <w:szCs w:val="24"/>
        </w:rPr>
      </w:pPr>
      <w:r w:rsidRPr="00A33EEE">
        <w:rPr>
          <w:rFonts w:ascii="Calibri" w:eastAsia="Times New Roman" w:hAnsi="Calibri" w:cs="Calibri"/>
          <w:color w:val="404040" w:themeColor="text1" w:themeTint="BF"/>
          <w:sz w:val="24"/>
          <w:szCs w:val="24"/>
          <w:lang w:eastAsia="fr-FR"/>
        </w:rPr>
        <w:t>La participation citoyenne dans les SIG contribue à renforcer la transparence, l'inclusion et l'engagement des citoyens dans les questions environnementales et territoriales. Elle favorise la collaboration entre les acteurs locaux, les décideurs, les experts et les citoyens, permettant ainsi une meilleure prise en compte des besoins, des aspirations et des préoccupations de la population dans les processus de gestion de l'environnement et de l'aménagement du territoire.</w:t>
      </w:r>
      <w:r w:rsidR="00A33EEE" w:rsidRPr="00A33EEE">
        <w:rPr>
          <w:rFonts w:ascii="Calibri" w:eastAsia="Times New Roman" w:hAnsi="Calibri" w:cs="Calibri"/>
          <w:color w:val="404040" w:themeColor="text1" w:themeTint="BF"/>
          <w:sz w:val="24"/>
          <w:szCs w:val="24"/>
          <w:lang w:eastAsia="fr-FR"/>
        </w:rPr>
        <w:br/>
      </w:r>
      <w:r w:rsidRPr="00A33EEE">
        <w:rPr>
          <w:rFonts w:ascii="Calibri" w:hAnsi="Calibri" w:cs="Calibri"/>
          <w:color w:val="404040" w:themeColor="text1" w:themeTint="BF"/>
          <w:sz w:val="24"/>
          <w:szCs w:val="24"/>
        </w:rPr>
        <w:t>Discussion sur l'importance de l'éducation et de la participation active des citoyens pour préserver l'environnement.</w:t>
      </w:r>
      <w:r w:rsidR="00A33EEE" w:rsidRPr="00A33EEE">
        <w:rPr>
          <w:rFonts w:ascii="Calibri" w:eastAsia="Times New Roman" w:hAnsi="Calibri" w:cs="Calibri"/>
          <w:color w:val="404040" w:themeColor="text1" w:themeTint="BF"/>
          <w:sz w:val="24"/>
          <w:szCs w:val="24"/>
          <w:lang w:eastAsia="fr-FR"/>
        </w:rPr>
        <w:br/>
      </w:r>
      <w:r w:rsidRPr="00A33EEE">
        <w:rPr>
          <w:rFonts w:ascii="Calibri" w:hAnsi="Calibri" w:cs="Calibri"/>
          <w:color w:val="404040" w:themeColor="text1" w:themeTint="BF"/>
          <w:sz w:val="24"/>
          <w:szCs w:val="24"/>
        </w:rPr>
        <w:t>Utilisation des SIG comme outils de prise de décision participative et de mobilisation communautaire pour la gestion de l'environnement.</w:t>
      </w:r>
    </w:p>
    <w:p w14:paraId="76702093" w14:textId="77777777" w:rsidR="004D0D72" w:rsidRPr="00CB3B0B" w:rsidRDefault="004D0D72" w:rsidP="004D0D72">
      <w:pPr>
        <w:rPr>
          <w:rFonts w:ascii="Calibri" w:hAnsi="Calibri" w:cs="Calibri"/>
          <w:color w:val="0070C0"/>
          <w:sz w:val="24"/>
          <w:szCs w:val="24"/>
        </w:rPr>
      </w:pPr>
      <w:r w:rsidRPr="00CB3B0B">
        <w:rPr>
          <w:rFonts w:ascii="Calibri" w:hAnsi="Calibri" w:cs="Calibri"/>
          <w:color w:val="0070C0"/>
          <w:sz w:val="24"/>
          <w:szCs w:val="24"/>
        </w:rPr>
        <w:t>IV. Perspectives futures :</w:t>
      </w:r>
    </w:p>
    <w:p w14:paraId="469E98C5" w14:textId="0964E844" w:rsidR="004D0D72" w:rsidRPr="00A33EEE" w:rsidRDefault="003D0974" w:rsidP="004D0D72">
      <w:pPr>
        <w:rPr>
          <w:rFonts w:ascii="Calibri" w:hAnsi="Calibri" w:cs="Calibri"/>
          <w:color w:val="404040" w:themeColor="text1" w:themeTint="BF"/>
          <w:sz w:val="24"/>
          <w:szCs w:val="24"/>
        </w:rPr>
      </w:pPr>
      <w:r>
        <w:rPr>
          <w:rFonts w:ascii="Calibri" w:hAnsi="Calibri" w:cs="Calibri"/>
          <w:color w:val="404040" w:themeColor="text1" w:themeTint="BF"/>
          <w:sz w:val="24"/>
          <w:szCs w:val="24"/>
        </w:rPr>
        <w:t xml:space="preserve">     </w:t>
      </w:r>
      <w:r w:rsidR="004D0D72" w:rsidRPr="00CB3B0B">
        <w:rPr>
          <w:rFonts w:ascii="Calibri" w:hAnsi="Calibri" w:cs="Calibri"/>
          <w:color w:val="63A537" w:themeColor="accent2"/>
          <w:sz w:val="24"/>
          <w:szCs w:val="24"/>
        </w:rPr>
        <w:t>Avancées technologiques dans les SIG :</w:t>
      </w:r>
    </w:p>
    <w:p w14:paraId="7438FB5E" w14:textId="78E60230" w:rsidR="004D0D72" w:rsidRDefault="004D0D72" w:rsidP="004D0D72">
      <w:pPr>
        <w:rPr>
          <w:rFonts w:ascii="Calibri" w:hAnsi="Calibri" w:cs="Calibri"/>
          <w:color w:val="404040" w:themeColor="text1" w:themeTint="BF"/>
          <w:sz w:val="24"/>
          <w:szCs w:val="24"/>
        </w:rPr>
      </w:pPr>
      <w:r w:rsidRPr="00A33EEE">
        <w:rPr>
          <w:rFonts w:ascii="Calibri" w:hAnsi="Calibri" w:cs="Calibri"/>
          <w:color w:val="404040" w:themeColor="text1" w:themeTint="BF"/>
          <w:sz w:val="24"/>
          <w:szCs w:val="24"/>
        </w:rPr>
        <w:t>Présentation des avancées émergentes telles que l'intelligence artificielle, l'apprentissage automatique et l'analyse de mégadonnées, qui renforcent les capacités des SIG dans la gestion de l'environnement.</w:t>
      </w:r>
      <w:r w:rsidR="00A33EEE" w:rsidRPr="00A33EEE">
        <w:rPr>
          <w:rFonts w:ascii="Calibri" w:hAnsi="Calibri" w:cs="Calibri"/>
          <w:color w:val="404040" w:themeColor="text1" w:themeTint="BF"/>
          <w:sz w:val="24"/>
          <w:szCs w:val="24"/>
        </w:rPr>
        <w:br/>
      </w:r>
      <w:r w:rsidRPr="00A33EEE">
        <w:rPr>
          <w:rFonts w:ascii="Calibri" w:hAnsi="Calibri" w:cs="Calibri"/>
          <w:color w:val="404040" w:themeColor="text1" w:themeTint="BF"/>
          <w:sz w:val="24"/>
          <w:szCs w:val="24"/>
        </w:rPr>
        <w:t>Illustration des applications potentielles de ces avancées technologiques dans des domaines tels que la détection des changements environnementaux et la modélisation des écosystèmes.</w:t>
      </w:r>
    </w:p>
    <w:p w14:paraId="2AEEF349" w14:textId="77777777" w:rsidR="00926954" w:rsidRPr="00A33EEE" w:rsidRDefault="00926954" w:rsidP="004D0D72">
      <w:pPr>
        <w:rPr>
          <w:rFonts w:ascii="Calibri" w:hAnsi="Calibri" w:cs="Calibri"/>
          <w:color w:val="404040" w:themeColor="text1" w:themeTint="BF"/>
          <w:sz w:val="24"/>
          <w:szCs w:val="24"/>
        </w:rPr>
      </w:pPr>
    </w:p>
    <w:p w14:paraId="6C4A8A50" w14:textId="77777777" w:rsidR="002C6719" w:rsidRDefault="002C6719" w:rsidP="00A33EEE">
      <w:pPr>
        <w:rPr>
          <w:rFonts w:ascii="Calibri" w:hAnsi="Calibri" w:cs="Calibri"/>
          <w:color w:val="404040" w:themeColor="text1" w:themeTint="BF"/>
          <w:sz w:val="24"/>
          <w:szCs w:val="24"/>
        </w:rPr>
      </w:pPr>
    </w:p>
    <w:p w14:paraId="48AFA659" w14:textId="02A919A6" w:rsidR="00B819E8" w:rsidRDefault="004D0D72" w:rsidP="00A33EEE">
      <w:pPr>
        <w:rPr>
          <w:rFonts w:ascii="Calibri" w:eastAsia="Times New Roman" w:hAnsi="Calibri" w:cs="Calibri"/>
          <w:color w:val="404040" w:themeColor="text1" w:themeTint="BF"/>
          <w:sz w:val="24"/>
          <w:szCs w:val="24"/>
          <w:lang w:eastAsia="fr-FR"/>
        </w:rPr>
      </w:pPr>
      <w:r w:rsidRPr="00CB3B0B">
        <w:rPr>
          <w:rFonts w:ascii="Calibri" w:hAnsi="Calibri" w:cs="Calibri"/>
          <w:color w:val="63A537" w:themeColor="accent2"/>
          <w:sz w:val="24"/>
          <w:szCs w:val="24"/>
        </w:rPr>
        <w:lastRenderedPageBreak/>
        <w:t>Collaboration internationale :</w:t>
      </w:r>
      <w:r w:rsidR="00A33EEE" w:rsidRPr="00CB3B0B">
        <w:rPr>
          <w:rFonts w:ascii="Calibri" w:hAnsi="Calibri" w:cs="Calibri"/>
          <w:color w:val="63A537" w:themeColor="accent2"/>
          <w:sz w:val="24"/>
          <w:szCs w:val="24"/>
        </w:rPr>
        <w:br/>
      </w:r>
      <w:r w:rsidRPr="00A33EEE">
        <w:rPr>
          <w:rFonts w:ascii="Calibri" w:eastAsia="Times New Roman" w:hAnsi="Calibri" w:cs="Calibri"/>
          <w:color w:val="404040" w:themeColor="text1" w:themeTint="BF"/>
          <w:sz w:val="24"/>
          <w:szCs w:val="24"/>
          <w:lang w:eastAsia="fr-FR"/>
        </w:rPr>
        <w:t xml:space="preserve">Les SIG jouent un rôle essentiel dans la collaboration internationale en matière de gestion des ressources naturelles et de l'environnement. </w:t>
      </w:r>
    </w:p>
    <w:p w14:paraId="3651D5D2" w14:textId="158D8930" w:rsidR="005F1D4B" w:rsidRDefault="004D0D72" w:rsidP="00A33EEE">
      <w:pPr>
        <w:rPr>
          <w:rFonts w:ascii="Calibri" w:eastAsia="Times New Roman" w:hAnsi="Calibri" w:cs="Calibri"/>
          <w:color w:val="404040" w:themeColor="text1" w:themeTint="BF"/>
          <w:sz w:val="24"/>
          <w:szCs w:val="24"/>
          <w:lang w:eastAsia="fr-FR"/>
        </w:rPr>
      </w:pPr>
      <w:r w:rsidRPr="00A33EEE">
        <w:rPr>
          <w:rFonts w:ascii="Calibri" w:eastAsia="Times New Roman" w:hAnsi="Calibri" w:cs="Calibri"/>
          <w:color w:val="404040" w:themeColor="text1" w:themeTint="BF"/>
          <w:sz w:val="24"/>
          <w:szCs w:val="24"/>
          <w:lang w:eastAsia="fr-FR"/>
        </w:rPr>
        <w:t xml:space="preserve">Par exemple, les données géographiques peuvent être utilisées pour surveiller les changements climatiques à l'échelle mondiale, pour suivre les tendances de déforestation, pour évaluer l'impact des activités industrielles sur les écosystèmes. </w:t>
      </w:r>
    </w:p>
    <w:p w14:paraId="2765BA73" w14:textId="23DB7CDC" w:rsidR="004D0D72" w:rsidRPr="00A33EEE" w:rsidRDefault="004D0D72" w:rsidP="00A33EEE">
      <w:pPr>
        <w:rPr>
          <w:rFonts w:ascii="Calibri" w:hAnsi="Calibri" w:cs="Calibri"/>
          <w:color w:val="404040" w:themeColor="text1" w:themeTint="BF"/>
          <w:sz w:val="24"/>
          <w:szCs w:val="24"/>
        </w:rPr>
      </w:pPr>
      <w:r w:rsidRPr="00A33EEE">
        <w:rPr>
          <w:rFonts w:ascii="Calibri" w:eastAsia="Times New Roman" w:hAnsi="Calibri" w:cs="Calibri"/>
          <w:color w:val="404040" w:themeColor="text1" w:themeTint="BF"/>
          <w:sz w:val="24"/>
          <w:szCs w:val="24"/>
          <w:lang w:eastAsia="fr-FR"/>
        </w:rPr>
        <w:t xml:space="preserve">Ces informations partagées entre les pays permettent de mieux comprendre les enjeux environnementaux mondiaux et de collaborer dans la recherche de solutions </w:t>
      </w:r>
      <w:proofErr w:type="gramStart"/>
      <w:r w:rsidRPr="00A33EEE">
        <w:rPr>
          <w:rFonts w:ascii="Calibri" w:eastAsia="Times New Roman" w:hAnsi="Calibri" w:cs="Calibri"/>
          <w:color w:val="404040" w:themeColor="text1" w:themeTint="BF"/>
          <w:sz w:val="24"/>
          <w:szCs w:val="24"/>
          <w:lang w:eastAsia="fr-FR"/>
        </w:rPr>
        <w:t>communes</w:t>
      </w:r>
      <w:r w:rsidR="004559CE" w:rsidRPr="00A33EEE">
        <w:rPr>
          <w:rFonts w:ascii="Calibri" w:eastAsia="Times New Roman" w:hAnsi="Calibri" w:cs="Calibri"/>
          <w:color w:val="404040" w:themeColor="text1" w:themeTint="BF"/>
          <w:sz w:val="24"/>
          <w:szCs w:val="24"/>
          <w:lang w:eastAsia="fr-FR"/>
        </w:rPr>
        <w:t xml:space="preserve"> </w:t>
      </w:r>
      <w:r w:rsidRPr="00A33EEE">
        <w:rPr>
          <w:rFonts w:ascii="Calibri" w:eastAsia="Times New Roman" w:hAnsi="Calibri" w:cs="Calibri"/>
          <w:color w:val="404040" w:themeColor="text1" w:themeTint="BF"/>
          <w:sz w:val="24"/>
          <w:szCs w:val="24"/>
          <w:lang w:eastAsia="fr-FR"/>
        </w:rPr>
        <w:t>.</w:t>
      </w:r>
      <w:proofErr w:type="gramEnd"/>
      <w:r w:rsidR="004559CE" w:rsidRPr="00A33EEE">
        <w:rPr>
          <w:rFonts w:ascii="Calibri" w:eastAsia="Times New Roman" w:hAnsi="Calibri" w:cs="Calibri"/>
          <w:color w:val="404040" w:themeColor="text1" w:themeTint="BF"/>
          <w:sz w:val="24"/>
          <w:szCs w:val="24"/>
          <w:lang w:eastAsia="fr-FR"/>
        </w:rPr>
        <w:br/>
      </w:r>
      <w:r w:rsidRPr="00A33EEE">
        <w:rPr>
          <w:rFonts w:ascii="Calibri" w:eastAsia="Times New Roman" w:hAnsi="Calibri" w:cs="Calibri"/>
          <w:color w:val="404040" w:themeColor="text1" w:themeTint="BF"/>
          <w:sz w:val="24"/>
          <w:szCs w:val="24"/>
          <w:lang w:eastAsia="fr-FR"/>
        </w:rPr>
        <w:t>La collaboration internationale avec les SIG peut également inclure des initiatives de cartographie participative à l'échelle mondiale. Les citoyens, les organisations non gouvernementales (ONG) et les institutions académiques de différents pays peuvent collaborer pour collecter des données géographiques, partager des connaissances locales et contribuer à la création de cartes thématiques à l'échelle mondiale. Cela permet de rassembler une expertise diversifiée et de favoriser une vision globale des problématiques environnementales.</w:t>
      </w:r>
    </w:p>
    <w:p w14:paraId="2489CCA3" w14:textId="77777777" w:rsidR="00CB3B0B" w:rsidRDefault="00CB3B0B" w:rsidP="004D0D72">
      <w:pPr>
        <w:rPr>
          <w:rStyle w:val="Titre2Car"/>
        </w:rPr>
      </w:pPr>
    </w:p>
    <w:p w14:paraId="31A1A1C4" w14:textId="163C5B5D" w:rsidR="004D0D72" w:rsidRPr="00A33EEE" w:rsidRDefault="004D0D72" w:rsidP="004D0D72">
      <w:pPr>
        <w:rPr>
          <w:rFonts w:ascii="Calibri" w:hAnsi="Calibri" w:cs="Calibri"/>
          <w:color w:val="404040" w:themeColor="text1" w:themeTint="BF"/>
          <w:sz w:val="24"/>
          <w:szCs w:val="24"/>
        </w:rPr>
      </w:pPr>
      <w:r w:rsidRPr="00CB3B0B">
        <w:rPr>
          <w:rStyle w:val="Titre2Car"/>
        </w:rPr>
        <w:t>Conclusion</w:t>
      </w:r>
      <w:r w:rsidR="004559CE" w:rsidRPr="00CB3B0B">
        <w:rPr>
          <w:rStyle w:val="Titre2Car"/>
        </w:rPr>
        <w:t> :</w:t>
      </w:r>
      <w:r w:rsidR="004559CE" w:rsidRPr="00CB3B0B">
        <w:rPr>
          <w:rFonts w:ascii="Calibri" w:hAnsi="Calibri" w:cs="Calibri"/>
          <w:color w:val="63A537" w:themeColor="accent2"/>
          <w:sz w:val="24"/>
          <w:szCs w:val="24"/>
        </w:rPr>
        <w:br/>
      </w:r>
      <w:r w:rsidRPr="00A33EEE">
        <w:rPr>
          <w:rFonts w:ascii="Calibri" w:hAnsi="Calibri" w:cs="Calibri"/>
          <w:color w:val="404040" w:themeColor="text1" w:themeTint="BF"/>
          <w:sz w:val="24"/>
          <w:szCs w:val="24"/>
        </w:rPr>
        <w:t>Récapitulation des points clés présentés dans l'exposé, mettant en évidence le rôle crucial des SIG dans la gestion de l'environnement.</w:t>
      </w:r>
      <w:r w:rsidR="00A33EEE" w:rsidRPr="00A33EEE">
        <w:rPr>
          <w:rFonts w:ascii="Calibri" w:hAnsi="Calibri" w:cs="Calibri"/>
          <w:color w:val="404040" w:themeColor="text1" w:themeTint="BF"/>
          <w:sz w:val="24"/>
          <w:szCs w:val="24"/>
        </w:rPr>
        <w:br/>
      </w:r>
      <w:r w:rsidRPr="00A33EEE">
        <w:rPr>
          <w:rFonts w:ascii="Calibri" w:hAnsi="Calibri" w:cs="Calibri"/>
          <w:color w:val="404040" w:themeColor="text1" w:themeTint="BF"/>
          <w:sz w:val="24"/>
          <w:szCs w:val="24"/>
        </w:rPr>
        <w:t>Appel à l'action en invitant les auditeurs à prendre conscience de leur responsabilité dans la préservation de l'environnement et à utiliser les SIG comme des outils puissants pour soutenir des décisions et des actions durables.</w:t>
      </w:r>
    </w:p>
    <w:p w14:paraId="20C7A57C" w14:textId="77777777" w:rsidR="004D0D72" w:rsidRPr="00A33EEE" w:rsidRDefault="004D0D72" w:rsidP="004D0D72">
      <w:pPr>
        <w:rPr>
          <w:rFonts w:ascii="Calibri" w:hAnsi="Calibri" w:cs="Calibri"/>
          <w:color w:val="404040" w:themeColor="text1" w:themeTint="BF"/>
          <w:sz w:val="24"/>
          <w:szCs w:val="24"/>
        </w:rPr>
      </w:pPr>
      <w:r w:rsidRPr="00A33EEE">
        <w:rPr>
          <w:rFonts w:ascii="Calibri" w:hAnsi="Calibri" w:cs="Calibri"/>
          <w:color w:val="404040" w:themeColor="text1" w:themeTint="BF"/>
          <w:sz w:val="24"/>
          <w:szCs w:val="24"/>
        </w:rPr>
        <w:t>Soulignement de l'importance de la sensibilisation et de l'implication citoyenne dans la gestion de l'environnement, en utilisant les SIG comme catalyseurs de changement.</w:t>
      </w:r>
    </w:p>
    <w:p w14:paraId="5ECADD3B" w14:textId="1783C579" w:rsidR="00083D62" w:rsidRPr="00A33EEE" w:rsidRDefault="00083D62" w:rsidP="00DF2B46">
      <w:pPr>
        <w:rPr>
          <w:rFonts w:ascii="Calibri" w:hAnsi="Calibri" w:cs="Calibri"/>
          <w:color w:val="404040" w:themeColor="text1" w:themeTint="BF"/>
        </w:rPr>
      </w:pPr>
    </w:p>
    <w:p w14:paraId="309BC6EE" w14:textId="550181FF" w:rsidR="00083D62" w:rsidRPr="00A33EEE" w:rsidRDefault="00083D62">
      <w:pPr>
        <w:spacing w:before="0" w:after="0" w:line="240" w:lineRule="auto"/>
        <w:rPr>
          <w:rFonts w:ascii="Calibri" w:hAnsi="Calibri" w:cs="Calibri"/>
          <w:color w:val="404040" w:themeColor="text1" w:themeTint="BF"/>
        </w:rPr>
      </w:pPr>
    </w:p>
    <w:sectPr w:rsidR="00083D62" w:rsidRPr="00A33EEE" w:rsidSect="00426C23">
      <w:headerReference w:type="default" r:id="rId11"/>
      <w:pgSz w:w="11906" w:h="16838" w:code="9"/>
      <w:pgMar w:top="2160" w:right="1440" w:bottom="72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AEA01" w14:textId="77777777" w:rsidR="00EE4EB6" w:rsidRDefault="00EE4EB6" w:rsidP="00D45945">
      <w:pPr>
        <w:spacing w:before="0" w:after="0" w:line="240" w:lineRule="auto"/>
      </w:pPr>
      <w:r>
        <w:separator/>
      </w:r>
    </w:p>
  </w:endnote>
  <w:endnote w:type="continuationSeparator" w:id="0">
    <w:p w14:paraId="4A603CB2" w14:textId="77777777" w:rsidR="00EE4EB6" w:rsidRDefault="00EE4EB6"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4667B" w14:textId="77777777" w:rsidR="00EE4EB6" w:rsidRDefault="00EE4EB6" w:rsidP="00D45945">
      <w:pPr>
        <w:spacing w:before="0" w:after="0" w:line="240" w:lineRule="auto"/>
      </w:pPr>
      <w:r>
        <w:separator/>
      </w:r>
    </w:p>
  </w:footnote>
  <w:footnote w:type="continuationSeparator" w:id="0">
    <w:p w14:paraId="5DF39B8E" w14:textId="77777777" w:rsidR="00EE4EB6" w:rsidRDefault="00EE4EB6" w:rsidP="00D459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3"/>
    </w:tblGrid>
    <w:tr w:rsidR="00D060E8" w14:paraId="12721922" w14:textId="77777777" w:rsidTr="00DB48E2">
      <w:trPr>
        <w:trHeight w:val="761"/>
      </w:trPr>
      <w:tc>
        <w:tcPr>
          <w:tcW w:w="10503" w:type="dxa"/>
        </w:tcPr>
        <w:p w14:paraId="536CDD49" w14:textId="22F9FE70" w:rsidR="00D060E8" w:rsidRDefault="00D060E8" w:rsidP="00FB1BAF">
          <w:pPr>
            <w:pStyle w:val="En-tte"/>
            <w:jc w:val="center"/>
            <w:rPr>
              <w:noProof/>
              <w:color w:val="000000" w:themeColor="text1"/>
              <w:lang w:eastAsia="en-US"/>
            </w:rPr>
          </w:pPr>
        </w:p>
      </w:tc>
    </w:tr>
  </w:tbl>
  <w:p w14:paraId="3E3AD823" w14:textId="63745308" w:rsidR="00D45945" w:rsidRDefault="00FB1BAF" w:rsidP="00D060E8">
    <w:pPr>
      <w:pStyle w:val="En-tte"/>
      <w:jc w:val="left"/>
    </w:pPr>
    <w:r>
      <w:rPr>
        <w:noProof/>
        <w:color w:val="000000" w:themeColor="text1"/>
        <w:lang w:eastAsia="en-US"/>
      </w:rPr>
      <w:drawing>
        <wp:anchor distT="0" distB="0" distL="114300" distR="114300" simplePos="0" relativeHeight="251664384" behindDoc="0" locked="0" layoutInCell="1" allowOverlap="1" wp14:anchorId="1A7A73B9" wp14:editId="2AB42D05">
          <wp:simplePos x="0" y="0"/>
          <wp:positionH relativeFrom="margin">
            <wp:posOffset>3604260</wp:posOffset>
          </wp:positionH>
          <wp:positionV relativeFrom="page">
            <wp:posOffset>15240</wp:posOffset>
          </wp:positionV>
          <wp:extent cx="1767840" cy="1083945"/>
          <wp:effectExtent l="0" t="0" r="3810" b="1905"/>
          <wp:wrapThrough wrapText="bothSides">
            <wp:wrapPolygon edited="0">
              <wp:start x="0" y="0"/>
              <wp:lineTo x="0" y="21258"/>
              <wp:lineTo x="21414" y="21258"/>
              <wp:lineTo x="21414" y="0"/>
              <wp:lineTo x="0" y="0"/>
            </wp:wrapPolygon>
          </wp:wrapThrough>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
                    <a:extLst>
                      <a:ext uri="{28A0092B-C50C-407E-A947-70E740481C1C}">
                        <a14:useLocalDpi xmlns:a14="http://schemas.microsoft.com/office/drawing/2010/main" val="0"/>
                      </a:ext>
                    </a:extLst>
                  </a:blip>
                  <a:stretch>
                    <a:fillRect/>
                  </a:stretch>
                </pic:blipFill>
                <pic:spPr>
                  <a:xfrm>
                    <a:off x="0" y="0"/>
                    <a:ext cx="1767840" cy="1083945"/>
                  </a:xfrm>
                  <a:prstGeom prst="rect">
                    <a:avLst/>
                  </a:prstGeom>
                </pic:spPr>
              </pic:pic>
            </a:graphicData>
          </a:graphic>
          <wp14:sizeRelV relativeFrom="margin">
            <wp14:pctHeight>0</wp14:pctHeight>
          </wp14:sizeRelV>
        </wp:anchor>
      </w:drawing>
    </w:r>
    <w:r w:rsidR="00D45945">
      <w:rPr>
        <w:noProof/>
        <w:color w:val="000000" w:themeColor="text1"/>
        <w:lang w:bidi="fr-FR"/>
      </w:rPr>
      <mc:AlternateContent>
        <mc:Choice Requires="wpg">
          <w:drawing>
            <wp:anchor distT="0" distB="0" distL="114300" distR="114300" simplePos="0" relativeHeight="251663360" behindDoc="0" locked="0" layoutInCell="1" allowOverlap="1" wp14:anchorId="7B01E203" wp14:editId="3CE1108F">
              <wp:simplePos x="0" y="0"/>
              <wp:positionH relativeFrom="page">
                <wp:align>center</wp:align>
              </wp:positionH>
              <wp:positionV relativeFrom="page">
                <wp:align>center</wp:align>
              </wp:positionV>
              <wp:extent cx="7785630" cy="10063044"/>
              <wp:effectExtent l="19050" t="57150" r="22225" b="59690"/>
              <wp:wrapNone/>
              <wp:docPr id="3" name="Grou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5630" cy="10063044"/>
                        <a:chOff x="0" y="0"/>
                        <a:chExt cx="7785630" cy="10063044"/>
                      </a:xfrm>
                    </wpg:grpSpPr>
                    <wpg:grpSp>
                      <wpg:cNvPr id="10" name="Groupe 10"/>
                      <wpg:cNvGrpSpPr/>
                      <wpg:grpSpPr>
                        <a:xfrm>
                          <a:off x="0" y="0"/>
                          <a:ext cx="7780020" cy="1031240"/>
                          <a:chOff x="0" y="-2950"/>
                          <a:chExt cx="7780020" cy="1031650"/>
                        </a:xfrm>
                      </wpg:grpSpPr>
                      <wps:wsp>
                        <wps:cNvPr id="1" name="Rectangle 1"/>
                        <wps:cNvSpPr/>
                        <wps:spPr>
                          <a:xfrm>
                            <a:off x="0" y="-2950"/>
                            <a:ext cx="7772400" cy="34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e 12"/>
                      <wpg:cNvGrpSpPr/>
                      <wpg:grpSpPr>
                        <a:xfrm rot="10800000">
                          <a:off x="5610" y="9031804"/>
                          <a:ext cx="7780020" cy="1031240"/>
                          <a:chOff x="0" y="-2950"/>
                          <a:chExt cx="7780020" cy="1031650"/>
                        </a:xfrm>
                      </wpg:grpSpPr>
                      <wps:wsp>
                        <wps:cNvPr id="13" name="Rectangle 13"/>
                        <wps:cNvSpPr/>
                        <wps:spPr>
                          <a:xfrm>
                            <a:off x="0" y="-2950"/>
                            <a:ext cx="7772400" cy="342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accent1"/>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101000</wp14:pctWidth>
              </wp14:sizeRelH>
              <wp14:sizeRelV relativeFrom="page">
                <wp14:pctHeight>101000</wp14:pctHeight>
              </wp14:sizeRelV>
            </wp:anchor>
          </w:drawing>
        </mc:Choice>
        <mc:Fallback>
          <w:pict>
            <v:group w14:anchorId="3762EDFD" id="Groupe 3" o:spid="_x0000_s1026" alt="&quot;&quot;" style="position:absolute;margin-left:0;margin-top:0;width:613.05pt;height:792.35pt;z-index:251663360;mso-width-percent:1010;mso-height-percent:1010;mso-position-horizontal:center;mso-position-horizontal-relative:page;mso-position-vertical:center;mso-position-vertical-relative:page;mso-width-percent:1010;mso-height-percent:1010" coordsize="77856,10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">
              <v:group id="Groupe 10" o:spid="_x0000_s1027" style="position:absolute;width:77800;height:10312"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 o:spid="_x0000_s1028"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99cb38 [3204]" stroked="f" strokeweight="1pt"/>
                <v:shape id="Rectangle 2" o:spid="_x0000_s1029"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" path="m,l4000500,r,800100l792480,800100,,xe" fillcolor="black [3213]" stroked="f" strokeweight="1pt">
                  <v:stroke joinstyle="miter"/>
                  <v:shadow on="t" color="black" opacity="26214f" origin=".5" offset="-3pt,0"/>
                  <v:path arrowok="t" o:connecttype="custom" o:connectlocs="0,0;5143500,0;5143500,1028700;1018903,1028700;0,0" o:connectangles="0,0,0,0,0"/>
                </v:shape>
              </v:group>
              <v:group id="Groupe 12" o:spid="_x0000_s1030" style="position:absolute;left:56;top:90318;width:77800;height:10312;rotation:180"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angle 13" o:spid="_x0000_s1031"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" fillcolor="black [3213]" stroked="f" strokeweight="1pt"/>
                <v:shape id="Rectangle 2" o:spid="_x0000_s1032"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" path="m,l4000500,r,800100l792480,800100,,xe" fillcolor="#99cb38 [3204]" stroked="f" strokeweight="1pt">
                  <v:stroke joinstyle="miter"/>
                  <v:shadow on="t" color="black" opacity="26214f" origin="-.5" offset="3pt,0"/>
                  <v:path arrowok="t" o:connecttype="custom" o:connectlocs="0,0;5143500,0;5143500,1028700;1018903,1028700;0,0" o:connectangles="0,0,0,0,0"/>
                </v:shape>
              </v:group>
              <w10:wrap anchorx="page" anchory="page"/>
            </v:group>
          </w:pict>
        </mc:Fallback>
      </mc:AlternateContent>
    </w:r>
    <w:r>
      <w:rPr>
        <w:noProof/>
        <w:color w:val="000000" w:themeColor="text1"/>
        <w:lang w:bidi="fr-FR"/>
      </w:rPr>
      <w:t xml:space="preserve">  </w:t>
    </w:r>
    <w:r w:rsidR="00D45945" w:rsidRPr="00615018">
      <w:rPr>
        <w:noProof/>
        <w:color w:val="000000" w:themeColor="text1"/>
        <w:lang w:bidi="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C0035"/>
    <w:multiLevelType w:val="multilevel"/>
    <w:tmpl w:val="458C9D0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1E280DBE"/>
    <w:multiLevelType w:val="hybridMultilevel"/>
    <w:tmpl w:val="E1FC3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39553D"/>
    <w:multiLevelType w:val="hybridMultilevel"/>
    <w:tmpl w:val="894A3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F82234"/>
    <w:multiLevelType w:val="hybridMultilevel"/>
    <w:tmpl w:val="DD105B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ED5F79"/>
    <w:multiLevelType w:val="hybridMultilevel"/>
    <w:tmpl w:val="D602B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8"/>
    <w:rsid w:val="000147FE"/>
    <w:rsid w:val="00061575"/>
    <w:rsid w:val="00083BAA"/>
    <w:rsid w:val="00083D62"/>
    <w:rsid w:val="000A6B03"/>
    <w:rsid w:val="000F3D5B"/>
    <w:rsid w:val="001535B7"/>
    <w:rsid w:val="0017378C"/>
    <w:rsid w:val="001766D6"/>
    <w:rsid w:val="00195AEE"/>
    <w:rsid w:val="001C5E6F"/>
    <w:rsid w:val="001F1A0F"/>
    <w:rsid w:val="002241BC"/>
    <w:rsid w:val="002277E6"/>
    <w:rsid w:val="002570FA"/>
    <w:rsid w:val="002907C6"/>
    <w:rsid w:val="002B4247"/>
    <w:rsid w:val="002C6719"/>
    <w:rsid w:val="002E694C"/>
    <w:rsid w:val="00312610"/>
    <w:rsid w:val="0037299E"/>
    <w:rsid w:val="003A0A2F"/>
    <w:rsid w:val="003B5BB9"/>
    <w:rsid w:val="003C04B7"/>
    <w:rsid w:val="003D0974"/>
    <w:rsid w:val="003E24DF"/>
    <w:rsid w:val="00406A8F"/>
    <w:rsid w:val="00426C23"/>
    <w:rsid w:val="004530FC"/>
    <w:rsid w:val="004559CE"/>
    <w:rsid w:val="00462693"/>
    <w:rsid w:val="00467CD7"/>
    <w:rsid w:val="004A14DD"/>
    <w:rsid w:val="004A2B0D"/>
    <w:rsid w:val="004B571D"/>
    <w:rsid w:val="004B73ED"/>
    <w:rsid w:val="004D0D72"/>
    <w:rsid w:val="004D4858"/>
    <w:rsid w:val="004F318B"/>
    <w:rsid w:val="00533B55"/>
    <w:rsid w:val="00552118"/>
    <w:rsid w:val="00564809"/>
    <w:rsid w:val="005871A7"/>
    <w:rsid w:val="005A0123"/>
    <w:rsid w:val="005B3689"/>
    <w:rsid w:val="005C2210"/>
    <w:rsid w:val="005F1D4B"/>
    <w:rsid w:val="00615018"/>
    <w:rsid w:val="0062123A"/>
    <w:rsid w:val="006270B8"/>
    <w:rsid w:val="00645AA2"/>
    <w:rsid w:val="00646E75"/>
    <w:rsid w:val="006504FC"/>
    <w:rsid w:val="00654CBF"/>
    <w:rsid w:val="006A5DF1"/>
    <w:rsid w:val="006C1A4E"/>
    <w:rsid w:val="006E3817"/>
    <w:rsid w:val="006F6F10"/>
    <w:rsid w:val="00725C6B"/>
    <w:rsid w:val="00725D73"/>
    <w:rsid w:val="007363A5"/>
    <w:rsid w:val="00780921"/>
    <w:rsid w:val="00783E79"/>
    <w:rsid w:val="00792EAA"/>
    <w:rsid w:val="007B5AE8"/>
    <w:rsid w:val="007F5192"/>
    <w:rsid w:val="00823909"/>
    <w:rsid w:val="008249A1"/>
    <w:rsid w:val="00824F50"/>
    <w:rsid w:val="008310C9"/>
    <w:rsid w:val="00870A95"/>
    <w:rsid w:val="00875486"/>
    <w:rsid w:val="00884358"/>
    <w:rsid w:val="00926954"/>
    <w:rsid w:val="009440C6"/>
    <w:rsid w:val="00953D42"/>
    <w:rsid w:val="00993219"/>
    <w:rsid w:val="009A5BA9"/>
    <w:rsid w:val="00A06A68"/>
    <w:rsid w:val="00A33EEE"/>
    <w:rsid w:val="00A425F9"/>
    <w:rsid w:val="00A86599"/>
    <w:rsid w:val="00A96CF8"/>
    <w:rsid w:val="00AA3E8E"/>
    <w:rsid w:val="00AE2CC1"/>
    <w:rsid w:val="00B16D08"/>
    <w:rsid w:val="00B50294"/>
    <w:rsid w:val="00B53AD2"/>
    <w:rsid w:val="00B643E7"/>
    <w:rsid w:val="00B6445C"/>
    <w:rsid w:val="00B77F66"/>
    <w:rsid w:val="00B819E8"/>
    <w:rsid w:val="00C13733"/>
    <w:rsid w:val="00C15B39"/>
    <w:rsid w:val="00C44BDD"/>
    <w:rsid w:val="00C70786"/>
    <w:rsid w:val="00C75016"/>
    <w:rsid w:val="00C8222A"/>
    <w:rsid w:val="00CB3B0B"/>
    <w:rsid w:val="00CC08A0"/>
    <w:rsid w:val="00D060E8"/>
    <w:rsid w:val="00D4470B"/>
    <w:rsid w:val="00D45945"/>
    <w:rsid w:val="00D51592"/>
    <w:rsid w:val="00D66593"/>
    <w:rsid w:val="00DB48E2"/>
    <w:rsid w:val="00DF2B46"/>
    <w:rsid w:val="00E01478"/>
    <w:rsid w:val="00E151DD"/>
    <w:rsid w:val="00E31567"/>
    <w:rsid w:val="00E55D74"/>
    <w:rsid w:val="00E6540C"/>
    <w:rsid w:val="00E81E2A"/>
    <w:rsid w:val="00EA6420"/>
    <w:rsid w:val="00EB6ECE"/>
    <w:rsid w:val="00EE0952"/>
    <w:rsid w:val="00EE4EB6"/>
    <w:rsid w:val="00F07A30"/>
    <w:rsid w:val="00F365A0"/>
    <w:rsid w:val="00F3677D"/>
    <w:rsid w:val="00F5612C"/>
    <w:rsid w:val="00F63EA9"/>
    <w:rsid w:val="00FB1BAF"/>
    <w:rsid w:val="00FD355D"/>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470E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953D42"/>
    <w:pPr>
      <w:spacing w:before="40" w:after="160" w:line="288" w:lineRule="auto"/>
    </w:pPr>
    <w:rPr>
      <w:rFonts w:eastAsiaTheme="minorHAnsi"/>
      <w:color w:val="595959" w:themeColor="text1" w:themeTint="A6"/>
      <w:kern w:val="20"/>
      <w:sz w:val="20"/>
      <w:szCs w:val="20"/>
    </w:rPr>
  </w:style>
  <w:style w:type="paragraph" w:styleId="Titre1">
    <w:name w:val="heading 1"/>
    <w:basedOn w:val="Normal"/>
    <w:next w:val="Normal"/>
    <w:link w:val="Titre1Car"/>
    <w:uiPriority w:val="8"/>
    <w:qFormat/>
    <w:rsid w:val="00953D42"/>
    <w:pPr>
      <w:spacing w:before="0" w:after="360" w:line="240" w:lineRule="auto"/>
      <w:contextualSpacing/>
      <w:outlineLvl w:val="0"/>
    </w:pPr>
    <w:rPr>
      <w:rFonts w:asciiTheme="majorHAnsi" w:eastAsiaTheme="majorEastAsia" w:hAnsiTheme="majorHAnsi" w:cstheme="majorBidi"/>
      <w:b/>
      <w:caps/>
      <w:color w:val="729928" w:themeColor="accent1" w:themeShade="BF"/>
      <w:sz w:val="44"/>
    </w:rPr>
  </w:style>
  <w:style w:type="paragraph" w:styleId="Titre2">
    <w:name w:val="heading 2"/>
    <w:basedOn w:val="Normal"/>
    <w:next w:val="Normal"/>
    <w:link w:val="Titre2Car"/>
    <w:uiPriority w:val="9"/>
    <w:qFormat/>
    <w:rsid w:val="00953D42"/>
    <w:pPr>
      <w:keepNext/>
      <w:keepLines/>
      <w:spacing w:after="0"/>
      <w:outlineLvl w:val="1"/>
    </w:pPr>
    <w:rPr>
      <w:rFonts w:asciiTheme="majorHAnsi" w:eastAsiaTheme="majorEastAsia" w:hAnsiTheme="majorHAnsi" w:cstheme="majorBidi"/>
      <w:b/>
      <w:color w:val="729928" w:themeColor="accent1" w:themeShade="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8"/>
    <w:rsid w:val="00953D42"/>
    <w:rPr>
      <w:rFonts w:asciiTheme="majorHAnsi" w:eastAsiaTheme="majorEastAsia" w:hAnsiTheme="majorHAnsi" w:cstheme="majorBidi"/>
      <w:b/>
      <w:caps/>
      <w:color w:val="729928" w:themeColor="accent1" w:themeShade="BF"/>
      <w:kern w:val="20"/>
      <w:sz w:val="44"/>
      <w:szCs w:val="20"/>
    </w:rPr>
  </w:style>
  <w:style w:type="paragraph" w:customStyle="1" w:styleId="Destinataire">
    <w:name w:val="Destinataire"/>
    <w:basedOn w:val="Titre2"/>
    <w:uiPriority w:val="3"/>
    <w:semiHidden/>
    <w:qFormat/>
    <w:rsid w:val="00D45945"/>
    <w:pPr>
      <w:spacing w:before="1200"/>
    </w:pPr>
    <w:rPr>
      <w:color w:val="000000" w:themeColor="text1"/>
    </w:rPr>
  </w:style>
  <w:style w:type="paragraph" w:styleId="Salutations">
    <w:name w:val="Salutation"/>
    <w:basedOn w:val="Normal"/>
    <w:link w:val="SalutationsCar"/>
    <w:uiPriority w:val="4"/>
    <w:semiHidden/>
    <w:qFormat/>
    <w:rsid w:val="003E24DF"/>
    <w:pPr>
      <w:spacing w:before="720"/>
    </w:pPr>
  </w:style>
  <w:style w:type="character" w:customStyle="1" w:styleId="SalutationsCar">
    <w:name w:val="Salutations Car"/>
    <w:basedOn w:val="Policepardfaut"/>
    <w:link w:val="Salutations"/>
    <w:uiPriority w:val="4"/>
    <w:semiHidden/>
    <w:rsid w:val="00953D42"/>
    <w:rPr>
      <w:rFonts w:eastAsiaTheme="minorHAnsi"/>
      <w:color w:val="595959" w:themeColor="text1" w:themeTint="A6"/>
      <w:kern w:val="20"/>
      <w:sz w:val="20"/>
      <w:szCs w:val="20"/>
    </w:rPr>
  </w:style>
  <w:style w:type="paragraph" w:styleId="Formuledepolitesse">
    <w:name w:val="Closing"/>
    <w:basedOn w:val="Normal"/>
    <w:next w:val="Signature"/>
    <w:link w:val="FormuledepolitesseCar"/>
    <w:uiPriority w:val="6"/>
    <w:semiHidden/>
    <w:qFormat/>
    <w:rsid w:val="003E24DF"/>
    <w:pPr>
      <w:spacing w:before="480" w:after="960" w:line="240" w:lineRule="auto"/>
    </w:pPr>
  </w:style>
  <w:style w:type="character" w:customStyle="1" w:styleId="FormuledepolitesseCar">
    <w:name w:val="Formule de politesse Car"/>
    <w:basedOn w:val="Policepardfaut"/>
    <w:link w:val="Formuledepolitesse"/>
    <w:uiPriority w:val="6"/>
    <w:semiHidden/>
    <w:rsid w:val="00953D42"/>
    <w:rPr>
      <w:rFonts w:eastAsiaTheme="minorHAnsi"/>
      <w:color w:val="595959" w:themeColor="text1" w:themeTint="A6"/>
      <w:kern w:val="20"/>
      <w:sz w:val="20"/>
      <w:szCs w:val="20"/>
    </w:rPr>
  </w:style>
  <w:style w:type="paragraph" w:styleId="Signature">
    <w:name w:val="Signature"/>
    <w:basedOn w:val="Normal"/>
    <w:link w:val="SignatureCar"/>
    <w:uiPriority w:val="7"/>
    <w:semiHidden/>
    <w:qFormat/>
    <w:rsid w:val="003E24DF"/>
    <w:rPr>
      <w:b/>
      <w:bCs/>
    </w:rPr>
  </w:style>
  <w:style w:type="character" w:customStyle="1" w:styleId="SignatureCar">
    <w:name w:val="Signature Car"/>
    <w:basedOn w:val="Policepardfaut"/>
    <w:link w:val="Signature"/>
    <w:uiPriority w:val="7"/>
    <w:semiHidden/>
    <w:rsid w:val="00953D42"/>
    <w:rPr>
      <w:rFonts w:eastAsiaTheme="minorHAnsi"/>
      <w:b/>
      <w:bCs/>
      <w:color w:val="595959" w:themeColor="text1" w:themeTint="A6"/>
      <w:kern w:val="20"/>
      <w:sz w:val="20"/>
      <w:szCs w:val="20"/>
    </w:rPr>
  </w:style>
  <w:style w:type="paragraph" w:styleId="En-tte">
    <w:name w:val="header"/>
    <w:basedOn w:val="Normal"/>
    <w:link w:val="En-tteCar"/>
    <w:uiPriority w:val="99"/>
    <w:semiHidden/>
    <w:rsid w:val="003E24DF"/>
    <w:pPr>
      <w:spacing w:after="0" w:line="240" w:lineRule="auto"/>
      <w:jc w:val="right"/>
    </w:pPr>
  </w:style>
  <w:style w:type="character" w:customStyle="1" w:styleId="En-tteCar">
    <w:name w:val="En-tête Car"/>
    <w:basedOn w:val="Policepardfaut"/>
    <w:link w:val="En-tte"/>
    <w:uiPriority w:val="99"/>
    <w:semiHidden/>
    <w:rsid w:val="00D45945"/>
    <w:rPr>
      <w:rFonts w:eastAsiaTheme="minorHAnsi"/>
      <w:color w:val="595959" w:themeColor="text1" w:themeTint="A6"/>
      <w:kern w:val="20"/>
      <w:sz w:val="20"/>
      <w:szCs w:val="20"/>
    </w:rPr>
  </w:style>
  <w:style w:type="character" w:styleId="lev">
    <w:name w:val="Strong"/>
    <w:basedOn w:val="Policepardfaut"/>
    <w:uiPriority w:val="1"/>
    <w:semiHidden/>
    <w:qFormat/>
    <w:rsid w:val="003E24DF"/>
    <w:rPr>
      <w:b/>
      <w:bCs/>
    </w:rPr>
  </w:style>
  <w:style w:type="paragraph" w:customStyle="1" w:styleId="Coordonnes">
    <w:name w:val="Coordonnées"/>
    <w:basedOn w:val="Normal"/>
    <w:uiPriority w:val="1"/>
    <w:qFormat/>
    <w:rsid w:val="003E24DF"/>
    <w:pPr>
      <w:spacing w:before="0" w:after="0"/>
    </w:pPr>
  </w:style>
  <w:style w:type="character" w:customStyle="1" w:styleId="Titre2Car">
    <w:name w:val="Titre 2 Car"/>
    <w:basedOn w:val="Policepardfaut"/>
    <w:link w:val="Titre2"/>
    <w:uiPriority w:val="9"/>
    <w:rsid w:val="00953D42"/>
    <w:rPr>
      <w:rFonts w:asciiTheme="majorHAnsi" w:eastAsiaTheme="majorEastAsia" w:hAnsiTheme="majorHAnsi" w:cstheme="majorBidi"/>
      <w:b/>
      <w:color w:val="729928" w:themeColor="accent1" w:themeShade="BF"/>
      <w:kern w:val="20"/>
      <w:sz w:val="32"/>
      <w:szCs w:val="26"/>
    </w:rPr>
  </w:style>
  <w:style w:type="paragraph" w:styleId="NormalWeb">
    <w:name w:val="Normal (Web)"/>
    <w:basedOn w:val="Normal"/>
    <w:uiPriority w:val="99"/>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semiHidden/>
    <w:rsid w:val="00D45945"/>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semiHidden/>
    <w:rsid w:val="00953D42"/>
    <w:rPr>
      <w:rFonts w:eastAsiaTheme="minorHAnsi"/>
      <w:color w:val="595959" w:themeColor="text1" w:themeTint="A6"/>
      <w:kern w:val="20"/>
      <w:sz w:val="20"/>
      <w:szCs w:val="20"/>
    </w:rPr>
  </w:style>
  <w:style w:type="paragraph" w:styleId="Titre">
    <w:name w:val="Title"/>
    <w:basedOn w:val="Titre1"/>
    <w:next w:val="Normal"/>
    <w:link w:val="TitreCar"/>
    <w:uiPriority w:val="10"/>
    <w:semiHidden/>
    <w:rsid w:val="00D45945"/>
    <w:rPr>
      <w:color w:val="000000" w:themeColor="text1"/>
    </w:rPr>
  </w:style>
  <w:style w:type="character" w:customStyle="1" w:styleId="TitreCar">
    <w:name w:val="Titre Car"/>
    <w:basedOn w:val="Policepardfaut"/>
    <w:link w:val="Titre"/>
    <w:uiPriority w:val="10"/>
    <w:semiHidden/>
    <w:rsid w:val="00953D42"/>
    <w:rPr>
      <w:rFonts w:asciiTheme="majorHAnsi" w:eastAsiaTheme="majorEastAsia" w:hAnsiTheme="majorHAnsi" w:cstheme="majorBidi"/>
      <w:b/>
      <w:caps/>
      <w:color w:val="000000" w:themeColor="text1"/>
      <w:kern w:val="20"/>
      <w:sz w:val="44"/>
      <w:szCs w:val="20"/>
    </w:rPr>
  </w:style>
  <w:style w:type="table" w:styleId="Grilledutableau">
    <w:name w:val="Table Grid"/>
    <w:basedOn w:val="TableauNormal"/>
    <w:uiPriority w:val="39"/>
    <w:rsid w:val="00D060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2241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arquedecommentaire">
    <w:name w:val="annotation reference"/>
    <w:basedOn w:val="Policepardfaut"/>
    <w:uiPriority w:val="99"/>
    <w:semiHidden/>
    <w:unhideWhenUsed/>
    <w:rsid w:val="003B5BB9"/>
    <w:rPr>
      <w:sz w:val="16"/>
      <w:szCs w:val="16"/>
    </w:rPr>
  </w:style>
  <w:style w:type="paragraph" w:styleId="Commentaire">
    <w:name w:val="annotation text"/>
    <w:basedOn w:val="Normal"/>
    <w:link w:val="CommentaireCar"/>
    <w:uiPriority w:val="99"/>
    <w:semiHidden/>
    <w:unhideWhenUsed/>
    <w:rsid w:val="003B5BB9"/>
    <w:pPr>
      <w:spacing w:line="240" w:lineRule="auto"/>
    </w:pPr>
  </w:style>
  <w:style w:type="character" w:customStyle="1" w:styleId="CommentaireCar">
    <w:name w:val="Commentaire Car"/>
    <w:basedOn w:val="Policepardfaut"/>
    <w:link w:val="Commentaire"/>
    <w:uiPriority w:val="99"/>
    <w:semiHidden/>
    <w:rsid w:val="003B5BB9"/>
    <w:rPr>
      <w:rFonts w:eastAsiaTheme="minorHAnsi"/>
      <w:color w:val="595959" w:themeColor="text1" w:themeTint="A6"/>
      <w:kern w:val="20"/>
      <w:sz w:val="20"/>
      <w:szCs w:val="20"/>
    </w:rPr>
  </w:style>
  <w:style w:type="paragraph" w:styleId="Objetducommentaire">
    <w:name w:val="annotation subject"/>
    <w:basedOn w:val="Commentaire"/>
    <w:next w:val="Commentaire"/>
    <w:link w:val="ObjetducommentaireCar"/>
    <w:uiPriority w:val="99"/>
    <w:semiHidden/>
    <w:unhideWhenUsed/>
    <w:rsid w:val="003B5BB9"/>
    <w:rPr>
      <w:b/>
      <w:bCs/>
    </w:rPr>
  </w:style>
  <w:style w:type="character" w:customStyle="1" w:styleId="ObjetducommentaireCar">
    <w:name w:val="Objet du commentaire Car"/>
    <w:basedOn w:val="CommentaireCar"/>
    <w:link w:val="Objetducommentaire"/>
    <w:uiPriority w:val="99"/>
    <w:semiHidden/>
    <w:rsid w:val="003B5BB9"/>
    <w:rPr>
      <w:rFonts w:eastAsiaTheme="minorHAnsi"/>
      <w:b/>
      <w:bCs/>
      <w:color w:val="595959" w:themeColor="text1" w:themeTint="A6"/>
      <w:kern w:val="20"/>
      <w:sz w:val="20"/>
      <w:szCs w:val="20"/>
    </w:rPr>
  </w:style>
  <w:style w:type="paragraph" w:styleId="Paragraphedeliste">
    <w:name w:val="List Paragraph"/>
    <w:basedOn w:val="Normal"/>
    <w:uiPriority w:val="34"/>
    <w:semiHidden/>
    <w:rsid w:val="00CC08A0"/>
    <w:pPr>
      <w:ind w:left="720"/>
      <w:contextualSpacing/>
    </w:pPr>
  </w:style>
  <w:style w:type="paragraph" w:styleId="Sansinterligne">
    <w:name w:val="No Spacing"/>
    <w:link w:val="SansinterligneCar"/>
    <w:uiPriority w:val="1"/>
    <w:qFormat/>
    <w:rsid w:val="00083D62"/>
    <w:rPr>
      <w:sz w:val="22"/>
      <w:szCs w:val="22"/>
      <w:lang w:eastAsia="fr-FR"/>
    </w:rPr>
  </w:style>
  <w:style w:type="character" w:customStyle="1" w:styleId="SansinterligneCar">
    <w:name w:val="Sans interligne Car"/>
    <w:basedOn w:val="Policepardfaut"/>
    <w:link w:val="Sansinterligne"/>
    <w:uiPriority w:val="1"/>
    <w:rsid w:val="00083D62"/>
    <w:rPr>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ENA\AppData\Roaming\Microsoft\Templates\Page%20de%20garde%20de%20t&#233;l&#233;copie%20Logo%20gras.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8E91D7-F016-40ED-8DF4-C4595CBAC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4F77B2-0A2E-49BC-8D32-4A2FAE36796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5D2F0EB-0817-4C5D-96CB-33E891CD989E}">
  <ds:schemaRefs>
    <ds:schemaRef ds:uri="http://schemas.openxmlformats.org/officeDocument/2006/bibliography"/>
  </ds:schemaRefs>
</ds:datastoreItem>
</file>

<file path=customXml/itemProps4.xml><?xml version="1.0" encoding="utf-8"?>
<ds:datastoreItem xmlns:ds="http://schemas.openxmlformats.org/officeDocument/2006/customXml" ds:itemID="{1D2D41E1-83D5-4979-8493-57EE478B33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Page de garde de télécopie Logo gras.dotx</Template>
  <TotalTime>0</TotalTime>
  <Pages>6</Pages>
  <Words>2039</Words>
  <Characters>11220</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2023-05-17T17:39:00Z</dcterms:created>
  <dcterms:modified xsi:type="dcterms:W3CDTF">2023-05-19T18:23:00Z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