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156"/>
      </w:pPr>
      <w:r>
        <w:rPr>
          <w:rFonts w:ascii="Times" w:hAnsi="Times" w:cs="Times"/>
          <w:sz w:val="21"/>
          <w:sz-cs w:val="21"/>
        </w:rPr>
        <w:t xml:space="preserve"/>
      </w:r>
    </w:p>
    <w:p>
      <w:pPr>
        <w:spacing w:before="156"/>
      </w:pPr>
      <w:r>
        <w:rPr>
          <w:rFonts w:ascii="Times" w:hAnsi="Times" w:cs="Times"/>
          <w:sz w:val="32"/>
          <w:sz-cs w:val="32"/>
          <w:b/>
        </w:rPr>
        <w:t xml:space="preserve">中兴华会计师事务所（特殊普通合伙）</w:t>
      </w:r>
    </w:p>
    <w:p>
      <w:pPr>
        <w:ind w:right="34"/>
      </w:pPr>
      <w:r>
        <w:rPr>
          <w:rFonts w:ascii="Times" w:hAnsi="Times" w:cs="Times"/>
          <w:sz w:val="18"/>
          <w:sz-cs w:val="18"/>
          <w:b/>
        </w:rPr>
        <w:t xml:space="preserve">ZHONGXINGHUA CERTIFIED PUBLIC ACCOUNTANTS LLP</w:t>
      </w:r>
    </w:p>
    <w:p>
      <w:pPr/>
      <w:r>
        <w:rPr>
          <w:rFonts w:ascii="Times" w:hAnsi="Times" w:cs="Times"/>
          <w:sz w:val="18"/>
          <w:sz-cs w:val="18"/>
        </w:rPr>
        <w:t xml:space="preserve">地址（location）：北京市丰台区丽泽路20号丽泽SOHO  B座20层</w:t>
      </w:r>
    </w:p>
    <w:p>
      <w:pPr>
        <w:ind w:right="34"/>
      </w:pPr>
      <w:r>
        <w:rPr>
          <w:rFonts w:ascii="Times" w:hAnsi="Times" w:cs="Times"/>
          <w:sz w:val="18"/>
          <w:sz-cs w:val="18"/>
        </w:rPr>
        <w:t xml:space="preserve">20/F,Tower B,Lize SOHO,20 Lize Road,Fengtai District,Beijing PR China</w:t>
      </w:r>
    </w:p>
    <w:p>
      <w:pPr/>
      <w:r>
        <w:rPr>
          <w:rFonts w:ascii="Times" w:hAnsi="Times" w:cs="Times"/>
          <w:sz w:val="18"/>
          <w:sz-cs w:val="18"/>
        </w:rPr>
        <w:t xml:space="preserve">电话（tel）：010-51423818   传真（fax）：010-51423816</w:t>
      </w:r>
      <w:r>
        <w:rPr>
          <w:rFonts w:ascii="Times New Roman" w:hAnsi="Times New Roman" w:cs="Times New Roman"/>
          <w:sz w:val="21"/>
          <w:sz-cs w:val="21"/>
        </w:rPr>
        <w:t xml:space="preserve"/>
      </w:r>
    </w:p>
    <w:p>
      <w:pPr>
        <w:jc w:val="center"/>
      </w:pPr>
      <w:r>
        <w:rPr>
          <w:rFonts w:ascii="Times" w:hAnsi="Times" w:cs="Times"/>
          <w:sz w:val="36"/>
          <w:sz-cs w:val="36"/>
          <w:b/>
        </w:rPr>
        <w:t xml:space="preserve"/>
      </w:r>
    </w:p>
    <w:p>
      <w:pPr>
        <w:jc w:val="center"/>
      </w:pPr>
      <w:r>
        <w:rPr>
          <w:rFonts w:ascii="Times" w:hAnsi="Times" w:cs="Times"/>
          <w:sz w:val="36"/>
          <w:sz-cs w:val="36"/>
          <w:b/>
        </w:rPr>
        <w:t xml:space="preserve"/>
      </w:r>
    </w:p>
    <w:p>
      <w:pPr>
        <w:jc w:val="center"/>
        <w:spacing w:before="31" w:after="31"/>
      </w:pPr>
      <w:r>
        <w:rPr>
          <w:rFonts w:ascii="Times" w:hAnsi="Times" w:cs="Times"/>
          <w:sz w:val="30"/>
          <w:sz-cs w:val="30"/>
          <w:b/>
        </w:rPr>
        <w:t xml:space="preserve">审 计 报 告</w:t>
      </w:r>
    </w:p>
    <w:p>
      <w:pPr>
        <w:jc w:val="right"/>
        <w:spacing w:before="31" w:after="31"/>
      </w:pPr>
      <w:r>
        <w:rPr>
          <w:rFonts w:ascii="Times" w:hAnsi="Times" w:cs="Times"/>
          <w:sz w:val="21"/>
          <w:sz-cs w:val="21"/>
        </w:rPr>
        <w:t xml:space="preserve">           中兴华审字（2026）第00010897号</w:t>
      </w:r>
    </w:p>
    <w:p>
      <w:pPr>
        <w:jc w:val="both"/>
        <w:spacing w:before="156"/>
      </w:pPr>
      <w:r>
        <w:rPr>
          <w:rFonts w:ascii="Times" w:hAnsi="Times" w:cs="Times"/>
          <w:sz w:val="24"/>
          <w:sz-cs w:val="24"/>
          <w:b/>
          <w:color w:val="000000"/>
        </w:rPr>
        <w:t xml:space="preserve">北京北信源软件股份有限公司</w:t>
      </w:r>
      <w:r>
        <w:rPr>
          <w:rFonts w:ascii="Times" w:hAnsi="Times" w:cs="Times"/>
          <w:sz w:val="24"/>
          <w:sz-cs w:val="24"/>
          <w:b/>
        </w:rPr>
        <w:t xml:space="preserve">全体股东： </w:t>
      </w:r>
    </w:p>
    <w:p>
      <w:pPr>
        <w:jc w:val="both"/>
        <w:spacing w:before="156"/>
      </w:pPr>
      <w:r>
        <w:rPr>
          <w:rFonts w:ascii="Times" w:hAnsi="Times" w:cs="Times"/>
          <w:sz w:val="24"/>
          <w:sz-cs w:val="24"/>
          <w:b/>
        </w:rPr>
        <w:t xml:space="preserve">保留意见</w:t>
      </w:r>
    </w:p>
    <w:p>
      <w:pPr>
        <w:jc w:val="both"/>
        <w:ind w:first-line="480"/>
      </w:pPr>
      <w:r>
        <w:rPr>
          <w:rFonts w:ascii="Times" w:hAnsi="Times" w:cs="Times"/>
          <w:sz w:val="24"/>
          <w:sz-cs w:val="24"/>
        </w:rPr>
        <w:t xml:space="preserve">我们审计了北京</w:t>
      </w:r>
      <w:r>
        <w:rPr>
          <w:rFonts w:ascii="Times New Roman" w:hAnsi="Times New Roman" w:cs="Times New Roman"/>
          <w:sz w:val="24"/>
          <w:sz-cs w:val="24"/>
        </w:rPr>
        <w:t xml:space="preserve">北信源软件股份有限公司（以下简称“北信源”）财务报表，包括2025年12月31日的合并及母公司资产负债表，2025年度的合并及母公司利润表、合并及母公司现金流量表、合并及母公司股东权益变动表以及相关财务报表附注。</w:t>
      </w:r>
    </w:p>
    <w:p>
      <w:pPr>
        <w:jc w:val="both"/>
        <w:ind w:first-line="480"/>
      </w:pPr>
      <w:r>
        <w:rPr>
          <w:rFonts w:ascii="Times New Roman" w:hAnsi="Times New Roman" w:cs="Times New Roman"/>
          <w:sz w:val="24"/>
          <w:sz-cs w:val="24"/>
        </w:rPr>
        <w:t xml:space="preserve">我们认为，除“形成保留意见的基础”部分所述事项产生的影响外，后附的财务报表在所有重大方面按照企业会计准则的规定编制，公允反映了北信源2025年12月31日合并及母公司的财务状况以及2025年度合并及母公司的经营成果和现金流量。</w:t>
      </w:r>
    </w:p>
    <w:p>
      <w:pPr>
        <w:jc w:val="both"/>
      </w:pPr>
      <w:r>
        <w:rPr>
          <w:rFonts w:ascii="Times New Roman" w:hAnsi="Times New Roman" w:cs="Times New Roman"/>
          <w:sz w:val="24"/>
          <w:sz-cs w:val="24"/>
          <w:b/>
        </w:rPr>
        <w:t xml:space="preserve">形成保留意见的基础</w:t>
      </w:r>
    </w:p>
    <w:p>
      <w:pPr>
        <w:jc w:val="both"/>
        <w:ind w:first-line="480"/>
      </w:pPr>
      <w:r>
        <w:rPr>
          <w:rFonts w:ascii="Times New Roman" w:hAnsi="Times New Roman" w:cs="Times New Roman"/>
          <w:sz w:val="24"/>
          <w:sz-cs w:val="24"/>
          <w:color w:val="000000"/>
        </w:rPr>
        <w:t xml:space="preserve">1.如财务报表附注五、注释7所述，截至2025年12月31日，</w:t>
      </w:r>
      <w:r>
        <w:rPr>
          <w:rFonts w:ascii="Times" w:hAnsi="Times" w:cs="Times"/>
          <w:sz w:val="24"/>
          <w:sz-cs w:val="24"/>
          <w:color w:val="000000"/>
        </w:rPr>
        <w:t xml:space="preserve">北信源将向客户交付的商品列报于存货-发出商品及存货-库存商品其中</w:t>
      </w:r>
      <w:r>
        <w:rPr>
          <w:rFonts w:ascii="Times New Roman" w:hAnsi="Times New Roman" w:cs="Times New Roman"/>
          <w:sz w:val="24"/>
          <w:sz-cs w:val="24"/>
          <w:color w:val="000000"/>
        </w:rPr>
        <w:t xml:space="preserve">113,375,452.81</w:t>
      </w:r>
      <w:r>
        <w:rPr>
          <w:rFonts w:ascii="Times" w:hAnsi="Times" w:cs="Times"/>
          <w:sz w:val="24"/>
          <w:sz-cs w:val="24"/>
          <w:color w:val="000000"/>
        </w:rPr>
        <w:t xml:space="preserve">的商品，</w:t>
      </w:r>
      <w:r>
        <w:rPr>
          <w:rFonts w:ascii="Times New Roman" w:hAnsi="Times New Roman" w:cs="Times New Roman"/>
          <w:sz w:val="24"/>
          <w:sz-cs w:val="24"/>
          <w:color w:val="000000"/>
        </w:rPr>
        <w:t xml:space="preserve">由于涉密等原因，我们未能对上述发出商品执行监盘程序、函证程序，以及无法对部分客户、供应商执行函证、访谈等程序，我们无法就上述发出商品的数量、规格型号、金额等获取充分、适当的审计证据，也无法确定是否有必要对这些金额进行调整。</w:t>
      </w:r>
    </w:p>
    <w:p>
      <w:pPr>
        <w:jc w:val="both"/>
        <w:ind w:first-line="480"/>
      </w:pPr>
      <w:r>
        <w:rPr>
          <w:rFonts w:ascii="Times New Roman" w:hAnsi="Times New Roman" w:cs="Times New Roman"/>
          <w:sz w:val="24"/>
          <w:sz-cs w:val="24"/>
          <w:color w:val="000000"/>
        </w:rPr>
        <w:t xml:space="preserve">2.如财务报表附注五、注释9及注释30所述，截至2025年12月31日，北信源其他流动资产中列报的增值税进项税额为6,621,768.12元，其他流动负债中列报的增值税销项税额为103,845,324.85元，金额重大。在审计过程中，我们无法就上述增值税税额的准确性获取充分、适当的审计证据。</w:t>
      </w:r>
    </w:p>
    <w:p>
      <w:pPr>
        <w:jc w:val="both"/>
        <w:ind w:first-line="480"/>
      </w:pPr>
      <w:r>
        <w:rPr>
          <w:rFonts w:ascii="Times New Roman" w:hAnsi="Times New Roman" w:cs="Times New Roman"/>
          <w:sz w:val="24"/>
          <w:sz-cs w:val="24"/>
        </w:rPr>
        <w:t xml:space="preserve">我们按照中国注册会计师审计准则的规定执行了审计工作。审计报告的“注册会计师对财务报表审计的责任”部分进一步阐述了我们在这些准则下的责任。按照中国注册会计师职业道德守则，我们独</w:t>
      </w:r>
      <w:r>
        <w:rPr>
          <w:rFonts w:ascii="Times New Roman" w:hAnsi="Times New Roman" w:cs="Times New Roman"/>
          <w:sz w:val="24"/>
          <w:sz-cs w:val="24"/>
          <w:color w:val="000000"/>
        </w:rPr>
        <w:t xml:space="preserve">立于北信源，并</w:t>
      </w:r>
      <w:r>
        <w:rPr>
          <w:rFonts w:ascii="Times New Roman" w:hAnsi="Times New Roman" w:cs="Times New Roman"/>
          <w:sz w:val="24"/>
          <w:sz-cs w:val="24"/>
        </w:rPr>
        <w:t xml:space="preserve">履行了职业道德方面的其他责任。我们相信，我们获取的审计证据是充分、适当的，为发表保留意见提供了基础。</w:t>
      </w:r>
    </w:p>
    <w:p>
      <w:pPr>
        <w:jc w:val="both"/>
      </w:pPr>
      <w:r>
        <w:rPr>
          <w:rFonts w:ascii="Times New Roman" w:hAnsi="Times New Roman" w:cs="Times New Roman"/>
          <w:sz w:val="24"/>
          <w:sz-cs w:val="24"/>
          <w:b/>
        </w:rPr>
        <w:t xml:space="preserve">其他信息</w:t>
      </w:r>
    </w:p>
    <w:p>
      <w:pPr>
        <w:jc w:val="both"/>
        <w:ind w:first-line="480"/>
      </w:pPr>
      <w:r>
        <w:rPr>
          <w:rFonts w:ascii="Times New Roman" w:hAnsi="Times New Roman" w:cs="Times New Roman"/>
          <w:sz w:val="24"/>
          <w:sz-cs w:val="24"/>
          <w:color w:val="000000"/>
        </w:rPr>
        <w:t xml:space="preserve">北信源管理</w:t>
      </w:r>
      <w:r>
        <w:rPr>
          <w:rFonts w:ascii="Times New Roman" w:hAnsi="Times New Roman" w:cs="Times New Roman"/>
          <w:sz w:val="24"/>
          <w:sz-cs w:val="24"/>
        </w:rPr>
        <w:t xml:space="preserve">层（以下简称管理层）对其他信息负责。其他信息包括北信源2025年度报告中涵盖的信息，但不包括财务报表和我们的审计报告。</w:t>
      </w:r>
    </w:p>
    <w:p>
      <w:pPr>
        <w:jc w:val="both"/>
        <w:ind w:first-line="480"/>
      </w:pPr>
      <w:r>
        <w:rPr>
          <w:rFonts w:ascii="Times New Roman" w:hAnsi="Times New Roman" w:cs="Times New Roman"/>
          <w:sz w:val="24"/>
          <w:sz-cs w:val="24"/>
        </w:rPr>
        <w:t xml:space="preserve">我们对财务报表发表的审计意见不涵盖其他信息，我们也不对其他信息发表任何形式的鉴证结论。 </w:t>
      </w:r>
    </w:p>
    <w:p>
      <w:pPr>
        <w:jc w:val="both"/>
        <w:ind w:first-line="480"/>
      </w:pPr>
      <w:r>
        <w:rPr>
          <w:rFonts w:ascii="Times New Roman" w:hAnsi="Times New Roman" w:cs="Times New Roman"/>
          <w:sz w:val="24"/>
          <w:sz-cs w:val="24"/>
        </w:rPr>
        <w:t xml:space="preserve">结合我们对财务报表的审计，我们的责任是阅读其他信息，在此过程中，考虑其他信息是否与财务报表或我们在审计过程中了解到的情况存在重大不一致或者似乎存在重大错报。 </w:t>
      </w:r>
    </w:p>
    <w:p>
      <w:pPr>
        <w:jc w:val="both"/>
        <w:ind w:first-line="480"/>
      </w:pPr>
      <w:r>
        <w:rPr>
          <w:rFonts w:ascii="Times New Roman" w:hAnsi="Times New Roman" w:cs="Times New Roman"/>
          <w:sz w:val="24"/>
          <w:sz-cs w:val="24"/>
        </w:rPr>
        <w:t xml:space="preserve">基于我们已执行的工作，如果我们确定其他信息存在重大错报，我们应当报告该事实。</w:t>
      </w:r>
    </w:p>
    <w:p>
      <w:pPr>
        <w:jc w:val="both"/>
      </w:pPr>
      <w:r>
        <w:rPr>
          <w:rFonts w:ascii="Times New Roman" w:hAnsi="Times New Roman" w:cs="Times New Roman"/>
          <w:sz w:val="24"/>
          <w:sz-cs w:val="24"/>
          <w:b/>
        </w:rPr>
        <w:t xml:space="preserve">关键审计事项</w:t>
      </w:r>
    </w:p>
    <w:p>
      <w:pPr>
        <w:jc w:val="both"/>
        <w:ind w:first-line="480"/>
      </w:pPr>
      <w:r>
        <w:rPr>
          <w:rFonts w:ascii="Times New Roman" w:hAnsi="Times New Roman" w:cs="Times New Roman"/>
          <w:sz w:val="24"/>
          <w:sz-cs w:val="24"/>
        </w:rPr>
        <w:t xml:space="preserve">关键审计事项是我们根据职业判断，认为对本期财务报表审计最为重要的事项。这些事项的应对以对财务报表整体进行审计并形成意见为背景，我们不对这些事项单独发表意见。除“形成保留意见的基础”部分所述事项外，我们确定下列事项是需要在审计报告中沟通的关键审计事项。</w:t>
      </w:r>
      <w:r>
        <w:rPr>
          <w:rFonts w:ascii="Times New Roman" w:hAnsi="Times New Roman" w:cs="Times New Roman"/>
          <w:sz w:val="24"/>
          <w:sz-cs w:val="24"/>
          <w:color w:val="FF0000"/>
        </w:rPr>
        <w:t xml:space="preserve"/>
      </w:r>
    </w:p>
    <w:p>
      <w:pPr>
        <w:jc w:val="both"/>
        <w:ind w:first-line="482"/>
      </w:pPr>
      <w:r>
        <w:rPr>
          <w:rFonts w:ascii="Times New Roman" w:hAnsi="Times New Roman" w:cs="Times New Roman"/>
          <w:sz w:val="24"/>
          <w:sz-cs w:val="24"/>
          <w:b/>
          <w:color w:val="000000"/>
        </w:rPr>
        <w:t xml:space="preserve">（一）关键审计事项</w:t>
      </w:r>
      <w:r>
        <w:rPr>
          <w:rFonts w:ascii="Times New Roman" w:hAnsi="Times New Roman" w:cs="Times New Roman"/>
          <w:sz w:val="24"/>
          <w:sz-cs w:val="24"/>
          <w:color w:val="000000"/>
        </w:rPr>
        <w:t xml:space="preserve"/>
      </w:r>
    </w:p>
    <w:p>
      <w:pPr>
        <w:jc w:val="both"/>
        <w:ind w:first-line="482"/>
      </w:pPr>
      <w:r>
        <w:rPr>
          <w:rFonts w:ascii="Times New Roman" w:hAnsi="Times New Roman" w:cs="Times New Roman"/>
          <w:sz w:val="24"/>
          <w:sz-cs w:val="24"/>
          <w:b/>
        </w:rPr>
        <w:t xml:space="preserve">1、事项描述</w:t>
      </w:r>
    </w:p>
    <w:p>
      <w:pPr>
        <w:jc w:val="both"/>
      </w:pPr>
      <w:r>
        <w:rPr>
          <w:rFonts w:ascii="Times New Roman" w:hAnsi="Times New Roman" w:cs="Times New Roman"/>
          <w:sz w:val="24"/>
          <w:sz-cs w:val="24"/>
        </w:rPr>
        <w:t xml:space="preserve">    北信源的营业收入主要来自于软件产品、技术服务和系统集成，北信源于2025年度确认的营业收入为人民币305,856,338.65元，较 2024 年度下降 40.81%。由于收入是北信源的关键业绩指标之一，存在北信源管理层为了达到特定目标或期望而操纵收入的固有风险，因此我们将收入确认识别为关键审计事项。</w:t>
      </w:r>
    </w:p>
    <w:p>
      <w:pPr>
        <w:jc w:val="both"/>
        <w:ind w:first-line="482"/>
      </w:pPr>
      <w:r>
        <w:rPr>
          <w:rFonts w:ascii="Times New Roman" w:hAnsi="Times New Roman" w:cs="Times New Roman"/>
          <w:sz w:val="24"/>
          <w:sz-cs w:val="24"/>
          <w:b/>
        </w:rPr>
        <w:t xml:space="preserve">2、审计应对</w:t>
      </w:r>
      <w:r>
        <w:rPr>
          <w:rFonts w:ascii="Times New Roman" w:hAnsi="Times New Roman" w:cs="Times New Roman"/>
          <w:sz w:val="24"/>
          <w:sz-cs w:val="24"/>
        </w:rPr>
        <w:t xml:space="preserve"/>
      </w:r>
    </w:p>
    <w:p>
      <w:pPr>
        <w:jc w:val="both"/>
        <w:ind w:first-line="480"/>
      </w:pPr>
      <w:r>
        <w:rPr>
          <w:rFonts w:ascii="Times New Roman" w:hAnsi="Times New Roman" w:cs="Times New Roman"/>
          <w:sz w:val="24"/>
          <w:sz-cs w:val="24"/>
        </w:rPr>
        <w:t xml:space="preserve">（1）了解、评价了北信源管理层对收入确认流程中的内部控制制度设计的有效性，并测试了关键控制的运行情况；</w:t>
      </w:r>
    </w:p>
    <w:p>
      <w:pPr>
        <w:jc w:val="both"/>
        <w:ind w:first-line="480"/>
      </w:pPr>
      <w:r>
        <w:rPr>
          <w:rFonts w:ascii="Times New Roman" w:hAnsi="Times New Roman" w:cs="Times New Roman"/>
          <w:sz w:val="24"/>
          <w:sz-cs w:val="24"/>
        </w:rPr>
        <w:t xml:space="preserve">（2）通过审阅销售合同及与管理层访谈，了解软件销售、技术服务以及系统集成等业务的收入确认政策，各单项履约义务的识别以及确认的依据，检查收入确认的相关单据，结合北信源公司具体业务情况，评价收入确认会计政策是否符合企业会计准则的要求；</w:t>
      </w:r>
    </w:p>
    <w:p>
      <w:pPr>
        <w:jc w:val="both"/>
        <w:ind w:first-line="480"/>
      </w:pPr>
      <w:r>
        <w:rPr>
          <w:rFonts w:ascii="Times New Roman" w:hAnsi="Times New Roman" w:cs="Times New Roman"/>
          <w:sz w:val="24"/>
          <w:sz-cs w:val="24"/>
        </w:rPr>
        <w:t xml:space="preserve">（3）执行分析程序，分析了营业收入和营业成本的变动是否合理，与上期比较是否存在重大波动，毛利率变动是否符合行业趋势；</w:t>
      </w:r>
    </w:p>
    <w:p>
      <w:pPr>
        <w:jc w:val="both"/>
        <w:ind w:first-line="480"/>
      </w:pPr>
      <w:r>
        <w:rPr>
          <w:rFonts w:ascii="Times New Roman" w:hAnsi="Times New Roman" w:cs="Times New Roman"/>
          <w:sz w:val="24"/>
          <w:sz-cs w:val="24"/>
        </w:rPr>
        <w:t xml:space="preserve">（4）选取重要的合同、并采用分层抽样的方法对剩余合同进行检查，检查和核对了相关的验收单、收款凭证、发票等支持性文件，以及相关审批确认手续，确认已记录的销售收入符合北信源公司收入确认的具体条件；</w:t>
      </w:r>
    </w:p>
    <w:p>
      <w:pPr>
        <w:jc w:val="both"/>
        <w:ind w:first-line="480"/>
      </w:pPr>
      <w:r>
        <w:rPr>
          <w:rFonts w:ascii="Times New Roman" w:hAnsi="Times New Roman" w:cs="Times New Roman"/>
          <w:sz w:val="24"/>
          <w:sz-cs w:val="24"/>
        </w:rPr>
        <w:t xml:space="preserve">（5）根据交易的性质和特点，对 2025 年度销售收入金额选取样本执行了函证程序，对未回函的客户实施替代审计程序；</w:t>
      </w:r>
    </w:p>
    <w:p>
      <w:pPr>
        <w:jc w:val="both"/>
        <w:ind w:first-line="480"/>
      </w:pPr>
      <w:r>
        <w:rPr>
          <w:rFonts w:ascii="Times New Roman" w:hAnsi="Times New Roman" w:cs="Times New Roman"/>
          <w:sz w:val="24"/>
          <w:sz-cs w:val="24"/>
        </w:rPr>
        <w:t xml:space="preserve">（6）选取部分大额交易客户执行现场走访、访谈等程序；</w:t>
      </w:r>
    </w:p>
    <w:p>
      <w:pPr>
        <w:jc w:val="both"/>
        <w:ind w:first-line="480"/>
      </w:pPr>
      <w:r>
        <w:rPr>
          <w:rFonts w:ascii="Times New Roman" w:hAnsi="Times New Roman" w:cs="Times New Roman"/>
          <w:sz w:val="24"/>
          <w:sz-cs w:val="24"/>
        </w:rPr>
        <w:t xml:space="preserve">（7）获取了公司提供的关联方清单，检查公司销售额较大客户、大额新增客户等的工商信息，以评估是否存在未识别的潜在关联方关系及交易，并抽样检查了关联方销售样本，评价关联交易的真实性以及价格的公允性；</w:t>
      </w:r>
    </w:p>
    <w:p>
      <w:pPr>
        <w:jc w:val="both"/>
        <w:ind w:first-line="480"/>
      </w:pPr>
      <w:r>
        <w:rPr>
          <w:rFonts w:ascii="Times New Roman" w:hAnsi="Times New Roman" w:cs="Times New Roman"/>
          <w:sz w:val="24"/>
          <w:sz-cs w:val="24"/>
        </w:rPr>
        <w:t xml:space="preserve">（8）针对临近资产负债表日前后记录的交易执行了截止性测试，检查收入是否记录在正确的会计期间；</w:t>
      </w:r>
    </w:p>
    <w:p>
      <w:pPr>
        <w:jc w:val="both"/>
        <w:ind w:first-line="480"/>
      </w:pPr>
      <w:r>
        <w:rPr>
          <w:rFonts w:ascii="Times New Roman" w:hAnsi="Times New Roman" w:cs="Times New Roman"/>
          <w:sz w:val="24"/>
          <w:sz-cs w:val="24"/>
        </w:rPr>
        <w:t xml:space="preserve">（9）检查营业收入的披露是否恰当。</w:t>
      </w:r>
    </w:p>
    <w:p>
      <w:pPr>
        <w:jc w:val="both"/>
      </w:pPr>
      <w:r>
        <w:rPr>
          <w:rFonts w:ascii="Times New Roman" w:hAnsi="Times New Roman" w:cs="Times New Roman"/>
          <w:sz w:val="24"/>
          <w:sz-cs w:val="24"/>
          <w:b/>
        </w:rPr>
        <w:t xml:space="preserve">管理层和治理层对财务报表的责任</w:t>
      </w:r>
    </w:p>
    <w:p>
      <w:pPr>
        <w:jc w:val="both"/>
        <w:ind w:first-line="480"/>
      </w:pPr>
      <w:r>
        <w:rPr>
          <w:rFonts w:ascii="Times New Roman" w:hAnsi="Times New Roman" w:cs="Times New Roman"/>
          <w:sz w:val="24"/>
          <w:sz-cs w:val="24"/>
        </w:rPr>
        <w:t xml:space="preserve">管理层负责按照企业会计准则的规定编制财务报表，使其实现公允反映，并设计、执行和维护必要的内部控制，以使财务报表不存在由于舞弊或错误导致的重大错报。</w:t>
      </w:r>
      <w:r>
        <w:rPr>
          <w:rFonts w:ascii="Times New Roman" w:hAnsi="Times New Roman" w:cs="Times New Roman"/>
          <w:sz w:val="24"/>
          <w:sz-cs w:val="24"/>
          <w:color w:val="000000"/>
        </w:rPr>
        <w:t xml:space="preserve"/>
      </w:r>
    </w:p>
    <w:p>
      <w:pPr>
        <w:jc w:val="both"/>
        <w:ind w:first-line="480"/>
      </w:pPr>
      <w:r>
        <w:rPr>
          <w:rFonts w:ascii="Times New Roman" w:hAnsi="Times New Roman" w:cs="Times New Roman"/>
          <w:sz w:val="24"/>
          <w:sz-cs w:val="24"/>
          <w:color w:val="000000"/>
        </w:rPr>
        <w:t xml:space="preserve">在编制财务报表时，管理层负责评估北信源的持续经营能力，披露与持续经营相关的事项（如适用），并运用持续经营假设，除非管理层计划清算北信源、终止运营或别无其他现实的选择。</w:t>
      </w:r>
    </w:p>
    <w:p>
      <w:pPr>
        <w:jc w:val="both"/>
        <w:ind w:first-line="480"/>
      </w:pPr>
      <w:r>
        <w:rPr>
          <w:rFonts w:ascii="Times New Roman" w:hAnsi="Times New Roman" w:cs="Times New Roman"/>
          <w:sz w:val="24"/>
          <w:sz-cs w:val="24"/>
          <w:color w:val="000000"/>
        </w:rPr>
        <w:t xml:space="preserve">治理层负责监督北信源的财务报告</w:t>
      </w:r>
      <w:r>
        <w:rPr>
          <w:rFonts w:ascii="Times New Roman" w:hAnsi="Times New Roman" w:cs="Times New Roman"/>
          <w:sz w:val="24"/>
          <w:sz-cs w:val="24"/>
        </w:rPr>
        <w:t xml:space="preserve">过程。</w:t>
      </w:r>
    </w:p>
    <w:p>
      <w:pPr>
        <w:jc w:val="both"/>
      </w:pPr>
      <w:r>
        <w:rPr>
          <w:rFonts w:ascii="Times New Roman" w:hAnsi="Times New Roman" w:cs="Times New Roman"/>
          <w:sz w:val="24"/>
          <w:sz-cs w:val="24"/>
          <w:b/>
        </w:rPr>
        <w:t xml:space="preserve">注册会计师对财务报表审计的责任</w:t>
      </w:r>
    </w:p>
    <w:p>
      <w:pPr>
        <w:jc w:val="both"/>
        <w:ind w:first-line="480"/>
      </w:pPr>
      <w:r>
        <w:rPr>
          <w:rFonts w:ascii="Times New Roman" w:hAnsi="Times New Roman" w:cs="Times New Roman"/>
          <w:sz w:val="24"/>
          <w:sz-cs w:val="24"/>
        </w:rPr>
        <w:t xml:space="preserve">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舞弊或错误导致，如果合理预期错报单独或汇总起来可能影响财务报表使用者依据财务报表作出的经济决策，则通常认为错报是重大的。</w:t>
      </w:r>
    </w:p>
    <w:p>
      <w:pPr>
        <w:jc w:val="both"/>
        <w:ind w:first-line="480"/>
      </w:pPr>
      <w:r>
        <w:rPr>
          <w:rFonts w:ascii="Times New Roman" w:hAnsi="Times New Roman" w:cs="Times New Roman"/>
          <w:sz w:val="24"/>
          <w:sz-cs w:val="24"/>
        </w:rPr>
        <w:t xml:space="preserve">在按照审计准则执行审计的过程中，我们运用了职业判断，保持了职业怀疑。同时，我们也执行以下工作： </w:t>
      </w:r>
    </w:p>
    <w:p>
      <w:pPr>
        <w:jc w:val="both"/>
        <w:ind w:first-line="480"/>
      </w:pPr>
      <w:r>
        <w:rPr>
          <w:rFonts w:ascii="Times New Roman" w:hAnsi="Times New Roman" w:cs="Times New Roman"/>
          <w:sz w:val="24"/>
          <w:sz-cs w:val="24"/>
        </w:rPr>
        <w:t xml:space="preserve">（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 </w:t>
      </w:r>
    </w:p>
    <w:p>
      <w:pPr>
        <w:jc w:val="both"/>
        <w:ind w:first-line="480"/>
      </w:pPr>
      <w:r>
        <w:rPr>
          <w:rFonts w:ascii="Times New Roman" w:hAnsi="Times New Roman" w:cs="Times New Roman"/>
          <w:sz w:val="24"/>
          <w:sz-cs w:val="24"/>
        </w:rPr>
        <w:t xml:space="preserve">（2）了解与审计相关的内部控制，以设计恰当</w:t>
      </w:r>
      <w:r>
        <w:rPr>
          <w:rFonts w:ascii="Times New Roman" w:hAnsi="Times New Roman" w:cs="Times New Roman"/>
          <w:sz w:val="24"/>
          <w:sz-cs w:val="24"/>
          <w:color w:val="000000"/>
        </w:rPr>
        <w:t xml:space="preserve">的审计程序，但目的并非对内部控制的有效性发表意见。 </w:t>
      </w:r>
    </w:p>
    <w:p>
      <w:pPr>
        <w:jc w:val="both"/>
        <w:ind w:first-line="480"/>
      </w:pPr>
      <w:r>
        <w:rPr>
          <w:rFonts w:ascii="Times New Roman" w:hAnsi="Times New Roman" w:cs="Times New Roman"/>
          <w:sz w:val="24"/>
          <w:sz-cs w:val="24"/>
        </w:rPr>
        <w:t xml:space="preserve">（3）</w:t>
      </w:r>
      <w:r>
        <w:rPr>
          <w:rFonts w:ascii="Times New Roman" w:hAnsi="Times New Roman" w:cs="Times New Roman"/>
          <w:sz w:val="24"/>
          <w:sz-cs w:val="24"/>
          <w:color w:val="000000"/>
        </w:rPr>
        <w:t xml:space="preserve">评价管理层选用会计政策的恰当性和作出会计估计及相关披露的合理性。</w:t>
      </w:r>
    </w:p>
    <w:p>
      <w:pPr>
        <w:jc w:val="both"/>
        <w:ind w:first-line="480"/>
      </w:pPr>
      <w:r>
        <w:rPr>
          <w:rFonts w:ascii="Times New Roman" w:hAnsi="Times New Roman" w:cs="Times New Roman"/>
          <w:sz w:val="24"/>
          <w:sz-cs w:val="24"/>
          <w:color w:val="000000"/>
        </w:rPr>
        <w:t xml:space="preserve">（4）对管理层使用持续经营假设的恰当性得出结论。同时，根据获取的审计证据，就可能导致对北信源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北信源不能持续经营。 </w:t>
      </w:r>
    </w:p>
    <w:p>
      <w:pPr>
        <w:jc w:val="both"/>
        <w:ind w:first-line="480"/>
      </w:pPr>
      <w:r>
        <w:rPr>
          <w:rFonts w:ascii="Times New Roman" w:hAnsi="Times New Roman" w:cs="Times New Roman"/>
          <w:sz w:val="24"/>
          <w:sz-cs w:val="24"/>
        </w:rPr>
        <w:t xml:space="preserve">（5）评价财务报表的总体列报、结构和内容，并评价财务报表是否公允反映相关交易和事项。 </w:t>
      </w:r>
    </w:p>
    <w:p>
      <w:pPr>
        <w:jc w:val="both"/>
        <w:ind w:first-line="480"/>
      </w:pPr>
      <w:r>
        <w:rPr>
          <w:rFonts w:ascii="Times New Roman" w:hAnsi="Times New Roman" w:cs="Times New Roman"/>
          <w:sz w:val="24"/>
          <w:sz-cs w:val="24"/>
        </w:rPr>
        <w:t xml:space="preserve">（6）</w:t>
      </w:r>
      <w:r>
        <w:rPr>
          <w:rFonts w:ascii="Times New Roman" w:hAnsi="Times New Roman" w:cs="Times New Roman"/>
          <w:sz w:val="24"/>
          <w:sz-cs w:val="24"/>
          <w:color w:val="000000"/>
        </w:rPr>
        <w:t xml:space="preserve">就北信源中实体</w:t>
      </w:r>
      <w:r>
        <w:rPr>
          <w:rFonts w:ascii="Times New Roman" w:hAnsi="Times New Roman" w:cs="Times New Roman"/>
          <w:sz w:val="24"/>
          <w:sz-cs w:val="24"/>
        </w:rPr>
        <w:t xml:space="preserve">或业务活动的财务信息获取充分、适当的审计证据，以对财务报表发表意见。我们负责指导、监督和执行集团审计。我们对审计意见承担全部责任。 </w:t>
      </w:r>
    </w:p>
    <w:p>
      <w:pPr>
        <w:jc w:val="both"/>
        <w:ind w:first-line="480"/>
      </w:pPr>
      <w:r>
        <w:rPr>
          <w:rFonts w:ascii="Times New Roman" w:hAnsi="Times New Roman" w:cs="Times New Roman"/>
          <w:sz w:val="24"/>
          <w:sz-cs w:val="24"/>
        </w:rPr>
        <w:t xml:space="preserve">我们与治理层就计划的审计范围、时间安排和重大审计发现等事项进行沟通，包括沟通我们在审计中识别出的值得关注的内部控制缺陷。 </w:t>
      </w:r>
    </w:p>
    <w:p>
      <w:pPr>
        <w:jc w:val="both"/>
        <w:ind w:first-line="480"/>
      </w:pPr>
      <w:r>
        <w:rPr>
          <w:rFonts w:ascii="Times New Roman" w:hAnsi="Times New Roman" w:cs="Times New Roman"/>
          <w:sz w:val="24"/>
          <w:sz-cs w:val="24"/>
        </w:rPr>
        <w:t xml:space="preserve">我们还就已遵守与独立性相关的职业道德要求向治理层提供声明，并与治理层沟通可能被合理认为影响我们独立性的所有关系和其他事项，以及相关的防范措施。</w:t>
      </w:r>
    </w:p>
    <w:p>
      <w:pPr>
        <w:jc w:val="both"/>
        <w:ind w:first-line="480"/>
      </w:pPr>
      <w:r>
        <w:rPr>
          <w:rFonts w:ascii="Times New Roman" w:hAnsi="Times New Roman" w:cs="Times New Roman"/>
          <w:sz w:val="24"/>
          <w:sz-cs w:val="24"/>
        </w:rPr>
        <w:t xml:space="preserve">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 </w:t>
      </w:r>
    </w:p>
    <w:p>
      <w:pPr>
        <w:jc w:val="both"/>
        <w:ind w:first-line="200"/>
        <w:spacing w:before="50" w:after="50"/>
      </w:pPr>
      <w:r>
        <w:rPr>
          <w:rFonts w:ascii="Times New Roman" w:hAnsi="Times New Roman" w:cs="Times New Roman"/>
          <w:sz w:val="24"/>
          <w:sz-cs w:val="24"/>
        </w:rPr>
        <w:t xml:space="preserve"/>
      </w:r>
    </w:p>
    <w:p>
      <w:pPr>
        <w:jc w:val="both"/>
        <w:ind w:first-line="200"/>
        <w:spacing w:before="50" w:after="50"/>
      </w:pPr>
      <w:r>
        <w:rPr>
          <w:rFonts w:ascii="Times New Roman" w:hAnsi="Times New Roman" w:cs="Times New Roman"/>
          <w:sz w:val="24"/>
          <w:sz-cs w:val="24"/>
        </w:rPr>
        <w:t xml:space="preserve"/>
      </w:r>
    </w:p>
    <w:p>
      <w:pPr>
        <w:jc w:val="both"/>
        <w:ind w:first-line="200"/>
        <w:spacing w:before="50" w:after="50"/>
      </w:pPr>
      <w:r>
        <w:rPr>
          <w:rFonts w:ascii="Times New Roman" w:hAnsi="Times New Roman" w:cs="Times New Roman"/>
          <w:sz w:val="24"/>
          <w:sz-cs w:val="24"/>
        </w:rPr>
        <w:t xml:space="preserve"/>
      </w:r>
    </w:p>
    <w:p>
      <w:pPr>
        <w:jc w:val="both"/>
        <w:ind w:first-line="200"/>
        <w:spacing w:before="31" w:after="31"/>
      </w:pPr>
      <w:r>
        <w:rPr>
          <w:rFonts w:ascii="Times New Roman" w:hAnsi="Times New Roman" w:cs="Times New Roman"/>
          <w:sz w:val="24"/>
          <w:sz-cs w:val="24"/>
        </w:rPr>
        <w:t xml:space="preserve"/>
      </w:r>
    </w:p>
    <w:p>
      <w:pPr>
        <w:jc w:val="both"/>
        <w:ind w:left="1320" w:first-line="-1320"/>
        <w:spacing w:before="31" w:after="31"/>
      </w:pPr>
      <w:commentRangeStart w:id="0"/>
      <w:r>
        <w:rPr>
          <w:rFonts w:ascii="Times New Roman" w:hAnsi="Times New Roman" w:cs="Times New Roman"/>
          <w:sz w:val="24"/>
          <w:sz-cs w:val="24"/>
        </w:rPr>
        <w:t xml:space="preserve">中兴华会计师事务所（特殊普通合伙）     中国注册会计师：</w:t>
      </w:r>
      <w:commentRangeEnd w:id="0"/>
      <w:r>
        <w:rPr>
          <w:rStyle w:val="CommentReference"/>
        </w:rPr>
        <w:commentReference w:id="0"/>
      </w:r>
    </w:p>
    <w:p>
      <w:pPr>
        <w:jc w:val="both"/>
        <w:ind w:left="1155" w:first-line="3720"/>
        <w:spacing w:before="31" w:after="31"/>
      </w:pPr>
      <w:r>
        <w:rPr>
          <w:rFonts w:ascii="Times New Roman" w:hAnsi="Times New Roman" w:cs="Times New Roman"/>
          <w:sz w:val="24"/>
          <w:sz-cs w:val="24"/>
        </w:rPr>
        <w:t xml:space="preserve">（项目合伙人）         </w:t>
      </w:r>
    </w:p>
    <w:p>
      <w:pPr>
        <w:jc w:val="both"/>
        <w:ind w:first-line="1320"/>
        <w:spacing w:before="31" w:after="31"/>
      </w:pPr>
      <w:r>
        <w:rPr>
          <w:rFonts w:ascii="Times New Roman" w:hAnsi="Times New Roman" w:cs="Times New Roman"/>
          <w:sz w:val="24"/>
          <w:sz-cs w:val="24"/>
        </w:rPr>
        <w:t xml:space="preserve">中国·北京                   中国注册会计师： </w:t>
      </w:r>
    </w:p>
    <w:p>
      <w:pPr>
        <w:jc w:val="both"/>
        <w:ind w:first-line="200"/>
        <w:spacing w:before="31" w:after="31"/>
      </w:pPr>
      <w:r>
        <w:rPr>
          <w:rFonts w:ascii="Times New Roman" w:hAnsi="Times New Roman" w:cs="Times New Roman"/>
          <w:sz w:val="24"/>
          <w:sz-cs w:val="24"/>
        </w:rPr>
        <w:t xml:space="preserve">                                      2026年4月28日  </w:t>
      </w:r>
      <w:r>
        <w:rPr>
          <w:rFonts w:ascii="Times" w:hAnsi="Times" w:cs="Times"/>
          <w:sz w:val="22"/>
          <w:sz-cs w:val="22"/>
        </w:rPr>
        <w:t xml:space="preserve">  </w:t>
      </w:r>
      <w:r>
        <w:rPr>
          <w:rFonts w:ascii="Times" w:hAnsi="Times" w:cs="Times"/>
          <w:sz w:val="24"/>
          <w:sz-cs w:val="24"/>
        </w:rPr>
        <w:t xml:space="preserve"/>
      </w:r>
    </w:p>
    <w:p>
      <w:pPr>
        <w:jc w:val="both"/>
        <w:ind w:first-line="200"/>
      </w:pPr>
      <w:r>
        <w:rPr>
          <w:rFonts w:ascii="Times" w:hAnsi="Times" w:cs="Times"/>
          <w:sz w:val="22"/>
          <w:sz-cs w:val="22"/>
        </w:rPr>
        <w:t xml:space="preserve"> </w:t>
      </w:r>
      <w:r>
        <w:rPr>
          <w:rFonts w:ascii="Times" w:hAnsi="Times" w:cs="Times"/>
          <w:sz w:val="24"/>
          <w:sz-cs w:val="24"/>
        </w:rPr>
        <w:t xml:space="preserve"/>
      </w:r>
    </w:p>
    <w:p>
      <w:pPr/>
      <w:r>
        <w:rPr>
          <w:rFonts w:ascii="Times New Roman" w:hAnsi="Times New Roman" w:cs="Times New Roman"/>
          <w:sz w:val="21"/>
          <w:sz-cs w:val="21"/>
        </w:rPr>
        <w:t xml:space="preserve">                                       中兴华会计师事务所（特殊普通合伙）</w:t>
      </w:r>
      <w:r>
        <w:rPr>
          <w:rFonts w:ascii="Times New Roman" w:hAnsi="Times New Roman" w:cs="Times New Roman"/>
          <w:sz w:val="18"/>
          <w:sz-cs w:val="18"/>
        </w:rPr>
        <w:t xml:space="preserve"/>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w:hAnsi="Times" w:cs="Times"/>
          <w:sz w:val="18"/>
          <w:sz-cs w:val="18"/>
        </w:rPr>
        <w:t xml:space="preserve">第  PAGE 5 页 共  NUMPAGES 5 页</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ind w:first-line="200"/>
      </w:pPr>
      <w:r>
        <w:rPr>
          <w:rFonts w:ascii="Times" w:hAnsi="Times" w:cs="Times"/>
          <w:sz w:val="24"/>
          <w:sz-cs w:val="24"/>
        </w:rPr>
        <w:t xml:space="preserve"/>
      </w:r>
    </w:p>
    <w:sectPr>
      <w:pgSz w:w="12240" w:h="15840"/>
      <w:pgMar w:top="1440" w:right="1800" w:bottom="1440" w:left="180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pilot" w:initials="CR" w:date="2026-07-05T10:37:27Z">
    <w:p>
      <w:pPr>
        <w:pStyle w:val="CommentText"/>
      </w:pPr>
      <w:r>
        <w:rPr>
          <w:rStyle w:val="CommentReference"/>
        </w:rPr>
        <w:annotationRef/>
      </w:r>
      <w:r>
        <w:t>发现问题：当前签字页仅保留“中国注册会计师：”栏位，未见两位注册会计师姓名/签章落位内容；按当前文件状态判断，签字页不完整，出具前需补齐签字信息。</w:t>
      </w:r>
    </w:p>
  </w:comment>
</w:comment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comments" Target="comment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  计  报  告</dc:title>
  <dc:creator>微软用户</dc:creator>
  <cp:lastModifiedBy>念夏阳</cp:lastModifiedBy>
  <dcterms:created>2017-12-18T10:37:00Z</dcterms:created>
  <dcterms:modified>2017-12-18T10:37:00Z</dcterms:modified>
</cp:coreProperties>
</file>

<file path=docProps/meta.xml><?xml version="1.0" encoding="utf-8"?>
<meta xmlns="http://schemas.apple.com/cocoa/2006/metadata">
  <generator>CocoaOOXMLWriter/2575.7</generator>
</meta>
</file>