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0EC4E" w14:textId="77777777" w:rsidR="00520A36" w:rsidRDefault="00000000">
      <w:pPr>
        <w:jc w:val="center"/>
      </w:pPr>
      <w:r>
        <w:rPr>
          <w:rFonts w:ascii="Calibri" w:hAnsi="Calibri"/>
          <w:b/>
          <w:color w:val="1F497D"/>
          <w:sz w:val="36"/>
        </w:rPr>
        <w:t>TechSur Solutions LLC</w:t>
      </w:r>
    </w:p>
    <w:p w14:paraId="6C1652C3" w14:textId="77777777" w:rsidR="00520A36" w:rsidRDefault="00000000">
      <w:pPr>
        <w:jc w:val="center"/>
      </w:pPr>
      <w:r>
        <w:rPr>
          <w:rFonts w:ascii="Calibri" w:hAnsi="Calibri"/>
          <w:b/>
          <w:color w:val="2E75B6"/>
          <w:sz w:val="28"/>
        </w:rPr>
        <w:t>IT Project Report — Attendance Tracker System</w:t>
      </w:r>
    </w:p>
    <w:p w14:paraId="2F71E84B" w14:textId="77777777" w:rsidR="00520A36" w:rsidRDefault="00000000">
      <w:pPr>
        <w:jc w:val="center"/>
      </w:pPr>
      <w:r>
        <w:rPr>
          <w:rFonts w:ascii="Calibri" w:hAnsi="Calibri"/>
          <w:color w:val="606060"/>
          <w:sz w:val="20"/>
        </w:rPr>
        <w:t>Prepared for: Shailendra Gohil     |     Date: March 20, 2026</w:t>
      </w:r>
    </w:p>
    <w:p w14:paraId="3FE95CD6" w14:textId="77777777" w:rsidR="00520A36" w:rsidRDefault="00520A36"/>
    <w:p w14:paraId="769B648A" w14:textId="77777777" w:rsidR="00520A36" w:rsidRDefault="00000000">
      <w:pPr>
        <w:pStyle w:val="Heading1"/>
      </w:pPr>
      <w:r>
        <w:rPr>
          <w:rFonts w:ascii="Calibri" w:hAnsi="Calibri"/>
          <w:color w:val="1F497D"/>
        </w:rPr>
        <w:t>1. Project Overview</w:t>
      </w:r>
    </w:p>
    <w:p w14:paraId="426D0A6D" w14:textId="77777777" w:rsidR="00520A36" w:rsidRDefault="00000000">
      <w:r>
        <w:rPr>
          <w:rFonts w:ascii="Calibri" w:hAnsi="Calibri"/>
        </w:rPr>
        <w:t>This report documents the design, development, and deployment of the TechSur Attendance Tracker — an internal web application built to automate office attendance reporting from Datawatch badge swipe data. The system enables HR to upload raw access log exports and instantly generate per-employee and per-manager attendance reports, eliminating manual spreadsheet work.</w:t>
      </w:r>
    </w:p>
    <w:p w14:paraId="6C35E105" w14:textId="77777777" w:rsidR="00520A36" w:rsidRDefault="00000000">
      <w:pPr>
        <w:pStyle w:val="Heading1"/>
      </w:pPr>
      <w:r>
        <w:rPr>
          <w:rFonts w:ascii="Calibri" w:hAnsi="Calibri"/>
          <w:color w:val="1F497D"/>
        </w:rPr>
        <w:t>2. Problem Statement</w:t>
      </w:r>
    </w:p>
    <w:p w14:paraId="6A066C75" w14:textId="77777777" w:rsidR="00520A36" w:rsidRDefault="00000000">
      <w:r>
        <w:rPr>
          <w:rFonts w:ascii="Calibri" w:hAnsi="Calibri"/>
        </w:rPr>
        <w:t>Prior to this system, tracking employee office attendance required manually processing thousands of raw badge swipe records from the Datawatch system. The raw data contained multiple entries per person per day (every door swipe), entries from multiple building locations, and weekend events — making it difficult to accurately calculate attendance rates. There was also no structured way to distribute results to individual managers.</w:t>
      </w:r>
    </w:p>
    <w:p w14:paraId="137BB713" w14:textId="77777777" w:rsidR="00520A36" w:rsidRDefault="00000000">
      <w:pPr>
        <w:pStyle w:val="Heading1"/>
      </w:pPr>
      <w:r>
        <w:rPr>
          <w:rFonts w:ascii="Calibri" w:hAnsi="Calibri"/>
          <w:color w:val="1F497D"/>
        </w:rPr>
        <w:t>3. Solution Built</w:t>
      </w:r>
    </w:p>
    <w:p w14:paraId="0C2AFCF7" w14:textId="77777777" w:rsidR="00520A36" w:rsidRDefault="00000000">
      <w:pPr>
        <w:pStyle w:val="ListBullet"/>
      </w:pPr>
      <w:r>
        <w:rPr>
          <w:rFonts w:ascii="Calibri" w:hAnsi="Calibri"/>
          <w:b/>
        </w:rPr>
        <w:t xml:space="preserve">Address Filter: </w:t>
      </w:r>
      <w:r>
        <w:rPr>
          <w:rFonts w:ascii="Calibri" w:hAnsi="Calibri"/>
        </w:rPr>
        <w:t>Automatically excludes badge events not from 11190 Sunrise Valley Drive, removing noise from other locations.</w:t>
      </w:r>
    </w:p>
    <w:p w14:paraId="683757E2" w14:textId="77777777" w:rsidR="00520A36" w:rsidRDefault="00000000">
      <w:pPr>
        <w:pStyle w:val="ListBullet"/>
      </w:pPr>
      <w:r>
        <w:rPr>
          <w:rFonts w:ascii="Calibri" w:hAnsi="Calibri"/>
          <w:b/>
        </w:rPr>
        <w:t xml:space="preserve">Attendance Calculation: </w:t>
      </w:r>
      <w:r>
        <w:rPr>
          <w:rFonts w:ascii="Calibri" w:hAnsi="Calibri"/>
        </w:rPr>
        <w:t>Counts unique weekdays (Mon–Fri) each employee badged in. Weekends and duplicates are excluded.</w:t>
      </w:r>
    </w:p>
    <w:p w14:paraId="2E33763C" w14:textId="77777777" w:rsidR="00520A36" w:rsidRDefault="00000000">
      <w:pPr>
        <w:pStyle w:val="ListBullet"/>
      </w:pPr>
      <w:r>
        <w:rPr>
          <w:rFonts w:ascii="Calibri" w:hAnsi="Calibri"/>
          <w:b/>
        </w:rPr>
        <w:t xml:space="preserve">Manager Hierarchy Sync: </w:t>
      </w:r>
      <w:r>
        <w:rPr>
          <w:rFonts w:ascii="Calibri" w:hAnsi="Calibri"/>
        </w:rPr>
        <w:t>On every login, the app silently syncs the full employee/manager hierarchy from Azure Active Directory — no manual input needed.</w:t>
      </w:r>
    </w:p>
    <w:p w14:paraId="074B9C50" w14:textId="77777777" w:rsidR="00520A36" w:rsidRDefault="00000000">
      <w:pPr>
        <w:pStyle w:val="ListBullet"/>
      </w:pPr>
      <w:r>
        <w:rPr>
          <w:rFonts w:ascii="Calibri" w:hAnsi="Calibri"/>
          <w:b/>
        </w:rPr>
        <w:t xml:space="preserve">By Manager Report: </w:t>
      </w:r>
      <w:r>
        <w:rPr>
          <w:rFonts w:ascii="Calibri" w:hAnsi="Calibri"/>
        </w:rPr>
        <w:t>Groups employees under their direct manager. Each manager section shows team avg attendance, on-track/at-risk/critical counts, and a color-coded table.</w:t>
      </w:r>
    </w:p>
    <w:p w14:paraId="7AB86B98" w14:textId="77777777" w:rsidR="00520A36" w:rsidRDefault="00000000">
      <w:pPr>
        <w:pStyle w:val="ListBullet"/>
      </w:pPr>
      <w:r>
        <w:rPr>
          <w:rFonts w:ascii="Calibri" w:hAnsi="Calibri"/>
          <w:b/>
        </w:rPr>
        <w:t xml:space="preserve">Excel Export: </w:t>
      </w:r>
      <w:r>
        <w:rPr>
          <w:rFonts w:ascii="Calibri" w:hAnsi="Calibri"/>
        </w:rPr>
        <w:t>Generates a multi-sheet Excel file: Sheet 1 = all employees, one sheet per manager (sorted worst→best attendance), and a No Manager sheet.</w:t>
      </w:r>
    </w:p>
    <w:p w14:paraId="1004B1D0" w14:textId="77777777" w:rsidR="00520A36" w:rsidRDefault="00000000">
      <w:pPr>
        <w:pStyle w:val="ListBullet"/>
      </w:pPr>
      <w:r>
        <w:rPr>
          <w:rFonts w:ascii="Calibri" w:hAnsi="Calibri"/>
          <w:b/>
        </w:rPr>
        <w:t xml:space="preserve">Secure Login: </w:t>
      </w:r>
      <w:r>
        <w:rPr>
          <w:rFonts w:ascii="Calibri" w:hAnsi="Calibri"/>
        </w:rPr>
        <w:t>Microsoft Azure AD authentication — users sign in with their TechSur Microsoft account. Only approved users can access the app.</w:t>
      </w:r>
    </w:p>
    <w:p>
      <w:pPr>
        <w:pStyle w:val="ListBullet"/>
      </w:pPr>
      <w:r>
        <w:rPr>
          <w:b/>
        </w:rPr>
        <w:t xml:space="preserve">Weekly Automation: </w:t>
      </w:r>
      <w:r>
        <w:t>Every Monday at 9:00 AM EDT, the system automatically logs into Datawatch D3000, downloads the prior week's badge export, processes attendance, generates the full Excel report, uploads it to SharePoint, emails it to managers, and posts a summary to Teams — no manual action required.</w:t>
      </w:r>
    </w:p>
    <w:p>
      <w:pPr>
        <w:pStyle w:val="ListBullet"/>
      </w:pPr>
      <w:r>
        <w:rPr>
          <w:b/>
        </w:rPr>
        <w:t xml:space="preserve">SharePoint Storage: </w:t>
      </w:r>
      <w:r>
        <w:t>All weekly reports are automatically saved to IT Support Operations → Attendance Reports on SharePoint, where all resource managers have read access.</w:t>
      </w:r>
    </w:p>
    <w:p>
      <w:pPr>
        <w:pStyle w:val="ListBullet"/>
      </w:pPr>
      <w:r>
        <w:rPr>
          <w:b/>
        </w:rPr>
        <w:t xml:space="preserve">Email Distribution: </w:t>
      </w:r>
      <w:r>
        <w:t>The weekly report Excel file is automatically emailed to all resource managers via Microsoft Graph API (Mail.Send) — no manual forwarding needed.</w:t>
      </w:r>
    </w:p>
    <w:p>
      <w:pPr>
        <w:pStyle w:val="ListBullet"/>
      </w:pPr>
      <w:r>
        <w:rPr>
          <w:b/>
        </w:rPr>
        <w:t xml:space="preserve">Teams Notification: </w:t>
      </w:r>
      <w:r>
        <w:t>Every Monday, an Adaptive Card summary is posted to the TechSur Resource Manager Attendance Reports Teams channel with key metrics — total employees, average attendance, and attendance breakdown.</w:t>
      </w:r>
    </w:p>
    <w:p w14:paraId="1F263B53" w14:textId="77777777" w:rsidR="00520A36" w:rsidRDefault="00000000">
      <w:pPr>
        <w:pStyle w:val="Heading1"/>
      </w:pPr>
      <w:r>
        <w:rPr>
          <w:rFonts w:ascii="Calibri" w:hAnsi="Calibri"/>
          <w:color w:val="1F497D"/>
        </w:rPr>
        <w:t>4. How It Works — Step by Step</w:t>
      </w:r>
    </w:p>
    <w:p w14:paraId="18BEB2ED" w14:textId="77777777" w:rsidR="00520A36" w:rsidRDefault="00000000">
      <w:pPr>
        <w:pStyle w:val="ListNumber"/>
      </w:pPr>
      <w:r>
        <w:rPr>
          <w:rFonts w:ascii="Calibri" w:hAnsi="Calibri"/>
        </w:rPr>
        <w:t>User visits the app URL (techsur-attendance-tracker.azurewebsites.net)</w:t>
      </w:r>
    </w:p>
    <w:p w14:paraId="66E2E46B" w14:textId="77777777" w:rsidR="00520A36" w:rsidRDefault="00000000">
      <w:pPr>
        <w:pStyle w:val="ListNumber"/>
      </w:pPr>
      <w:r>
        <w:rPr>
          <w:rFonts w:ascii="Calibri" w:hAnsi="Calibri"/>
        </w:rPr>
        <w:lastRenderedPageBreak/>
        <w:t>Azure redirects to Microsoft login — user signs in with their @techsur.solutions account</w:t>
      </w:r>
    </w:p>
    <w:p w14:paraId="2961D129" w14:textId="77777777" w:rsidR="00520A36" w:rsidRDefault="00000000">
      <w:pPr>
        <w:pStyle w:val="ListNumber"/>
      </w:pPr>
      <w:r>
        <w:rPr>
          <w:rFonts w:ascii="Calibri" w:hAnsi="Calibri"/>
        </w:rPr>
        <w:t>App automatically syncs employee/manager data from Azure Active Directory</w:t>
      </w:r>
    </w:p>
    <w:p w14:paraId="28A1E824" w14:textId="2CABA754" w:rsidR="00520A36" w:rsidRDefault="00000000">
      <w:pPr>
        <w:pStyle w:val="ListNumber"/>
      </w:pPr>
      <w:r>
        <w:rPr>
          <w:rFonts w:ascii="Calibri" w:hAnsi="Calibri"/>
        </w:rPr>
        <w:t>HR uploads the Datawatch Excel export (.xlsx)</w:t>
      </w:r>
      <w:r w:rsidR="005306C4">
        <w:rPr>
          <w:rFonts w:ascii="Calibri" w:hAnsi="Calibri"/>
        </w:rPr>
        <w:t xml:space="preserve"> </w:t>
      </w:r>
      <w:r w:rsidR="005306C4" w:rsidRPr="005306C4">
        <w:rPr>
          <w:rFonts w:ascii="Calibri" w:hAnsi="Calibri"/>
          <w:b/>
          <w:bCs/>
        </w:rPr>
        <w:t>Requested from IT</w:t>
      </w:r>
    </w:p>
    <w:p w14:paraId="6653632D" w14:textId="77777777" w:rsidR="00520A36" w:rsidRDefault="00000000">
      <w:pPr>
        <w:pStyle w:val="ListNumber"/>
      </w:pPr>
      <w:r>
        <w:rPr>
          <w:rFonts w:ascii="Calibri" w:hAnsi="Calibri"/>
        </w:rPr>
        <w:t>App filters records to 11190 Sunrise Valley Drive only and calculates weekday attendance</w:t>
      </w:r>
    </w:p>
    <w:p w14:paraId="281094BC" w14:textId="77777777" w:rsidR="00520A36" w:rsidRDefault="00000000">
      <w:pPr>
        <w:pStyle w:val="ListNumber"/>
      </w:pPr>
      <w:r>
        <w:rPr>
          <w:rFonts w:ascii="Calibri" w:hAnsi="Calibri"/>
        </w:rPr>
        <w:t>HR selects Overall Report or By Manager view</w:t>
      </w:r>
    </w:p>
    <w:p w14:paraId="1F26AC8B" w14:textId="77777777" w:rsidR="00520A36" w:rsidRDefault="00000000">
      <w:pPr>
        <w:pStyle w:val="ListNumber"/>
      </w:pPr>
      <w:r>
        <w:rPr>
          <w:rFonts w:ascii="Calibri" w:hAnsi="Calibri"/>
        </w:rPr>
        <w:t>HR downloads the Excel report — one sheet per manager — and distributes to each manager</w:t>
      </w:r>
    </w:p>
    <w:p>
      <w:pPr>
        <w:pStyle w:val="Heading1"/>
      </w:pPr>
      <w:r>
        <w:t>5. Weekly Automated Report — How It Works</w:t>
      </w:r>
    </w:p>
    <w:p>
      <w:pPr/>
      <w:r>
        <w:t>The weekly_report.py script runs automatically every Monday at 9:00 AM EDT via a GitHub Actions scheduled workflow. It requires no manual interaction:</w:t>
      </w:r>
    </w:p>
    <w:p>
      <w:pPr>
        <w:pStyle w:val="ListNumber"/>
      </w:pPr>
      <w:r>
        <w:rPr>
          <w:b/>
        </w:rPr>
        <w:t xml:space="preserve">D3000 Login &amp; Download: </w:t>
      </w:r>
      <w:r>
        <w:t>Playwright launches a headless Chromium browser, logs into Datawatch D3000 Express with the service account, and downloads the prior week's (Mon–Fri) badge access Excel export.</w:t>
      </w:r>
    </w:p>
    <w:p>
      <w:pPr>
        <w:pStyle w:val="ListNumber"/>
      </w:pPr>
      <w:r>
        <w:rPr>
          <w:b/>
        </w:rPr>
        <w:t xml:space="preserve">Graph API Sync: </w:t>
      </w:r>
      <w:r>
        <w:t>Fetches the current employee/manager hierarchy from Azure AD and DataWatch assignees from the SharePoint Hardware Asset Library.</w:t>
      </w:r>
    </w:p>
    <w:p>
      <w:pPr>
        <w:pStyle w:val="ListNumber"/>
      </w:pPr>
      <w:r>
        <w:rPr>
          <w:b/>
        </w:rPr>
        <w:t xml:space="preserve">Report Generation: </w:t>
      </w:r>
      <w:r>
        <w:t>Processes attendance and generates the multi-sheet Excel report (All Employees sheet + one sheet per manager + 0 Attendance sheet).</w:t>
      </w:r>
    </w:p>
    <w:p>
      <w:pPr>
        <w:pStyle w:val="ListNumber"/>
      </w:pPr>
      <w:r>
        <w:rPr>
          <w:b/>
        </w:rPr>
        <w:t xml:space="preserve">SharePoint Upload: </w:t>
      </w:r>
      <w:r>
        <w:t>Saves the Excel file to IT Support Operations → Attendance Reports — accessible to all managers in the team.</w:t>
      </w:r>
    </w:p>
    <w:p>
      <w:pPr>
        <w:pStyle w:val="ListNumber"/>
      </w:pPr>
      <w:r>
        <w:rPr>
          <w:b/>
        </w:rPr>
        <w:t xml:space="preserve">Email: </w:t>
      </w:r>
      <w:r>
        <w:t>Sends the Excel report to resource managers via Microsoft Graph API (Mail.Send) with the file attached.</w:t>
      </w:r>
    </w:p>
    <w:p>
      <w:pPr>
        <w:pStyle w:val="ListNumber"/>
      </w:pPr>
      <w:r>
        <w:rPr>
          <w:b/>
        </w:rPr>
        <w:t xml:space="preserve">Teams Notification: </w:t>
      </w:r>
      <w:r>
        <w:t>Posts an Adaptive Card to the TechSur Resource Manager Attendance Reports Teams channel via a Power Automate webhook, summarizing key attendance metrics.</w:t>
      </w:r>
    </w:p>
    <w:p w14:paraId="29B60579" w14:textId="77777777" w:rsidR="00520A36" w:rsidRDefault="00000000">
      <w:pPr>
        <w:pStyle w:val="Heading1"/>
      </w:pPr>
      <w:r>
        <w:rPr>
          <w:rFonts w:ascii="Calibri" w:hAnsi="Calibri"/>
          <w:color w:val="1F497D"/>
        </w:rPr>
        <w:t>6. Technical Architecture</w:t>
      </w:r>
    </w:p>
    <w:tbl>
      <w:tblPr>
        <w:tblStyle w:val="TableGrid"/>
        <w:tblW w:w="0" w:type="auto"/>
        <w:tblLook w:val="04A0" w:firstRow="1" w:lastRow="0" w:firstColumn="1" w:lastColumn="0" w:noHBand="0" w:noVBand="1"/>
      </w:tblPr>
      <w:tblGrid>
        <w:gridCol w:w="2928"/>
        <w:gridCol w:w="2928"/>
        <w:gridCol w:w="2928"/>
      </w:tblGrid>
      <w:tr w:rsidR="00520A36" w14:paraId="41B78F5D" w14:textId="77777777">
        <w:tc>
          <w:tcPr>
            <w:tcW w:w="2928" w:type="dxa"/>
            <w:shd w:val="clear" w:color="FFFFFF" w:fill="2E75B6"/>
          </w:tcPr>
          <w:p w14:paraId="46FCB68B" w14:textId="77777777" w:rsidR="00520A36" w:rsidRDefault="00000000">
            <w:r>
              <w:rPr>
                <w:rFonts w:ascii="Calibri" w:hAnsi="Calibri"/>
                <w:b/>
                <w:color w:val="FFFFFF"/>
                <w:sz w:val="20"/>
              </w:rPr>
              <w:t>Component</w:t>
            </w:r>
          </w:p>
        </w:tc>
        <w:tc>
          <w:tcPr>
            <w:tcW w:w="2928" w:type="dxa"/>
            <w:shd w:val="clear" w:color="FFFFFF" w:fill="2E75B6"/>
          </w:tcPr>
          <w:p w14:paraId="67F3C630" w14:textId="77777777" w:rsidR="00520A36" w:rsidRDefault="00000000">
            <w:r>
              <w:rPr>
                <w:rFonts w:ascii="Calibri" w:hAnsi="Calibri"/>
                <w:b/>
                <w:color w:val="FFFFFF"/>
                <w:sz w:val="20"/>
              </w:rPr>
              <w:t>Technology</w:t>
            </w:r>
          </w:p>
        </w:tc>
        <w:tc>
          <w:tcPr>
            <w:tcW w:w="2928" w:type="dxa"/>
            <w:shd w:val="clear" w:color="FFFFFF" w:fill="2E75B6"/>
          </w:tcPr>
          <w:p w14:paraId="0E071B86" w14:textId="77777777" w:rsidR="00520A36" w:rsidRDefault="00000000">
            <w:r>
              <w:rPr>
                <w:rFonts w:ascii="Calibri" w:hAnsi="Calibri"/>
                <w:b/>
                <w:color w:val="FFFFFF"/>
                <w:sz w:val="20"/>
              </w:rPr>
              <w:t>Purpose</w:t>
            </w:r>
          </w:p>
        </w:tc>
      </w:tr>
      <w:tr w:rsidR="00520A36" w14:paraId="2CB04FFB" w14:textId="77777777">
        <w:tc>
          <w:tcPr>
            <w:tcW w:w="2928" w:type="dxa"/>
          </w:tcPr>
          <w:p w14:paraId="3A03B8A7" w14:textId="77777777" w:rsidR="00520A36" w:rsidRDefault="00000000">
            <w:r>
              <w:rPr>
                <w:rFonts w:ascii="Calibri" w:hAnsi="Calibri"/>
                <w:sz w:val="20"/>
              </w:rPr>
              <w:t>Web Application</w:t>
            </w:r>
          </w:p>
        </w:tc>
        <w:tc>
          <w:tcPr>
            <w:tcW w:w="2928" w:type="dxa"/>
          </w:tcPr>
          <w:p w14:paraId="3BCFBEA7" w14:textId="77777777" w:rsidR="00520A36" w:rsidRDefault="00000000">
            <w:r>
              <w:rPr>
                <w:rFonts w:ascii="Calibri" w:hAnsi="Calibri"/>
                <w:sz w:val="20"/>
              </w:rPr>
              <w:t>Python / Streamlit</w:t>
            </w:r>
          </w:p>
        </w:tc>
        <w:tc>
          <w:tcPr>
            <w:tcW w:w="2928" w:type="dxa"/>
          </w:tcPr>
          <w:p w14:paraId="2BD1DA4C" w14:textId="77777777" w:rsidR="00520A36" w:rsidRDefault="00000000">
            <w:r>
              <w:rPr>
                <w:rFonts w:ascii="Calibri" w:hAnsi="Calibri"/>
                <w:sz w:val="20"/>
              </w:rPr>
              <w:t>Frontend + backend logic</w:t>
            </w:r>
          </w:p>
        </w:tc>
      </w:tr>
      <w:tr w:rsidR="00520A36" w14:paraId="2935509C" w14:textId="77777777">
        <w:tc>
          <w:tcPr>
            <w:tcW w:w="2928" w:type="dxa"/>
          </w:tcPr>
          <w:p w14:paraId="02F916C5" w14:textId="77777777" w:rsidR="00520A36" w:rsidRDefault="00000000">
            <w:r>
              <w:rPr>
                <w:rFonts w:ascii="Calibri" w:hAnsi="Calibri"/>
                <w:sz w:val="20"/>
              </w:rPr>
              <w:t>Hosting</w:t>
            </w:r>
          </w:p>
        </w:tc>
        <w:tc>
          <w:tcPr>
            <w:tcW w:w="2928" w:type="dxa"/>
          </w:tcPr>
          <w:p w14:paraId="28EB3B17" w14:textId="77777777" w:rsidR="00520A36" w:rsidRDefault="00000000">
            <w:r>
              <w:rPr>
                <w:rFonts w:ascii="Calibri" w:hAnsi="Calibri"/>
                <w:sz w:val="20"/>
              </w:rPr>
              <w:t>Azure App Service (Linux B1)</w:t>
            </w:r>
          </w:p>
        </w:tc>
        <w:tc>
          <w:tcPr>
            <w:tcW w:w="2928" w:type="dxa"/>
          </w:tcPr>
          <w:p w14:paraId="6346ABAF" w14:textId="77777777" w:rsidR="00520A36" w:rsidRDefault="00000000">
            <w:r>
              <w:rPr>
                <w:rFonts w:ascii="Calibri" w:hAnsi="Calibri"/>
                <w:sz w:val="20"/>
              </w:rPr>
              <w:t>Runs the app 24/7 in the cloud</w:t>
            </w:r>
          </w:p>
        </w:tc>
      </w:tr>
      <w:tr w:rsidR="00520A36" w14:paraId="0D7E26F2" w14:textId="77777777">
        <w:tc>
          <w:tcPr>
            <w:tcW w:w="2928" w:type="dxa"/>
          </w:tcPr>
          <w:p w14:paraId="7D624A0F" w14:textId="77777777" w:rsidR="00520A36" w:rsidRDefault="00000000">
            <w:r>
              <w:rPr>
                <w:rFonts w:ascii="Calibri" w:hAnsi="Calibri"/>
                <w:sz w:val="20"/>
              </w:rPr>
              <w:t>Authentication</w:t>
            </w:r>
          </w:p>
        </w:tc>
        <w:tc>
          <w:tcPr>
            <w:tcW w:w="2928" w:type="dxa"/>
          </w:tcPr>
          <w:p w14:paraId="3EC0160A" w14:textId="77777777" w:rsidR="00520A36" w:rsidRDefault="00000000">
            <w:r>
              <w:rPr>
                <w:rFonts w:ascii="Calibri" w:hAnsi="Calibri"/>
                <w:sz w:val="20"/>
              </w:rPr>
              <w:t>Azure App Service Easy Auth</w:t>
            </w:r>
          </w:p>
        </w:tc>
        <w:tc>
          <w:tcPr>
            <w:tcW w:w="2928" w:type="dxa"/>
          </w:tcPr>
          <w:p w14:paraId="6A1A4962" w14:textId="77777777" w:rsidR="00520A36" w:rsidRDefault="00000000">
            <w:r>
              <w:rPr>
                <w:rFonts w:ascii="Calibri" w:hAnsi="Calibri"/>
                <w:sz w:val="20"/>
              </w:rPr>
              <w:t>Microsoft login — only TechSur users</w:t>
            </w:r>
          </w:p>
        </w:tc>
      </w:tr>
      <w:tr w:rsidR="00520A36" w14:paraId="7220A99C" w14:textId="77777777">
        <w:tc>
          <w:tcPr>
            <w:tcW w:w="2928" w:type="dxa"/>
          </w:tcPr>
          <w:p w14:paraId="3BA8CC6F" w14:textId="77777777" w:rsidR="00520A36" w:rsidRDefault="00000000">
            <w:r>
              <w:rPr>
                <w:rFonts w:ascii="Calibri" w:hAnsi="Calibri"/>
                <w:sz w:val="20"/>
              </w:rPr>
              <w:t>Manager Data</w:t>
            </w:r>
          </w:p>
        </w:tc>
        <w:tc>
          <w:tcPr>
            <w:tcW w:w="2928" w:type="dxa"/>
          </w:tcPr>
          <w:p w14:paraId="55B792D8" w14:textId="77777777" w:rsidR="00520A36" w:rsidRDefault="00000000">
            <w:r>
              <w:rPr>
                <w:rFonts w:ascii="Calibri" w:hAnsi="Calibri"/>
                <w:sz w:val="20"/>
              </w:rPr>
              <w:t>Microsoft Graph API</w:t>
            </w:r>
          </w:p>
        </w:tc>
        <w:tc>
          <w:tcPr>
            <w:tcW w:w="2928" w:type="dxa"/>
          </w:tcPr>
          <w:p w14:paraId="7E893E1C" w14:textId="77777777" w:rsidR="00520A36" w:rsidRDefault="00000000">
            <w:r>
              <w:rPr>
                <w:rFonts w:ascii="Calibri" w:hAnsi="Calibri"/>
                <w:sz w:val="20"/>
              </w:rPr>
              <w:t>Auto-sync employee/manager hierarchy</w:t>
            </w:r>
          </w:p>
        </w:tc>
      </w:tr>
      <w:tr w:rsidR="00520A36" w14:paraId="07BA2346" w14:textId="77777777">
        <w:tc>
          <w:tcPr>
            <w:tcW w:w="2928" w:type="dxa"/>
          </w:tcPr>
          <w:p w14:paraId="6A17C606" w14:textId="77777777" w:rsidR="00520A36" w:rsidRDefault="00000000">
            <w:r>
              <w:rPr>
                <w:rFonts w:ascii="Calibri" w:hAnsi="Calibri"/>
                <w:sz w:val="20"/>
              </w:rPr>
              <w:t>Auth Library</w:t>
            </w:r>
          </w:p>
        </w:tc>
        <w:tc>
          <w:tcPr>
            <w:tcW w:w="2928" w:type="dxa"/>
          </w:tcPr>
          <w:p w14:paraId="2D14B3DD" w14:textId="77777777" w:rsidR="00520A36" w:rsidRDefault="00000000">
            <w:r>
              <w:rPr>
                <w:rFonts w:ascii="Calibri" w:hAnsi="Calibri"/>
                <w:sz w:val="20"/>
              </w:rPr>
              <w:t>MSAL (Microsoft Auth Library)</w:t>
            </w:r>
          </w:p>
        </w:tc>
        <w:tc>
          <w:tcPr>
            <w:tcW w:w="2928" w:type="dxa"/>
          </w:tcPr>
          <w:p w14:paraId="0E44FD67" w14:textId="77777777" w:rsidR="00520A36" w:rsidRDefault="00000000">
            <w:r>
              <w:rPr>
                <w:rFonts w:ascii="Calibri" w:hAnsi="Calibri"/>
                <w:sz w:val="20"/>
              </w:rPr>
              <w:t>Secure token handling for Graph API</w:t>
            </w:r>
          </w:p>
        </w:tc>
      </w:tr>
      <w:tr w:rsidR="00520A36" w14:paraId="4527A2C8" w14:textId="77777777">
        <w:tc>
          <w:tcPr>
            <w:tcW w:w="2928" w:type="dxa"/>
          </w:tcPr>
          <w:p w14:paraId="0AE7F984" w14:textId="77777777" w:rsidR="00520A36" w:rsidRDefault="00000000">
            <w:r>
              <w:rPr>
                <w:rFonts w:ascii="Calibri" w:hAnsi="Calibri"/>
                <w:sz w:val="20"/>
              </w:rPr>
              <w:t>Data Processing</w:t>
            </w:r>
          </w:p>
        </w:tc>
        <w:tc>
          <w:tcPr>
            <w:tcW w:w="2928" w:type="dxa"/>
          </w:tcPr>
          <w:p w14:paraId="005C0291" w14:textId="77777777" w:rsidR="00520A36" w:rsidRDefault="00000000">
            <w:r>
              <w:rPr>
                <w:rFonts w:ascii="Calibri" w:hAnsi="Calibri"/>
                <w:sz w:val="20"/>
              </w:rPr>
              <w:t>pandas / openpyxl</w:t>
            </w:r>
          </w:p>
        </w:tc>
        <w:tc>
          <w:tcPr>
            <w:tcW w:w="2928" w:type="dxa"/>
          </w:tcPr>
          <w:p w14:paraId="64DB1E56" w14:textId="77777777" w:rsidR="00520A36" w:rsidRDefault="00000000">
            <w:r>
              <w:rPr>
                <w:rFonts w:ascii="Calibri" w:hAnsi="Calibri"/>
                <w:sz w:val="20"/>
              </w:rPr>
              <w:t>Excel parsing and attendance math</w:t>
            </w:r>
          </w:p>
        </w:tc>
      </w:tr>
      <w:tr w:rsidR="00520A36" w14:paraId="4C26AF4C" w14:textId="77777777">
        <w:tc>
          <w:tcPr>
            <w:tcW w:w="2928" w:type="dxa"/>
          </w:tcPr>
          <w:p w14:paraId="1C9CBD35" w14:textId="77777777" w:rsidR="00520A36" w:rsidRDefault="00000000">
            <w:r>
              <w:rPr>
                <w:rFonts w:ascii="Calibri" w:hAnsi="Calibri"/>
                <w:sz w:val="20"/>
              </w:rPr>
              <w:t>Charts</w:t>
            </w:r>
          </w:p>
        </w:tc>
        <w:tc>
          <w:tcPr>
            <w:tcW w:w="2928" w:type="dxa"/>
          </w:tcPr>
          <w:p w14:paraId="441358F8" w14:textId="77777777" w:rsidR="00520A36" w:rsidRDefault="00000000">
            <w:r>
              <w:rPr>
                <w:rFonts w:ascii="Calibri" w:hAnsi="Calibri"/>
                <w:sz w:val="20"/>
              </w:rPr>
              <w:t>Plotly</w:t>
            </w:r>
          </w:p>
        </w:tc>
        <w:tc>
          <w:tcPr>
            <w:tcW w:w="2928" w:type="dxa"/>
          </w:tcPr>
          <w:p w14:paraId="3548FD35" w14:textId="77777777" w:rsidR="00520A36" w:rsidRDefault="00000000">
            <w:r>
              <w:rPr>
                <w:rFonts w:ascii="Calibri" w:hAnsi="Calibri"/>
                <w:sz w:val="20"/>
              </w:rPr>
              <w:t>Interactive attendance bar charts</w:t>
            </w:r>
          </w:p>
        </w:tc>
      </w:tr>
      <w:tr w:rsidR="00520A36" w14:paraId="052D3D9C" w14:textId="77777777">
        <w:tc>
          <w:tcPr>
            <w:tcW w:w="2928" w:type="dxa"/>
          </w:tcPr>
          <w:p w14:paraId="031FD6AC" w14:textId="77777777" w:rsidR="00520A36" w:rsidRDefault="00000000">
            <w:r>
              <w:rPr>
                <w:rFonts w:ascii="Calibri" w:hAnsi="Calibri"/>
                <w:sz w:val="20"/>
              </w:rPr>
              <w:t>Source Control</w:t>
            </w:r>
          </w:p>
        </w:tc>
        <w:tc>
          <w:tcPr>
            <w:tcW w:w="2928" w:type="dxa"/>
          </w:tcPr>
          <w:p w14:paraId="777B32B6" w14:textId="77777777" w:rsidR="00520A36" w:rsidRDefault="00000000">
            <w:r>
              <w:rPr>
                <w:rFonts w:ascii="Calibri" w:hAnsi="Calibri"/>
                <w:sz w:val="20"/>
              </w:rPr>
              <w:t>GitHub (private repo)</w:t>
            </w:r>
          </w:p>
        </w:tc>
        <w:tc>
          <w:tcPr>
            <w:tcW w:w="2928" w:type="dxa"/>
          </w:tcPr>
          <w:p w14:paraId="4C557318" w14:textId="77777777" w:rsidR="00520A36" w:rsidRDefault="00000000">
            <w:r>
              <w:rPr>
                <w:rFonts w:ascii="Calibri" w:hAnsi="Calibri"/>
                <w:sz w:val="20"/>
              </w:rPr>
              <w:t>Code version control</w:t>
            </w:r>
          </w:p>
        </w:tc>
      </w:tr>
      <w:tr>
        <w:tc>
          <w:tcPr>
            <w:tcW w:type="dxa" w:w="2928"/>
          </w:tcPr>
          <w:p>
            <w:r>
              <w:rPr>
                <w:sz w:val="20"/>
              </w:rPr>
              <w:t>CI/CD &amp; Scheduler</w:t>
            </w:r>
          </w:p>
        </w:tc>
        <w:tc>
          <w:tcPr>
            <w:tcW w:type="dxa" w:w="2928"/>
          </w:tcPr>
          <w:p>
            <w:r>
              <w:rPr>
                <w:sz w:val="20"/>
              </w:rPr>
              <w:t>GitHub Actions</w:t>
            </w:r>
          </w:p>
        </w:tc>
        <w:tc>
          <w:tcPr>
            <w:tcW w:type="dxa" w:w="2928"/>
          </w:tcPr>
          <w:p>
            <w:r>
              <w:rPr>
                <w:sz w:val="20"/>
              </w:rPr>
              <w:t>Auto-deploys app on push to main; runs weekly report every Monday at 9 AM EDT via cron schedule</w:t>
            </w:r>
          </w:p>
        </w:tc>
      </w:tr>
      <w:tr>
        <w:tc>
          <w:tcPr>
            <w:tcW w:type="dxa" w:w="2928"/>
          </w:tcPr>
          <w:p>
            <w:r>
              <w:rPr>
                <w:sz w:val="20"/>
              </w:rPr>
              <w:t>D3000 Automation</w:t>
            </w:r>
          </w:p>
        </w:tc>
        <w:tc>
          <w:tcPr>
            <w:tcW w:type="dxa" w:w="2928"/>
          </w:tcPr>
          <w:p>
            <w:r>
              <w:rPr>
                <w:sz w:val="20"/>
              </w:rPr>
              <w:t>Playwright / Chromium</w:t>
            </w:r>
          </w:p>
        </w:tc>
        <w:tc>
          <w:tcPr>
            <w:tcW w:type="dxa" w:w="2928"/>
          </w:tcPr>
          <w:p>
            <w:r>
              <w:rPr>
                <w:sz w:val="20"/>
              </w:rPr>
              <w:t>Headless browser that logs into Datawatch D3000 and downloads the weekly badge export</w:t>
            </w:r>
          </w:p>
        </w:tc>
      </w:tr>
      <w:tr>
        <w:tc>
          <w:tcPr>
            <w:tcW w:type="dxa" w:w="2928"/>
          </w:tcPr>
          <w:p>
            <w:r>
              <w:rPr>
                <w:sz w:val="20"/>
              </w:rPr>
              <w:t>Report Storage</w:t>
            </w:r>
          </w:p>
        </w:tc>
        <w:tc>
          <w:tcPr>
            <w:tcW w:type="dxa" w:w="2928"/>
          </w:tcPr>
          <w:p>
            <w:r>
              <w:rPr>
                <w:sz w:val="20"/>
              </w:rPr>
              <w:t>SharePoint Online</w:t>
            </w:r>
          </w:p>
        </w:tc>
        <w:tc>
          <w:tcPr>
            <w:tcW w:type="dxa" w:w="2928"/>
          </w:tcPr>
          <w:p>
            <w:r>
              <w:rPr>
                <w:sz w:val="20"/>
              </w:rPr>
              <w:t>Stores weekly Excel reports in IT Support Operations → Attendance Reports (shared with all managers)</w:t>
            </w:r>
          </w:p>
        </w:tc>
      </w:tr>
      <w:tr>
        <w:tc>
          <w:tcPr>
            <w:tcW w:type="dxa" w:w="2928"/>
          </w:tcPr>
          <w:p>
            <w:r>
              <w:rPr>
                <w:sz w:val="20"/>
              </w:rPr>
              <w:t>Email Delivery</w:t>
            </w:r>
          </w:p>
        </w:tc>
        <w:tc>
          <w:tcPr>
            <w:tcW w:type="dxa" w:w="2928"/>
          </w:tcPr>
          <w:p>
            <w:r>
              <w:rPr>
                <w:sz w:val="20"/>
              </w:rPr>
              <w:t>Microsoft Graph API (Mail.Send)</w:t>
            </w:r>
          </w:p>
        </w:tc>
        <w:tc>
          <w:tcPr>
            <w:tcW w:type="dxa" w:w="2928"/>
          </w:tcPr>
          <w:p>
            <w:r>
              <w:rPr>
                <w:sz w:val="20"/>
              </w:rPr>
              <w:t>Sends weekly Excel report to resource managers with the file attached</w:t>
            </w:r>
          </w:p>
        </w:tc>
      </w:tr>
      <w:tr>
        <w:tc>
          <w:tcPr>
            <w:tcW w:type="dxa" w:w="2928"/>
          </w:tcPr>
          <w:p>
            <w:r>
              <w:rPr>
                <w:sz w:val="20"/>
              </w:rPr>
              <w:t>Teams Notification</w:t>
            </w:r>
          </w:p>
        </w:tc>
        <w:tc>
          <w:tcPr>
            <w:tcW w:type="dxa" w:w="2928"/>
          </w:tcPr>
          <w:p>
            <w:r>
              <w:rPr>
                <w:sz w:val="20"/>
              </w:rPr>
              <w:t>Power Automate Webhook</w:t>
            </w:r>
          </w:p>
        </w:tc>
        <w:tc>
          <w:tcPr>
            <w:tcW w:type="dxa" w:w="2928"/>
          </w:tcPr>
          <w:p>
            <w:r>
              <w:rPr>
                <w:sz w:val="20"/>
              </w:rPr>
              <w:t>Posts Adaptive Card attendance summary to TechSur Resource Manager Attendance Reports channel every Monday</w:t>
            </w:r>
          </w:p>
        </w:tc>
      </w:tr>
    </w:tbl>
    <w:p w14:paraId="33A12DA3" w14:textId="77777777" w:rsidR="00520A36" w:rsidRDefault="00520A36"/>
    <w:p w14:paraId="4960A73F" w14:textId="77777777" w:rsidR="00520A36" w:rsidRDefault="00000000">
      <w:pPr>
        <w:pStyle w:val="Heading1"/>
      </w:pPr>
      <w:r>
        <w:rPr>
          <w:rFonts w:ascii="Calibri" w:hAnsi="Calibri"/>
          <w:color w:val="1F497D"/>
        </w:rPr>
        <w:t>7. Access &amp; Security</w:t>
      </w:r>
    </w:p>
    <w:p w14:paraId="1BFCFE58" w14:textId="77777777" w:rsidR="00520A36" w:rsidRDefault="00000000">
      <w:pPr>
        <w:pStyle w:val="ListBullet"/>
      </w:pPr>
      <w:r>
        <w:rPr>
          <w:rFonts w:ascii="Calibri" w:hAnsi="Calibri"/>
        </w:rPr>
        <w:t>All access is controlled through Microsoft Azure Active Directory — no separate passwords</w:t>
      </w:r>
    </w:p>
    <w:p w14:paraId="53B6435E" w14:textId="77777777" w:rsidR="00520A36" w:rsidRDefault="00000000">
      <w:pPr>
        <w:pStyle w:val="ListBullet"/>
      </w:pPr>
      <w:r>
        <w:rPr>
          <w:rFonts w:ascii="Calibri" w:hAnsi="Calibri"/>
        </w:rPr>
        <w:t>Only users explicitly assigned in Azure AD can log in</w:t>
      </w:r>
    </w:p>
    <w:p w14:paraId="12435F58" w14:textId="77777777" w:rsidR="00520A36" w:rsidRDefault="00000000">
      <w:pPr>
        <w:pStyle w:val="ListBullet"/>
      </w:pPr>
      <w:r>
        <w:rPr>
          <w:rFonts w:ascii="Calibri" w:hAnsi="Calibri"/>
        </w:rPr>
        <w:t>Azure credentials (Tenant ID, Client ID, Secret) are stored as encrypted Azure environment variables — never visible in the app</w:t>
      </w:r>
    </w:p>
    <w:p w14:paraId="3DAD5F8D" w14:textId="77777777" w:rsidR="00520A36" w:rsidRDefault="00000000">
      <w:pPr>
        <w:pStyle w:val="ListBullet"/>
      </w:pPr>
      <w:r>
        <w:rPr>
          <w:rFonts w:ascii="Calibri" w:hAnsi="Calibri"/>
        </w:rPr>
        <w:t>The app is hosted on a private Azure App Service — not publicly indexable</w:t>
      </w:r>
    </w:p>
    <w:p w14:paraId="3F3780FC" w14:textId="77777777" w:rsidR="00520A36" w:rsidRDefault="00000000">
      <w:pPr>
        <w:pStyle w:val="ListBullet"/>
      </w:pPr>
      <w:r>
        <w:rPr>
          <w:rFonts w:ascii="Calibri" w:hAnsi="Calibri"/>
        </w:rPr>
        <w:t>To add or remove a user: Azure Portal → Enterprise Applications → techsur-attendance-tracker → Users and groups</w:t>
      </w:r>
    </w:p>
    <w:p w14:paraId="4F5C1871" w14:textId="77777777" w:rsidR="00520A36" w:rsidRDefault="00000000">
      <w:pPr>
        <w:pStyle w:val="Heading1"/>
      </w:pPr>
      <w:r>
        <w:rPr>
          <w:rFonts w:ascii="Calibri" w:hAnsi="Calibri"/>
          <w:color w:val="1F497D"/>
        </w:rPr>
        <w:t>8. Monthly Cost Estimate</w:t>
      </w:r>
    </w:p>
    <w:tbl>
      <w:tblPr>
        <w:tblStyle w:val="TableGrid"/>
        <w:tblW w:w="0" w:type="auto"/>
        <w:tblLook w:val="04A0" w:firstRow="1" w:lastRow="0" w:firstColumn="1" w:lastColumn="0" w:noHBand="0" w:noVBand="1"/>
      </w:tblPr>
      <w:tblGrid>
        <w:gridCol w:w="2928"/>
        <w:gridCol w:w="2928"/>
        <w:gridCol w:w="2928"/>
      </w:tblGrid>
      <w:tr w:rsidR="00520A36" w14:paraId="6AC39B2B" w14:textId="77777777">
        <w:tc>
          <w:tcPr>
            <w:tcW w:w="2928" w:type="dxa"/>
            <w:shd w:val="clear" w:color="FFFFFF" w:fill="2E75B6"/>
          </w:tcPr>
          <w:p w14:paraId="1B22792D" w14:textId="77777777" w:rsidR="00520A36" w:rsidRDefault="00000000">
            <w:r>
              <w:rPr>
                <w:rFonts w:ascii="Calibri" w:hAnsi="Calibri"/>
                <w:b/>
                <w:color w:val="FFFFFF"/>
                <w:sz w:val="20"/>
              </w:rPr>
              <w:t>Resource</w:t>
            </w:r>
          </w:p>
        </w:tc>
        <w:tc>
          <w:tcPr>
            <w:tcW w:w="2928" w:type="dxa"/>
            <w:shd w:val="clear" w:color="FFFFFF" w:fill="2E75B6"/>
          </w:tcPr>
          <w:p w14:paraId="148F69D3" w14:textId="77777777" w:rsidR="00520A36" w:rsidRDefault="00000000">
            <w:r>
              <w:rPr>
                <w:rFonts w:ascii="Calibri" w:hAnsi="Calibri"/>
                <w:b/>
                <w:color w:val="FFFFFF"/>
                <w:sz w:val="20"/>
              </w:rPr>
              <w:t>Plan / SKU</w:t>
            </w:r>
          </w:p>
        </w:tc>
        <w:tc>
          <w:tcPr>
            <w:tcW w:w="2928" w:type="dxa"/>
            <w:shd w:val="clear" w:color="FFFFFF" w:fill="2E75B6"/>
          </w:tcPr>
          <w:p w14:paraId="5CDB7926" w14:textId="77777777" w:rsidR="00520A36" w:rsidRDefault="00000000">
            <w:r>
              <w:rPr>
                <w:rFonts w:ascii="Calibri" w:hAnsi="Calibri"/>
                <w:b/>
                <w:color w:val="FFFFFF"/>
                <w:sz w:val="20"/>
              </w:rPr>
              <w:t>Monthly Cost</w:t>
            </w:r>
          </w:p>
        </w:tc>
      </w:tr>
      <w:tr w:rsidR="00520A36" w14:paraId="7C3F68E6" w14:textId="77777777">
        <w:tc>
          <w:tcPr>
            <w:tcW w:w="2928" w:type="dxa"/>
          </w:tcPr>
          <w:p w14:paraId="6D249DD4" w14:textId="77777777" w:rsidR="00520A36" w:rsidRDefault="00000000">
            <w:r>
              <w:rPr>
                <w:rFonts w:ascii="Calibri" w:hAnsi="Calibri"/>
                <w:sz w:val="20"/>
              </w:rPr>
              <w:t>Azure App Service</w:t>
            </w:r>
          </w:p>
        </w:tc>
        <w:tc>
          <w:tcPr>
            <w:tcW w:w="2928" w:type="dxa"/>
          </w:tcPr>
          <w:p w14:paraId="30C7CCB8" w14:textId="77777777" w:rsidR="00520A36" w:rsidRDefault="00000000">
            <w:r>
              <w:rPr>
                <w:rFonts w:ascii="Calibri" w:hAnsi="Calibri"/>
                <w:sz w:val="20"/>
              </w:rPr>
              <w:t>B1 — Linux, 1 core, 1.75 GB RAM</w:t>
            </w:r>
          </w:p>
        </w:tc>
        <w:tc>
          <w:tcPr>
            <w:tcW w:w="2928" w:type="dxa"/>
          </w:tcPr>
          <w:p w14:paraId="7C058EAC" w14:textId="77777777" w:rsidR="00520A36" w:rsidRDefault="00000000">
            <w:r>
              <w:rPr>
                <w:rFonts w:ascii="Calibri" w:hAnsi="Calibri"/>
                <w:sz w:val="20"/>
              </w:rPr>
              <w:t>~$13 USD</w:t>
            </w:r>
          </w:p>
        </w:tc>
      </w:tr>
      <w:tr w:rsidR="00520A36" w14:paraId="2309556D" w14:textId="77777777">
        <w:tc>
          <w:tcPr>
            <w:tcW w:w="2928" w:type="dxa"/>
          </w:tcPr>
          <w:p w14:paraId="27A82888" w14:textId="77777777" w:rsidR="00520A36" w:rsidRDefault="00000000">
            <w:r>
              <w:rPr>
                <w:rFonts w:ascii="Calibri" w:hAnsi="Calibri"/>
                <w:sz w:val="20"/>
              </w:rPr>
              <w:t>Azure Active Directory</w:t>
            </w:r>
          </w:p>
        </w:tc>
        <w:tc>
          <w:tcPr>
            <w:tcW w:w="2928" w:type="dxa"/>
          </w:tcPr>
          <w:p w14:paraId="7927AF50" w14:textId="77777777" w:rsidR="00520A36" w:rsidRDefault="00000000">
            <w:r>
              <w:rPr>
                <w:rFonts w:ascii="Calibri" w:hAnsi="Calibri"/>
                <w:sz w:val="20"/>
              </w:rPr>
              <w:t>Included in Microsoft 365</w:t>
            </w:r>
          </w:p>
        </w:tc>
        <w:tc>
          <w:tcPr>
            <w:tcW w:w="2928" w:type="dxa"/>
          </w:tcPr>
          <w:p w14:paraId="027D7BF7" w14:textId="77777777" w:rsidR="00520A36" w:rsidRDefault="00000000">
            <w:r>
              <w:rPr>
                <w:rFonts w:ascii="Calibri" w:hAnsi="Calibri"/>
                <w:sz w:val="20"/>
              </w:rPr>
              <w:t>Free</w:t>
            </w:r>
          </w:p>
        </w:tc>
      </w:tr>
      <w:tr w:rsidR="00520A36" w14:paraId="4DF49CBF" w14:textId="77777777">
        <w:tc>
          <w:tcPr>
            <w:tcW w:w="2928" w:type="dxa"/>
          </w:tcPr>
          <w:p w14:paraId="381EEDE6" w14:textId="77777777" w:rsidR="00520A36" w:rsidRDefault="00000000">
            <w:r>
              <w:rPr>
                <w:rFonts w:ascii="Calibri" w:hAnsi="Calibri"/>
                <w:sz w:val="20"/>
              </w:rPr>
              <w:t>Microsoft Graph API</w:t>
            </w:r>
          </w:p>
        </w:tc>
        <w:tc>
          <w:tcPr>
            <w:tcW w:w="2928" w:type="dxa"/>
          </w:tcPr>
          <w:p w14:paraId="15995CFC" w14:textId="77777777" w:rsidR="00520A36" w:rsidRDefault="00000000">
            <w:r>
              <w:rPr>
                <w:rFonts w:ascii="Calibri" w:hAnsi="Calibri"/>
                <w:sz w:val="20"/>
              </w:rPr>
              <w:t>Included in Microsoft 365</w:t>
            </w:r>
          </w:p>
        </w:tc>
        <w:tc>
          <w:tcPr>
            <w:tcW w:w="2928" w:type="dxa"/>
          </w:tcPr>
          <w:p w14:paraId="3790ED83" w14:textId="77777777" w:rsidR="00520A36" w:rsidRDefault="00000000">
            <w:r>
              <w:rPr>
                <w:rFonts w:ascii="Calibri" w:hAnsi="Calibri"/>
                <w:sz w:val="20"/>
              </w:rPr>
              <w:t>Free</w:t>
            </w:r>
          </w:p>
        </w:tc>
      </w:tr>
      <w:tr w:rsidR="00520A36" w14:paraId="21372077" w14:textId="77777777">
        <w:tc>
          <w:tcPr>
            <w:tcW w:w="2928" w:type="dxa"/>
          </w:tcPr>
          <w:p w14:paraId="3C2E2347" w14:textId="77777777" w:rsidR="00520A36" w:rsidRDefault="00000000">
            <w:r>
              <w:rPr>
                <w:rFonts w:ascii="Calibri" w:hAnsi="Calibri"/>
                <w:sz w:val="20"/>
              </w:rPr>
              <w:t>GitHub Repository</w:t>
            </w:r>
          </w:p>
        </w:tc>
        <w:tc>
          <w:tcPr>
            <w:tcW w:w="2928" w:type="dxa"/>
          </w:tcPr>
          <w:p w14:paraId="510C371B" w14:textId="77777777" w:rsidR="00520A36" w:rsidRDefault="00000000">
            <w:r>
              <w:rPr>
                <w:rFonts w:ascii="Calibri" w:hAnsi="Calibri"/>
                <w:sz w:val="20"/>
              </w:rPr>
              <w:t>Private repo (free tier)</w:t>
            </w:r>
          </w:p>
        </w:tc>
        <w:tc>
          <w:tcPr>
            <w:tcW w:w="2928" w:type="dxa"/>
          </w:tcPr>
          <w:p w14:paraId="5CAAD841" w14:textId="77777777" w:rsidR="00520A36" w:rsidRDefault="00000000">
            <w:r>
              <w:rPr>
                <w:rFonts w:ascii="Calibri" w:hAnsi="Calibri"/>
                <w:sz w:val="20"/>
              </w:rPr>
              <w:t>Free</w:t>
            </w:r>
          </w:p>
        </w:tc>
      </w:tr>
      <w:tr w:rsidR="00520A36" w14:paraId="7C3F68E6" w14:textId="77777777">
        <w:tc>
          <w:tcPr>
            <w:tcW w:w="2928" w:type="dxa"/>
          </w:tcPr>
          <w:p w14:paraId="6D249DD4" w14:textId="77777777" w:rsidR="00520A36" w:rsidRDefault="00000000">
            <w:r>
              <w:rPr>
                <w:rFonts w:ascii="Calibri" w:hAnsi="Calibri"/>
                <w:sz w:val="20"/>
              </w:rPr>
              <w:t>GitHub Actions</w:t>
            </w:r>
          </w:p>
        </w:tc>
        <w:tc>
          <w:tcPr>
            <w:tcW w:w="2928" w:type="dxa"/>
          </w:tcPr>
          <w:p w14:paraId="30C7CCB8" w14:textId="77777777" w:rsidR="00520A36" w:rsidRDefault="00000000">
            <w:r>
              <w:rPr>
                <w:rFonts w:ascii="Calibri" w:hAnsi="Calibri"/>
                <w:sz w:val="20"/>
              </w:rPr>
              <w:t>Free tier (2,000 min/month included)</w:t>
            </w:r>
          </w:p>
        </w:tc>
        <w:tc>
          <w:tcPr>
            <w:tcW w:w="2928" w:type="dxa"/>
          </w:tcPr>
          <w:p w14:paraId="7C058EAC" w14:textId="77777777" w:rsidR="00520A36" w:rsidRDefault="00000000">
            <w:r>
              <w:rPr>
                <w:rFonts w:ascii="Calibri" w:hAnsi="Calibri"/>
                <w:sz w:val="20"/>
              </w:rPr>
              <w:t>Free</w:t>
            </w:r>
          </w:p>
        </w:tc>
      </w:tr>
      <w:tr w:rsidR="00520A36" w14:paraId="4E9E912A" w14:textId="77777777">
        <w:tc>
          <w:tcPr>
            <w:tcW w:w="2928" w:type="dxa"/>
          </w:tcPr>
          <w:p w14:paraId="5AE52974" w14:textId="77777777" w:rsidR="00520A36" w:rsidRDefault="00000000">
            <w:r>
              <w:rPr>
                <w:rFonts w:ascii="Calibri" w:hAnsi="Calibri"/>
                <w:sz w:val="20"/>
              </w:rPr>
              <w:t>Total</w:t>
            </w:r>
          </w:p>
        </w:tc>
        <w:tc>
          <w:tcPr>
            <w:tcW w:w="2928" w:type="dxa"/>
          </w:tcPr>
          <w:p w14:paraId="24743822" w14:textId="77777777" w:rsidR="00520A36" w:rsidRDefault="00520A36"/>
        </w:tc>
        <w:tc>
          <w:tcPr>
            <w:tcW w:w="2928" w:type="dxa"/>
          </w:tcPr>
          <w:p w14:paraId="199A46E5" w14:textId="77777777" w:rsidR="00520A36" w:rsidRDefault="00000000">
            <w:r>
              <w:rPr>
                <w:rFonts w:ascii="Calibri" w:hAnsi="Calibri"/>
                <w:sz w:val="20"/>
              </w:rPr>
              <w:t>~$13 USD/month</w:t>
            </w:r>
          </w:p>
        </w:tc>
      </w:tr>
    </w:tbl>
    <w:p w14:paraId="3433C729" w14:textId="77777777" w:rsidR="00520A36" w:rsidRDefault="00000000">
      <w:r>
        <w:rPr>
          <w:rFonts w:ascii="Calibri" w:hAnsi="Calibri"/>
          <w:color w:val="606060"/>
          <w:sz w:val="20"/>
        </w:rPr>
        <w:t>Note: Upgrading to B2 plan (~$26/month) would double performance if needed in the future.</w:t>
      </w:r>
    </w:p>
    <w:p w14:paraId="416C2DA3" w14:textId="77777777" w:rsidR="00520A36" w:rsidRDefault="00000000">
      <w:pPr>
        <w:pStyle w:val="Heading1"/>
      </w:pPr>
      <w:r>
        <w:rPr>
          <w:rFonts w:ascii="Calibri" w:hAnsi="Calibri"/>
          <w:color w:val="1F497D"/>
        </w:rPr>
        <w:t>9. App URL &amp; Key Information</w:t>
      </w:r>
    </w:p>
    <w:tbl>
      <w:tblPr>
        <w:tblStyle w:val="TableGrid"/>
        <w:tblW w:w="0" w:type="auto"/>
        <w:tblLook w:val="04A0" w:firstRow="1" w:lastRow="0" w:firstColumn="1" w:lastColumn="0" w:noHBand="0" w:noVBand="1"/>
      </w:tblPr>
      <w:tblGrid>
        <w:gridCol w:w="4392"/>
        <w:gridCol w:w="4392"/>
      </w:tblGrid>
      <w:tr w:rsidR="00520A36" w14:paraId="7810103B" w14:textId="77777777">
        <w:tc>
          <w:tcPr>
            <w:tcW w:w="4392" w:type="dxa"/>
            <w:shd w:val="clear" w:color="FFFFFF" w:fill="2E75B6"/>
          </w:tcPr>
          <w:p w14:paraId="6E1F9377" w14:textId="77777777" w:rsidR="00520A36" w:rsidRDefault="00000000">
            <w:r>
              <w:rPr>
                <w:rFonts w:ascii="Calibri" w:hAnsi="Calibri"/>
                <w:b/>
                <w:color w:val="FFFFFF"/>
                <w:sz w:val="20"/>
              </w:rPr>
              <w:t>Item</w:t>
            </w:r>
          </w:p>
        </w:tc>
        <w:tc>
          <w:tcPr>
            <w:tcW w:w="4392" w:type="dxa"/>
            <w:shd w:val="clear" w:color="FFFFFF" w:fill="2E75B6"/>
          </w:tcPr>
          <w:p w14:paraId="4C69207C" w14:textId="77777777" w:rsidR="00520A36" w:rsidRDefault="00000000">
            <w:r>
              <w:rPr>
                <w:rFonts w:ascii="Calibri" w:hAnsi="Calibri"/>
                <w:b/>
                <w:color w:val="FFFFFF"/>
                <w:sz w:val="20"/>
              </w:rPr>
              <w:t>Value</w:t>
            </w:r>
          </w:p>
        </w:tc>
      </w:tr>
      <w:tr w:rsidR="00520A36" w14:paraId="5E9581AF" w14:textId="77777777">
        <w:tc>
          <w:tcPr>
            <w:tcW w:w="4392" w:type="dxa"/>
          </w:tcPr>
          <w:p w14:paraId="1B4BA9D0" w14:textId="77777777" w:rsidR="00520A36" w:rsidRDefault="00000000">
            <w:r>
              <w:rPr>
                <w:rFonts w:ascii="Calibri" w:hAnsi="Calibri"/>
                <w:sz w:val="20"/>
              </w:rPr>
              <w:t>App URL</w:t>
            </w:r>
          </w:p>
        </w:tc>
        <w:tc>
          <w:tcPr>
            <w:tcW w:w="4392" w:type="dxa"/>
          </w:tcPr>
          <w:p w14:paraId="40BE4623" w14:textId="77777777" w:rsidR="00520A36" w:rsidRDefault="00000000">
            <w:r>
              <w:rPr>
                <w:rFonts w:ascii="Calibri" w:hAnsi="Calibri"/>
                <w:sz w:val="20"/>
              </w:rPr>
              <w:t>https://techsur-attendance-tracker.azurewebsites.net</w:t>
            </w:r>
          </w:p>
        </w:tc>
      </w:tr>
      <w:tr w:rsidR="00520A36" w14:paraId="38E16F32" w14:textId="77777777">
        <w:tc>
          <w:tcPr>
            <w:tcW w:w="4392" w:type="dxa"/>
          </w:tcPr>
          <w:p w14:paraId="289CEFAA" w14:textId="77777777" w:rsidR="00520A36" w:rsidRDefault="00000000">
            <w:r>
              <w:rPr>
                <w:rFonts w:ascii="Calibri" w:hAnsi="Calibri"/>
                <w:sz w:val="20"/>
              </w:rPr>
              <w:t>Azure Resource Group</w:t>
            </w:r>
          </w:p>
        </w:tc>
        <w:tc>
          <w:tcPr>
            <w:tcW w:w="4392" w:type="dxa"/>
          </w:tcPr>
          <w:p w14:paraId="27A3257A" w14:textId="77777777" w:rsidR="00520A36" w:rsidRDefault="00000000">
            <w:r>
              <w:rPr>
                <w:rFonts w:ascii="Calibri" w:hAnsi="Calibri"/>
                <w:sz w:val="20"/>
              </w:rPr>
              <w:t>rg-attendance-tracker</w:t>
            </w:r>
          </w:p>
        </w:tc>
      </w:tr>
      <w:tr w:rsidR="00520A36" w14:paraId="3541C213" w14:textId="77777777">
        <w:tc>
          <w:tcPr>
            <w:tcW w:w="4392" w:type="dxa"/>
          </w:tcPr>
          <w:p w14:paraId="3B739BA5" w14:textId="77777777" w:rsidR="00520A36" w:rsidRDefault="00000000">
            <w:r>
              <w:rPr>
                <w:rFonts w:ascii="Calibri" w:hAnsi="Calibri"/>
                <w:sz w:val="20"/>
              </w:rPr>
              <w:t>App Service Plan</w:t>
            </w:r>
          </w:p>
        </w:tc>
        <w:tc>
          <w:tcPr>
            <w:tcW w:w="4392" w:type="dxa"/>
          </w:tcPr>
          <w:p w14:paraId="5D26D18C" w14:textId="77777777" w:rsidR="00520A36" w:rsidRDefault="00000000">
            <w:r>
              <w:rPr>
                <w:rFonts w:ascii="Calibri" w:hAnsi="Calibri"/>
                <w:sz w:val="20"/>
              </w:rPr>
              <w:t>asp-attendance-tracker (East US, B1)</w:t>
            </w:r>
          </w:p>
        </w:tc>
      </w:tr>
      <w:tr w:rsidR="00520A36" w14:paraId="5AD06D1C" w14:textId="77777777">
        <w:tc>
          <w:tcPr>
            <w:tcW w:w="4392" w:type="dxa"/>
          </w:tcPr>
          <w:p w14:paraId="36BF210E" w14:textId="77777777" w:rsidR="00520A36" w:rsidRDefault="00000000">
            <w:r>
              <w:rPr>
                <w:rFonts w:ascii="Calibri" w:hAnsi="Calibri"/>
                <w:sz w:val="20"/>
              </w:rPr>
              <w:t>Azure AD Tenant</w:t>
            </w:r>
          </w:p>
        </w:tc>
        <w:tc>
          <w:tcPr>
            <w:tcW w:w="4392" w:type="dxa"/>
          </w:tcPr>
          <w:p w14:paraId="5D63DADE" w14:textId="77777777" w:rsidR="00520A36" w:rsidRDefault="00000000">
            <w:r>
              <w:rPr>
                <w:rFonts w:ascii="Calibri" w:hAnsi="Calibri"/>
                <w:sz w:val="20"/>
              </w:rPr>
              <w:t>TechSur Solutions LLC</w:t>
            </w:r>
          </w:p>
        </w:tc>
      </w:tr>
      <w:tr w:rsidR="00520A36" w14:paraId="7A07237F" w14:textId="77777777">
        <w:tc>
          <w:tcPr>
            <w:tcW w:w="4392" w:type="dxa"/>
          </w:tcPr>
          <w:p w14:paraId="08F6ABAF" w14:textId="77777777" w:rsidR="00520A36" w:rsidRDefault="00000000">
            <w:r>
              <w:rPr>
                <w:rFonts w:ascii="Calibri" w:hAnsi="Calibri"/>
                <w:sz w:val="20"/>
              </w:rPr>
              <w:t>Prepared by</w:t>
            </w:r>
          </w:p>
        </w:tc>
        <w:tc>
          <w:tcPr>
            <w:tcW w:w="4392" w:type="dxa"/>
          </w:tcPr>
          <w:p w14:paraId="7A250A40" w14:textId="77777777" w:rsidR="00520A36" w:rsidRDefault="00000000">
            <w:r>
              <w:rPr>
                <w:rFonts w:ascii="Calibri" w:hAnsi="Calibri"/>
                <w:sz w:val="20"/>
              </w:rPr>
              <w:t>Joe Ghaleb (joe.ghaleb@techsur.solutions)</w:t>
            </w:r>
          </w:p>
        </w:tc>
      </w:tr>
    </w:tbl>
    <w:p w14:paraId="7EE9AEB4" w14:textId="77777777" w:rsidR="002A318A" w:rsidRDefault="002A318A"/>
    <w:sectPr w:rsidR="002A318A"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5406707">
    <w:abstractNumId w:val="8"/>
  </w:num>
  <w:num w:numId="2" w16cid:durableId="2106727738">
    <w:abstractNumId w:val="6"/>
  </w:num>
  <w:num w:numId="3" w16cid:durableId="1102411814">
    <w:abstractNumId w:val="5"/>
  </w:num>
  <w:num w:numId="4" w16cid:durableId="1153988460">
    <w:abstractNumId w:val="4"/>
  </w:num>
  <w:num w:numId="5" w16cid:durableId="1050416410">
    <w:abstractNumId w:val="7"/>
  </w:num>
  <w:num w:numId="6" w16cid:durableId="439186504">
    <w:abstractNumId w:val="3"/>
  </w:num>
  <w:num w:numId="7" w16cid:durableId="208882090">
    <w:abstractNumId w:val="2"/>
  </w:num>
  <w:num w:numId="8" w16cid:durableId="20447252">
    <w:abstractNumId w:val="1"/>
  </w:num>
  <w:num w:numId="9" w16cid:durableId="2046902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318A"/>
    <w:rsid w:val="00326F90"/>
    <w:rsid w:val="00520A36"/>
    <w:rsid w:val="005306C4"/>
    <w:rsid w:val="008331C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9D7BE7"/>
  <w14:defaultImageDpi w14:val="300"/>
  <w15:docId w15:val="{0A4E525A-49D1-B147-934A-6354A8D0E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602</Words>
  <Characters>3567</Characters>
  <Application>Microsoft Office Word</Application>
  <DocSecurity>0</DocSecurity>
  <Lines>115</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Joe Ghaleb</cp:lastModifiedBy>
  <cp:revision>2</cp:revision>
  <dcterms:created xsi:type="dcterms:W3CDTF">2013-12-23T23:15:00Z</dcterms:created>
  <dcterms:modified xsi:type="dcterms:W3CDTF">2026-03-18T14:30:00Z</dcterms:modified>
  <cp:category/>
</cp:coreProperties>
</file>