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>
          <w:lang w:val="en-GB"/>
        </w:rPr>
      </w:pPr>
      <w:bookmarkStart w:id="0" w:name="_Toc212486664"/>
      <w:r>
        <w:rPr>
          <w:lang w:val="en-GB"/>
        </w:rPr>
        <w:t>TITLE</w:t>
      </w:r>
      <w:bookmarkEnd w:id="0"/>
    </w:p>
    <w:p>
      <w:pPr>
        <w:pStyle w:val="Normal"/>
        <w:rPr>
          <w:lang w:val="en-GB"/>
        </w:rPr>
      </w:pPr>
      <w:r>
        <w:rPr>
          <w:lang w:val="en-GB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t>Sommario</w:t>
          </w:r>
        </w:p>
        <w:p>
          <w:pPr>
            <w:pStyle w:val="TOC1"/>
            <w:widowControl/>
            <w:tabs>
              <w:tab w:val="clear" w:pos="708"/>
              <w:tab w:val="right" w:pos="9628" w:leader="dot"/>
            </w:tabs>
            <w:suppressAutoHyphens w:val="true"/>
            <w:bidi w:val="0"/>
            <w:spacing w:lineRule="auto" w:line="259" w:before="0" w:after="100"/>
            <w:rPr/>
          </w:pPr>
          <w:r>
            <w:fldChar w:fldCharType="begin"/>
          </w:r>
          <w:r>
            <w:rPr>
              <w:webHidden/>
              <w:rStyle w:val="Collegamentoindice"/>
              <w:vanish w:val="false"/>
              <w:lang w:val="en-GB"/>
            </w:rPr>
            <w:instrText xml:space="preserve"> TOC \z \o "1-3" \u \h</w:instrText>
          </w:r>
          <w:r>
            <w:rPr>
              <w:webHidden/>
              <w:rStyle w:val="Collegamentoindice"/>
              <w:vanish w:val="false"/>
              <w:lang w:val="en-GB"/>
            </w:rPr>
            <w:fldChar w:fldCharType="separate"/>
          </w:r>
          <w:hyperlink w:anchor="_Toc212486664">
            <w:r>
              <w:rPr>
                <w:webHidden/>
                <w:rStyle w:val="Collegamentoindice"/>
                <w:vanish w:val="false"/>
                <w:lang w:val="en-GB"/>
              </w:rPr>
              <w:t>TITLE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_Toc212486664 \h</w:instrText>
            </w:r>
            <w:r>
              <w:rPr>
                <w:webHidden/>
              </w:rPr>
              <w:fldChar w:fldCharType="separate"/>
            </w:r>
            <w:r>
              <w:rPr>
                <w:rStyle w:val="Collegamentoindice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eastAsia="" w:eastAsiaTheme="minorEastAsia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248666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_Toc212486665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Collegamentoindice"/>
                <w:vanish w:val="false"/>
              </w:rPr>
              <w:t>PROBLEMA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eastAsia="" w:eastAsiaTheme="minorEastAsia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24866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_Toc212486666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Collegamentoindice"/>
                <w:vanish w:val="false"/>
              </w:rPr>
              <w:t>Funzionalità principali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eastAsia="" w:eastAsiaTheme="minorEastAsia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24866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_Toc212486667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Collegamentoindice"/>
                <w:vanish w:val="false"/>
              </w:rPr>
              <w:t>UML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eastAsia="" w:eastAsiaTheme="minorEastAsia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248666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_Toc212486668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Collegamentoindice"/>
                <w:vanish w:val="false"/>
              </w:rPr>
              <w:t>Diagramma delle Classi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eastAsia="" w:eastAsiaTheme="minorEastAsia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2486669">
            <w:r>
              <w:rPr>
                <w:webHidden/>
                <w:rStyle w:val="Collegamentoindice"/>
                <w:vanish w:val="false"/>
                <w:lang w:val="en-GB"/>
              </w:rPr>
              <w:t>Testing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_Toc212486669 \h</w:instrText>
            </w:r>
            <w:r>
              <w:rPr>
                <w:webHidden/>
              </w:rPr>
              <w:fldChar w:fldCharType="separate"/>
            </w:r>
            <w:r>
              <w:rPr>
                <w:rStyle w:val="Collegamentoi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32"/>
          <w:szCs w:val="32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32"/>
          <w:szCs w:val="32"/>
        </w:rPr>
      </w:r>
      <w:r>
        <w:br w:type="page"/>
      </w:r>
    </w:p>
    <w:p>
      <w:pPr>
        <w:pStyle w:val="Heading2"/>
        <w:spacing w:before="0" w:after="0"/>
        <w:rPr/>
      </w:pPr>
      <w:bookmarkStart w:id="1" w:name="_Toc212486665"/>
      <w:r>
        <w:rPr/>
        <w:t>PROBLEMA</w:t>
      </w:r>
      <w:bookmarkEnd w:id="1"/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0000"/>
          <w:sz w:val="24"/>
          <w:szCs w:val="24"/>
        </w:rPr>
      </w:pPr>
      <w:r>
        <w:rPr>
          <w:rFonts w:eastAsia="" w:cs="" w:ascii="Calibri Light" w:hAnsi="Calibri Light" w:cstheme="majorBidi" w:eastAsiaTheme="majorEastAsia"/>
          <w:b/>
          <w:bCs/>
          <w:color w:val="000000"/>
          <w:sz w:val="24"/>
          <w:szCs w:val="24"/>
        </w:rPr>
        <w:t>Progetto SmartHouse con classi Lamp, EcoLamp e Program.</w:t>
      </w:r>
      <w:r>
        <w:br w:type="page"/>
      </w:r>
    </w:p>
    <w:p>
      <w:pPr>
        <w:pStyle w:val="Heading2"/>
        <w:spacing w:before="0" w:after="80"/>
        <w:rPr/>
      </w:pPr>
      <w:bookmarkStart w:id="2" w:name="_Toc212486666"/>
      <w:r>
        <w:rPr/>
        <w:t>Funzionalità principali</w:t>
      </w:r>
      <w:bookmarkEnd w:id="2"/>
    </w:p>
    <w:p>
      <w:pPr>
        <w:pStyle w:val="Normal"/>
        <w:rPr>
          <w:color w:val="000000"/>
        </w:rPr>
      </w:pPr>
      <w:r>
        <w:rPr/>
        <w:t>Fryer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06"/>
        <w:gridCol w:w="866"/>
        <w:gridCol w:w="1607"/>
        <w:gridCol w:w="1606"/>
        <w:gridCol w:w="1605"/>
        <w:gridCol w:w="847"/>
      </w:tblGrid>
      <w:tr>
        <w:trPr>
          <w:tblHeader w:val="true"/>
        </w:trPr>
        <w:tc>
          <w:tcPr>
            <w:tcW w:w="3106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Nome Metodo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Visibilità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Tipo (Command / Query)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Descrizione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Input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Output</w:t>
            </w:r>
          </w:p>
        </w:tc>
      </w:tr>
      <w:tr>
        <w:trPr/>
        <w:tc>
          <w:tcPr>
            <w:tcW w:w="3106" w:type="dxa"/>
            <w:tcBorders/>
            <w:vAlign w:val="center"/>
          </w:tcPr>
          <w:p>
            <w:pPr>
              <w:pStyle w:val="Contenutotabellauser"/>
              <w:spacing w:before="0" w:after="160"/>
              <w:rPr/>
            </w:pPr>
            <w:r>
              <w:rPr>
                <w:rStyle w:val="Testosorgenteuser"/>
              </w:rPr>
              <w:t>Fryer(double startTemperature, intdefaultNumberOfFryerBeforeChangeOil)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Inizializza una nuova friggitrice impostando stato iniziale, temperatura di default e numero di fritture prima del cambio olio.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startTemperature</w:t>
            </w:r>
            <w:r>
              <w:rPr/>
              <w:t xml:space="preserve"> (</w:t>
            </w:r>
            <w:r>
              <w:rPr>
                <w:rStyle w:val="Testosorgenteuser"/>
              </w:rPr>
              <w:t>double</w:t>
            </w:r>
            <w:r>
              <w:rPr/>
              <w:t>): temperatura iniziale</w:t>
            </w:r>
            <w:r>
              <w:rPr>
                <w:rStyle w:val="Testosorgenteuser"/>
              </w:rPr>
              <w:t>defaultNumberOfFryerBeforeChangeOil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numero iniziale di fritture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  <w:tr>
        <w:trPr/>
        <w:tc>
          <w:tcPr>
            <w:tcW w:w="31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setFryerType(string type)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Imposta il tipo di friggitrice (a olio o ad aria).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type</w:t>
            </w:r>
            <w:r>
              <w:rPr/>
              <w:t xml:space="preserve"> (</w:t>
            </w:r>
            <w:r>
              <w:rPr>
                <w:rStyle w:val="Testosorgenteuser"/>
              </w:rPr>
              <w:t>string</w:t>
            </w:r>
            <w:r>
              <w:rPr/>
              <w:t xml:space="preserve">): </w:t>
            </w:r>
            <w:r>
              <w:rPr>
                <w:rStyle w:val="Testosorgenteuser"/>
              </w:rPr>
              <w:t>"oil"</w:t>
            </w:r>
            <w:r>
              <w:rPr/>
              <w:t xml:space="preserve"> o </w:t>
            </w:r>
            <w:r>
              <w:rPr>
                <w:rStyle w:val="Testosorgenteuser"/>
              </w:rPr>
              <w:t>"air"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  <w:tr>
        <w:trPr/>
        <w:tc>
          <w:tcPr>
            <w:tcW w:w="31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changeBasketStatus()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 xml:space="preserve">Cambia lo stato del cestello da </w:t>
            </w:r>
            <w:r>
              <w:rPr>
                <w:rStyle w:val="Testosorgenteuser"/>
              </w:rPr>
              <w:t>up</w:t>
            </w:r>
            <w:r>
              <w:rPr/>
              <w:t xml:space="preserve"> a </w:t>
            </w:r>
            <w:r>
              <w:rPr>
                <w:rStyle w:val="Testosorgenteuser"/>
              </w:rPr>
              <w:t>down</w:t>
            </w:r>
            <w:r>
              <w:rPr/>
              <w:t xml:space="preserve"> o viceversa.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  <w:tr>
        <w:trPr/>
        <w:tc>
          <w:tcPr>
            <w:tcW w:w="31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changeTemp(double value)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Modifica la temperatura della friggitrice entro i limiti consentiti.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value</w:t>
            </w:r>
            <w:r>
              <w:rPr/>
              <w:t xml:space="preserve"> (</w:t>
            </w:r>
            <w:r>
              <w:rPr>
                <w:rStyle w:val="Testosorgenteuser"/>
              </w:rPr>
              <w:t>double</w:t>
            </w:r>
            <w:r>
              <w:rPr/>
              <w:t>): nuova temperatura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  <w:tr>
        <w:trPr>
          <w:trHeight w:val="1102" w:hRule="atLeast"/>
        </w:trPr>
        <w:tc>
          <w:tcPr>
            <w:tcW w:w="3106" w:type="dxa"/>
            <w:tcBorders/>
            <w:vAlign w:val="center"/>
          </w:tcPr>
          <w:p>
            <w:pPr>
              <w:pStyle w:val="Contenutotabellauser"/>
              <w:spacing w:before="0" w:after="160"/>
              <w:rPr/>
            </w:pPr>
            <w:r>
              <w:rPr>
                <w:rStyle w:val="Testosorgenteuser"/>
              </w:rPr>
              <w:t>change_NumberOfFryer_BeforeChangeOil(int value)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Imposta il numero massimo di fritture prima del cambio dell’olio.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value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numero di fritture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/>
        <w:t>EcoLamp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06"/>
        <w:gridCol w:w="866"/>
        <w:gridCol w:w="1607"/>
        <w:gridCol w:w="1606"/>
        <w:gridCol w:w="1605"/>
        <w:gridCol w:w="847"/>
      </w:tblGrid>
      <w:tr>
        <w:trPr>
          <w:tblHeader w:val="true"/>
        </w:trPr>
        <w:tc>
          <w:tcPr>
            <w:tcW w:w="3106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Nome Metodo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Visibilità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Tipo (Command / Query)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Descrizione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Input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Output</w:t>
            </w:r>
          </w:p>
        </w:tc>
      </w:tr>
      <w:tr>
        <w:trPr/>
        <w:tc>
          <w:tcPr>
            <w:tcW w:w="31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EcoLamp(double lampHeat, int lumen, int durationBeforeItFlashes, int InitialBrightness)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Inizializza una lampada eco impostando stato iniziale, lumen, calore, durata prima del lampeggio e luminosità iniziale.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lampHeat</w:t>
            </w:r>
            <w:r>
              <w:rPr/>
              <w:t xml:space="preserve"> (</w:t>
            </w:r>
            <w:r>
              <w:rPr>
                <w:rStyle w:val="Testosorgenteuser"/>
              </w:rPr>
              <w:t>double</w:t>
            </w:r>
            <w:r>
              <w:rPr/>
              <w:t>): calore della lampada</w:t>
            </w:r>
            <w:r>
              <w:rPr>
                <w:rStyle w:val="Testosorgenteuser"/>
              </w:rPr>
              <w:t>lumen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intensità luminosa</w:t>
            </w:r>
            <w:r>
              <w:rPr>
                <w:rStyle w:val="Testosorgenteuser"/>
              </w:rPr>
              <w:t>durationBeforeItFlashes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tempo prima del lampeggio</w:t>
            </w:r>
            <w:r>
              <w:rPr>
                <w:rStyle w:val="Testosorgenteuser"/>
              </w:rPr>
              <w:t>InitialBrightness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luminosità iniziale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  <w:tr>
        <w:trPr/>
        <w:tc>
          <w:tcPr>
            <w:tcW w:w="31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turnOffAfterDuration(int duration)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Imposta il tempo dopo il quale la lampada si spegne automaticamente.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duration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durata in secondi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  <w:tr>
        <w:trPr/>
        <w:tc>
          <w:tcPr>
            <w:tcW w:w="31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setEnergyClass(string energyClassValue)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 (override)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Imposta la classe energetica della lampada, limitata alle classi ad alta efficienza.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energyClassValue</w:t>
            </w:r>
            <w:r>
              <w:rPr/>
              <w:t xml:space="preserve"> (</w:t>
            </w:r>
            <w:r>
              <w:rPr>
                <w:rStyle w:val="Testosorgenteuser"/>
              </w:rPr>
              <w:t>string</w:t>
            </w:r>
            <w:r>
              <w:rPr/>
              <w:t xml:space="preserve">): </w:t>
            </w:r>
            <w:r>
              <w:rPr>
                <w:rStyle w:val="Testosorgenteuser"/>
              </w:rPr>
              <w:t>"A"</w:t>
            </w:r>
            <w:r>
              <w:rPr/>
              <w:t xml:space="preserve">, </w:t>
            </w:r>
            <w:r>
              <w:rPr>
                <w:rStyle w:val="Testosorgenteuser"/>
              </w:rPr>
              <w:t>"Aa"</w:t>
            </w:r>
            <w:r>
              <w:rPr/>
              <w:t xml:space="preserve">, </w:t>
            </w:r>
            <w:r>
              <w:rPr>
                <w:rStyle w:val="Testosorgenteuser"/>
              </w:rPr>
              <w:t>"Aaa"</w:t>
            </w:r>
            <w:r>
              <w:rPr/>
              <w:t xml:space="preserve">, </w:t>
            </w:r>
            <w:r>
              <w:rPr>
                <w:rStyle w:val="Testosorgenteuser"/>
              </w:rPr>
              <w:t>"Aaaa"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ascii="Calibri Light" w:hAnsi="Calibri Light" w:cstheme="majorBidi" w:eastAsiaTheme="majorEastAsia"/>
          <w:b/>
          <w:bCs/>
          <w:color w:themeColor="accent1" w:themeShade="bf" w:val="2F5496"/>
          <w:sz w:val="24"/>
          <w:szCs w:val="24"/>
        </w:rPr>
        <w:t>Lamp</w:t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01"/>
        <w:gridCol w:w="868"/>
        <w:gridCol w:w="1606"/>
        <w:gridCol w:w="1410"/>
        <w:gridCol w:w="1605"/>
        <w:gridCol w:w="847"/>
      </w:tblGrid>
      <w:tr>
        <w:trPr>
          <w:tblHeader w:val="true"/>
        </w:trPr>
        <w:tc>
          <w:tcPr>
            <w:tcW w:w="3301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Nome Metodo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Visibilità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Tipo (Command / Query)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Descrizione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Input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Titolotabellauser"/>
              <w:suppressLineNumbers/>
              <w:spacing w:before="0" w:after="160"/>
              <w:jc w:val="center"/>
              <w:rPr/>
            </w:pPr>
            <w:r>
              <w:rPr/>
              <w:t>Output</w:t>
            </w:r>
          </w:p>
        </w:tc>
      </w:tr>
      <w:tr>
        <w:trPr/>
        <w:tc>
          <w:tcPr>
            <w:tcW w:w="3301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Lamp(double lampHeat, int lumen, int durationBeforeItFlashes, int Initialbrightness)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Inizializza una nuova lampada impostando identificativo, stato iniziale, calore, lumen, durata prima del lampeggio e luminosità iniziale.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lampHeat</w:t>
            </w:r>
            <w:r>
              <w:rPr/>
              <w:t xml:space="preserve"> (</w:t>
            </w:r>
            <w:r>
              <w:rPr>
                <w:rStyle w:val="Testosorgenteuser"/>
              </w:rPr>
              <w:t>double</w:t>
            </w:r>
            <w:r>
              <w:rPr/>
              <w:t>): calore della lampada</w:t>
            </w:r>
            <w:r>
              <w:rPr>
                <w:rStyle w:val="Testosorgenteuser"/>
              </w:rPr>
              <w:t>lumen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intensità luminosa</w:t>
            </w:r>
            <w:r>
              <w:rPr>
                <w:rStyle w:val="Testosorgenteuser"/>
              </w:rPr>
              <w:t>durationBeforeItFlashes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tempo prima del lampeggio</w:t>
            </w:r>
            <w:r>
              <w:rPr>
                <w:rStyle w:val="Testosorgenteuser"/>
              </w:rPr>
              <w:t>Initialbrightness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luminosità iniziale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  <w:tr>
        <w:trPr/>
        <w:tc>
          <w:tcPr>
            <w:tcW w:w="3301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setLampType(string lamptype)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 xml:space="preserve">Imposta il tipo di lampada utilizzando un valore dell’enum </w:t>
            </w:r>
            <w:r>
              <w:rPr>
                <w:rStyle w:val="Testosorgenteuser"/>
              </w:rPr>
              <w:t>LampType</w:t>
            </w:r>
            <w:r>
              <w:rPr/>
              <w:t>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lamptype</w:t>
            </w:r>
            <w:r>
              <w:rPr/>
              <w:t xml:space="preserve"> (</w:t>
            </w:r>
            <w:r>
              <w:rPr>
                <w:rStyle w:val="Testosorgenteuser"/>
              </w:rPr>
              <w:t>string</w:t>
            </w:r>
            <w:r>
              <w:rPr/>
              <w:t xml:space="preserve">): nome del tipo di lampada (es. </w:t>
            </w:r>
            <w:r>
              <w:rPr>
                <w:rStyle w:val="Testosorgenteuser"/>
              </w:rPr>
              <w:t>"Led"</w:t>
            </w:r>
            <w:r>
              <w:rPr/>
              <w:t>)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LampType</w:t>
            </w:r>
            <w:r>
              <w:rPr/>
              <w:t>: tipo di lampada impostato</w:t>
            </w:r>
          </w:p>
        </w:tc>
      </w:tr>
      <w:tr>
        <w:trPr/>
        <w:tc>
          <w:tcPr>
            <w:tcW w:w="3301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setEnergyClass(string energyClass)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 (virtual)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 xml:space="preserve">Imposta la classe energetica della lampada utilizzando l’enum </w:t>
            </w:r>
            <w:r>
              <w:rPr>
                <w:rStyle w:val="Testosorgenteuser"/>
              </w:rPr>
              <w:t>EnergyClass</w:t>
            </w:r>
            <w:r>
              <w:rPr/>
              <w:t>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energyClass</w:t>
            </w:r>
            <w:r>
              <w:rPr/>
              <w:t xml:space="preserve"> (</w:t>
            </w:r>
            <w:r>
              <w:rPr>
                <w:rStyle w:val="Testosorgenteuser"/>
              </w:rPr>
              <w:t>string</w:t>
            </w:r>
            <w:r>
              <w:rPr/>
              <w:t>): nome della classe energetica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  <w:tr>
        <w:trPr/>
        <w:tc>
          <w:tcPr>
            <w:tcW w:w="3301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changeColor(string color)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Cambia il colore della lampada se il tipo è LED.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color</w:t>
            </w:r>
            <w:r>
              <w:rPr/>
              <w:t xml:space="preserve"> (</w:t>
            </w:r>
            <w:r>
              <w:rPr>
                <w:rStyle w:val="Testosorgenteuser"/>
              </w:rPr>
              <w:t>string</w:t>
            </w:r>
            <w:r>
              <w:rPr/>
              <w:t>): nome del colore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  <w:tr>
        <w:trPr/>
        <w:tc>
          <w:tcPr>
            <w:tcW w:w="3301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setBrightness(int brightness)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Imposta la luminosità della lampada entro i limiti consentiti.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>
                <w:rStyle w:val="Testosorgenteuser"/>
              </w:rPr>
              <w:t>brightness</w:t>
            </w:r>
            <w:r>
              <w:rPr/>
              <w:t xml:space="preserve"> (</w:t>
            </w:r>
            <w:r>
              <w:rPr>
                <w:rStyle w:val="Testosorgenteuser"/>
              </w:rPr>
              <w:t>int</w:t>
            </w:r>
            <w:r>
              <w:rPr/>
              <w:t>): valore di luminosità (0–100)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user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</w:tr>
    </w:tbl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  <w:t>CCTV</w:t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5"/>
        <w:gridCol w:w="931"/>
        <w:gridCol w:w="1083"/>
        <w:gridCol w:w="1524"/>
        <w:gridCol w:w="2104"/>
        <w:gridCol w:w="901"/>
      </w:tblGrid>
      <w:tr>
        <w:trPr>
          <w:tblHeader w:val="true"/>
        </w:trPr>
        <w:tc>
          <w:tcPr>
            <w:tcW w:w="3095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Nome metodo / Proprietà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Public / Private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Command / Query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Descrizione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Input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Output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CCTV(...)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Inizializza una nuova istanza di CCTV con i parametri forniti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int resolutionWidth, int resolutionHeight, int frameRate, int storageCapacity, bool nightVision, bool bulletProof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 xml:space="preserve">Oggetto </w:t>
            </w:r>
            <w:r>
              <w:rPr>
                <w:rStyle w:val="Testosorgente"/>
              </w:rPr>
              <w:t>CCTV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TurnOn()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Accende il dispositivo CCTV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—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void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TurnOff()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Spegne il dispositivo CCTV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—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void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ChangeNightVision()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Attiva/disattiva la modalità night vision se il dispositivo è acceso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—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void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ChangeBulletProof()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Attiva/disattiva la modalità bullet-proof se il dispositivo è spento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—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void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ChangeStorageCapacity(int value)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Modifica la capacità di archiviazione rispettando i limiti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int value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void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ChangeWidth(int value)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Modifica la larghezza della risoluzione video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int value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void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ChangeHeight(int value)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Modifica l’altezza della risoluzione video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int value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void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StorageCapacity</w:t>
            </w:r>
            <w:r>
              <w:rPr/>
              <w:t xml:space="preserve"> (get)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Query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Restituisce la capacità di archiviazione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—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int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StorageCapacity</w:t>
            </w:r>
            <w:r>
              <w:rPr/>
              <w:t xml:space="preserve"> (set)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Imposta la capacità di archiviazione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int value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void</w:t>
            </w:r>
          </w:p>
        </w:tc>
      </w:tr>
      <w:tr>
        <w:trPr/>
        <w:tc>
          <w:tcPr>
            <w:tcW w:w="309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IsOn</w:t>
            </w:r>
            <w:r>
              <w:rPr/>
              <w:t xml:space="preserve"> (get)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Query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Indica se il dispositivo è acceso</w:t>
            </w:r>
          </w:p>
        </w:tc>
        <w:tc>
          <w:tcPr>
            <w:tcW w:w="2104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—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bool</w:t>
            </w:r>
          </w:p>
        </w:tc>
      </w:tr>
    </w:tbl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  <w:t>Door</w:t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43"/>
        <w:gridCol w:w="867"/>
        <w:gridCol w:w="1063"/>
        <w:gridCol w:w="1153"/>
        <w:gridCol w:w="1606"/>
        <w:gridCol w:w="1606"/>
      </w:tblGrid>
      <w:tr>
        <w:trPr>
          <w:tblHeader w:val="true"/>
        </w:trPr>
        <w:tc>
          <w:tcPr>
            <w:tcW w:w="3343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Nome funzione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Visibilità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Tipo (Command / Query)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Descrizione del comportamento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Input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Output</w:t>
            </w:r>
          </w:p>
        </w:tc>
      </w:tr>
      <w:tr>
        <w:trPr/>
        <w:tc>
          <w:tcPr>
            <w:tcW w:w="334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Door(...)</w:t>
            </w:r>
            <w:r>
              <w:rPr/>
              <w:t xml:space="preserve"> (Costruttore)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 xml:space="preserve">Inizializza una nuova istanza della classe </w:t>
            </w:r>
            <w:r>
              <w:rPr>
                <w:rStyle w:val="Testosorgente"/>
              </w:rPr>
              <w:t>Door</w:t>
            </w:r>
            <w:r>
              <w:rPr/>
              <w:t>, impostando tutte le proprietà e validando le dimensioni (altezza, larghezza, lunghezza).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bool isOpenstring materialstring typebool isBulletProofbool isEnterHouseDoorbool isInsideHouseDoordouble heightdouble lengthdouble width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 xml:space="preserve">Oggetto </w:t>
            </w:r>
            <w:r>
              <w:rPr>
                <w:rStyle w:val="Testosorgente"/>
              </w:rPr>
              <w:t>Door</w:t>
            </w:r>
            <w:r>
              <w:rPr/>
              <w:t xml:space="preserve"> inizializzato</w:t>
            </w:r>
          </w:p>
        </w:tc>
      </w:tr>
      <w:tr>
        <w:trPr/>
        <w:tc>
          <w:tcPr>
            <w:tcW w:w="334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ToggleDoorState()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Cambia lo stato della porta da aperta a chiusa o viceversa.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334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ChangeLength(double value)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Modifica la lunghezza della porta se il valore è maggiore di zero. In caso contrario lancia un’eccezione.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double value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  <w:r>
              <w:rPr/>
              <w:t xml:space="preserve"> (può lanciare </w:t>
            </w:r>
            <w:r>
              <w:rPr>
                <w:rStyle w:val="Testosorgente"/>
              </w:rPr>
              <w:t>ArgumentOutOfRangeException</w:t>
            </w:r>
            <w:r>
              <w:rPr/>
              <w:t>)</w:t>
            </w:r>
          </w:p>
        </w:tc>
      </w:tr>
      <w:tr>
        <w:trPr/>
        <w:tc>
          <w:tcPr>
            <w:tcW w:w="334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ChangeWidth(double value)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Modifica la larghezza della porta se il valore è maggiore di zero. In caso contrario lancia un’eccezione.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double value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  <w:r>
              <w:rPr/>
              <w:t xml:space="preserve"> (può lanciare </w:t>
            </w:r>
            <w:r>
              <w:rPr>
                <w:rStyle w:val="Testosorgente"/>
              </w:rPr>
              <w:t>ArgumentOutOfRangeException</w:t>
            </w:r>
            <w:r>
              <w:rPr/>
              <w:t>)</w:t>
            </w:r>
          </w:p>
        </w:tc>
      </w:tr>
      <w:tr>
        <w:trPr/>
        <w:tc>
          <w:tcPr>
            <w:tcW w:w="334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ChangeHeight(double value)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Modifica l’altezza della porta se il valore è maggiore di zero. In caso contrario lancia un’eccezione.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double value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  <w:r>
              <w:rPr/>
              <w:t xml:space="preserve"> (può lanciare </w:t>
            </w:r>
            <w:r>
              <w:rPr>
                <w:rStyle w:val="Testosorgente"/>
              </w:rPr>
              <w:t>ArgumentOutOfRangeException</w:t>
            </w:r>
            <w:r>
              <w:rPr/>
              <w:t>)</w:t>
            </w:r>
          </w:p>
        </w:tc>
      </w:tr>
      <w:tr>
        <w:trPr/>
        <w:tc>
          <w:tcPr>
            <w:tcW w:w="334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ToggleBulletProof()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Attiva o disattiva la proprietà antiproiettile della porta.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334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ToggleEnterHouseDoor()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Imposta o rimuove la porta come porta di ingresso dell’abitazione.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334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ToggleInsideHouseDoor()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Imposta o rimuove la porta come porta interna dell’abitazione.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</w:tbl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  <w:t>AirConditioner</w:t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7"/>
        <w:gridCol w:w="867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w="2347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Nome funzione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Visibilità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Tipo (Command / Query)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Descrizione del comportamento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Input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Output</w:t>
            </w:r>
          </w:p>
        </w:tc>
      </w:tr>
      <w:tr>
        <w:trPr/>
        <w:tc>
          <w:tcPr>
            <w:tcW w:w="23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AirConditioner(double initialTemp)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Costruttore: inizializza un nuovo AirConditioner con temperatura valida.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double initialTemp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 xml:space="preserve">Oggetto </w:t>
            </w:r>
            <w:r>
              <w:rPr>
                <w:rStyle w:val="Testosorgente"/>
              </w:rPr>
              <w:t>AirConditioner</w:t>
            </w:r>
            <w:r>
              <w:rPr/>
              <w:t xml:space="preserve"> inizializzato</w:t>
            </w:r>
          </w:p>
        </w:tc>
      </w:tr>
      <w:tr>
        <w:trPr/>
        <w:tc>
          <w:tcPr>
            <w:tcW w:w="23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TurnOn()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Accende il dispositivo se spento; altrimenti lancia eccezione.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23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TurnOff()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Spegne il dispositivo se acceso; altrimenti lancia eccezione.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23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EnableEnergySavingMode()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Attiva la modalità risparmio energetico se non attiva; altrimenti lancia eccezione.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23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ChangeFanSpeed()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Cambia la velocità del ventilatore ciclicamente Low → Medium → High → Low, solo se il dispositivo è acceso.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23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IncreaseTemperature(double increment = 1.0)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Aumenta la temperatura del dispositivo di un valore specificato, senza superare il massimo.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double increment</w:t>
            </w:r>
            <w:r>
              <w:rPr/>
              <w:t xml:space="preserve"> (opzionale)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23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DecreaseTemperature(double decrement = 1.0)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Diminuisce la temperatura del dispositivo di un valore specificato, senza scendere sotto il minimo.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double decrement</w:t>
            </w:r>
            <w:r>
              <w:rPr/>
              <w:t xml:space="preserve"> (opzionale)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23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SetName(string airConditionerName)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Imposta il nome del dispositivo se non vuoto; altrimenti lancia eccezione.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string airConditionerName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</w:tbl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  <w:t>Thermostat</w:t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13"/>
        <w:gridCol w:w="867"/>
        <w:gridCol w:w="2356"/>
        <w:gridCol w:w="1723"/>
        <w:gridCol w:w="847"/>
        <w:gridCol w:w="732"/>
      </w:tblGrid>
      <w:tr>
        <w:trPr>
          <w:tblHeader w:val="true"/>
        </w:trPr>
        <w:tc>
          <w:tcPr>
            <w:tcW w:w="3113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Nome funzione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Visibilità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Tipo (Command / Query)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Descrizione del comportamento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Input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Titolotabella"/>
              <w:suppressLineNumbers/>
              <w:spacing w:before="0" w:after="160"/>
              <w:jc w:val="center"/>
              <w:rPr/>
            </w:pPr>
            <w:r>
              <w:rPr/>
              <w:t>Output</w:t>
            </w:r>
          </w:p>
        </w:tc>
      </w:tr>
      <w:tr>
        <w:trPr/>
        <w:tc>
          <w:tcPr>
            <w:tcW w:w="311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TurnOnAirConditioner()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Accende l’AirConditioner interno del Thermostat.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311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TurnOffAirConditioner()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Spegne l’AirConditioner interno.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311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EnableEnergySavingMode()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Attiva la modalità risparmio energetico sull’AirConditioner.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311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ChangeFanSpeed()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Cambia la velocità del ventilatore dell’AirConditioner interno.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311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IncreaseTemperature()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Aumenta la temperatura impostata sull’AirConditioner interno.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311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DecreaseTemperature()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Diminuisce la temperatura impostata sull’AirConditioner interno.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Nessuno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  <w:tr>
        <w:trPr/>
        <w:tc>
          <w:tcPr>
            <w:tcW w:w="311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SetName(string airConditionerName)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Public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Command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/>
              <w:t>Imposta il nome dell’AirConditioner interno.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string airConditionerName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spacing w:before="0" w:after="160"/>
              <w:rPr/>
            </w:pPr>
            <w:r>
              <w:rPr>
                <w:rStyle w:val="Testosorgente"/>
              </w:rPr>
              <w:t>void</w:t>
            </w:r>
          </w:p>
        </w:tc>
      </w:tr>
    </w:tbl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b/>
          <w:bCs/>
          <w:color w:themeColor="accent1" w:themeShade="bf" w:val="2F5496"/>
          <w:sz w:val="24"/>
          <w:szCs w:val="24"/>
        </w:rPr>
      </w:r>
      <w:r>
        <w:br w:type="page"/>
      </w:r>
    </w:p>
    <w:p>
      <w:pPr>
        <w:pStyle w:val="Heading2"/>
        <w:spacing w:before="0" w:after="80"/>
        <w:rPr/>
      </w:pPr>
      <w:bookmarkStart w:id="3" w:name="_Toc212486667"/>
      <w:r>
        <w:rPr/>
        <w:t>UML</w:t>
      </w:r>
      <w:bookmarkEnd w:id="3"/>
    </w:p>
    <w:p>
      <w:pPr>
        <w:pStyle w:val="Heading3"/>
        <w:rPr/>
      </w:pPr>
      <w:bookmarkStart w:id="4" w:name="_Toc212486668"/>
      <w:bookmarkStart w:id="5" w:name="_Toc205993841"/>
      <w:r>
        <w:rPr/>
        <w:t>Diagramma delle Classi</w:t>
      </w:r>
      <w:bookmarkEnd w:id="4"/>
      <w:bookmarkEnd w:id="5"/>
    </w:p>
    <w:p>
      <w:pPr>
        <w:pStyle w:val="Normal"/>
        <w:rPr/>
      </w:pPr>
      <w:r>
        <w:rPr/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53340</wp:posOffset>
            </wp:positionH>
            <wp:positionV relativeFrom="paragraph">
              <wp:posOffset>635</wp:posOffset>
            </wp:positionV>
            <wp:extent cx="5407660" cy="4881245"/>
            <wp:effectExtent l="0" t="0" r="0" b="0"/>
            <wp:wrapSquare wrapText="largest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488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80"/>
        <w:rPr>
          <w:lang w:val="en-GB"/>
        </w:rPr>
      </w:pPr>
      <w:bookmarkStart w:id="6" w:name="_Toc212486669"/>
      <w:bookmarkStart w:id="7" w:name="_Toc205993842"/>
      <w:r>
        <w:rPr>
          <w:lang w:val="en-GB"/>
        </w:rPr>
        <w:t>Testing</w:t>
      </w:r>
      <w:bookmarkEnd w:id="6"/>
      <w:bookmarkEnd w:id="7"/>
    </w:p>
    <w:p>
      <w:pPr>
        <w:pStyle w:val="Normal"/>
        <w:spacing w:before="0" w:after="160"/>
        <w:rPr>
          <w:lang w:val="en-GB"/>
        </w:rPr>
      </w:pPr>
      <w:r>
        <w:rPr>
          <w:lang w:val="en-GB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1134" w:gutter="0" w:header="708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6" w:type="dxa"/>
      <w:jc w:val="left"/>
      <w:tblInd w:w="0" w:type="dxa"/>
      <w:tblLayout w:type="fixed"/>
      <w:tblCellMar>
        <w:top w:w="60" w:type="dxa"/>
        <w:left w:w="180" w:type="dxa"/>
        <w:bottom w:w="60" w:type="dxa"/>
        <w:right w:w="180" w:type="dxa"/>
      </w:tblCellMar>
      <w:tblLook w:firstRow="1" w:noVBand="1" w:lastRow="0" w:firstColumn="1" w:lastColumn="0" w:noHBand="0" w:val="04a0"/>
    </w:tblPr>
    <w:tblGrid>
      <w:gridCol w:w="1757"/>
      <w:gridCol w:w="7588"/>
    </w:tblGrid>
    <w:tr>
      <w:trPr>
        <w:trHeight w:val="37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Doc. Title: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>
              <w:lang w:val="en-GB"/>
            </w:rPr>
          </w:pPr>
          <w:r>
            <w:rPr>
              <w:lang w:val="en-GB"/>
            </w:rPr>
            <w:t>PRD-CS-2025-TITLE-V1.0.0</w:t>
          </w:r>
        </w:p>
      </w:tc>
    </w:tr>
    <w:tr>
      <w:trPr>
        <w:trHeight w:val="37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Doc. reference: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i/>
              <w:iCs/>
            </w:rPr>
            <w:t>ITT Blaise Pascal - Cesena</w:t>
          </w:r>
        </w:p>
      </w:tc>
    </w:tr>
    <w:tr>
      <w:trPr>
        <w:trHeight w:val="37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Edit by:Baiardi Vittorio, Botrugno Mattia, Amaiou Haron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Verified by:</w:t>
          </w:r>
        </w:p>
      </w:tc>
    </w:tr>
    <w:tr>
      <w:trPr>
        <w:trHeight w:val="109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/>
            <w:t>Name:</w:t>
          </w:r>
        </w:p>
        <w:p>
          <w:pPr>
            <w:pStyle w:val="Header"/>
            <w:widowControl w:val="false"/>
            <w:rPr/>
          </w:pPr>
          <w:r>
            <w:rPr/>
            <w:t>SmartHouse</w:t>
          </w:r>
        </w:p>
        <w:p>
          <w:pPr>
            <w:pStyle w:val="Header"/>
            <w:widowControl w:val="false"/>
            <w:rPr>
              <w:i/>
              <w:i/>
              <w:iCs/>
            </w:rPr>
          </w:pPr>
          <w:r>
            <w:rPr>
              <w:i/>
              <w:iCs/>
            </w:rPr>
          </w:r>
        </w:p>
        <w:p>
          <w:pPr>
            <w:pStyle w:val="Header"/>
            <w:widowControl w:val="false"/>
            <w:rPr/>
          </w:pPr>
          <w:r>
            <w:rPr/>
            <w:t>Date:</w:t>
          </w:r>
        </w:p>
        <w:p>
          <w:pPr>
            <w:pStyle w:val="Header"/>
            <w:widowControl w:val="false"/>
            <w:rPr/>
          </w:pPr>
          <w:r>
            <w:rPr/>
            <w:t>04/11/2025</w:t>
          </w:r>
        </w:p>
        <w:p>
          <w:pPr>
            <w:pStyle w:val="Header"/>
            <w:widowControl w:val="false"/>
            <w:rPr/>
          </w:pPr>
          <w:r>
            <w:rPr/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/>
            <w:t>Name:</w:t>
          </w:r>
        </w:p>
        <w:p>
          <w:pPr>
            <w:pStyle w:val="Header"/>
            <w:widowControl w:val="false"/>
            <w:rPr/>
          </w:pPr>
          <w:r>
            <w:rPr/>
          </w:r>
        </w:p>
      </w:tc>
    </w:tr>
    <w:tr>
      <w:trPr>
        <w:trHeight w:val="46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Content: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>
              <w:lang w:val="en-GB"/>
            </w:rPr>
          </w:pPr>
          <w:r>
            <w:rPr>
              <w:lang w:val="en-GB"/>
            </w:rPr>
          </w:r>
        </w:p>
      </w:tc>
    </w:tr>
  </w:tbl>
  <w:p>
    <w:pPr>
      <w:pStyle w:val="Header"/>
      <w:rPr>
        <w:lang w:val="en-GB"/>
      </w:rPr>
    </w:pPr>
    <w:r>
      <w:rPr>
        <w:lang w:val="en-GB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6" w:type="dxa"/>
      <w:jc w:val="left"/>
      <w:tblInd w:w="0" w:type="dxa"/>
      <w:tblLayout w:type="fixed"/>
      <w:tblCellMar>
        <w:top w:w="60" w:type="dxa"/>
        <w:left w:w="180" w:type="dxa"/>
        <w:bottom w:w="60" w:type="dxa"/>
        <w:right w:w="180" w:type="dxa"/>
      </w:tblCellMar>
      <w:tblLook w:firstRow="1" w:noVBand="1" w:lastRow="0" w:firstColumn="1" w:lastColumn="0" w:noHBand="0" w:val="04a0"/>
    </w:tblPr>
    <w:tblGrid>
      <w:gridCol w:w="1757"/>
      <w:gridCol w:w="7588"/>
    </w:tblGrid>
    <w:tr>
      <w:trPr>
        <w:trHeight w:val="37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Doc. Title: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>
              <w:lang w:val="en-GB"/>
            </w:rPr>
          </w:pPr>
          <w:r>
            <w:rPr>
              <w:lang w:val="en-GB"/>
            </w:rPr>
            <w:t>PRD-CS-2025-TITLE-V1.0.0</w:t>
          </w:r>
        </w:p>
      </w:tc>
    </w:tr>
    <w:tr>
      <w:trPr>
        <w:trHeight w:val="37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Doc. reference: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i/>
              <w:iCs/>
            </w:rPr>
            <w:t>ITT Blaise Pascal - Cesena</w:t>
          </w:r>
        </w:p>
      </w:tc>
    </w:tr>
    <w:tr>
      <w:trPr>
        <w:trHeight w:val="37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Edit by:Baiardi Vittorio, Botrugno Mattia, Amaiou Haron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Verified by:</w:t>
          </w:r>
        </w:p>
      </w:tc>
    </w:tr>
    <w:tr>
      <w:trPr>
        <w:trHeight w:val="109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/>
            <w:t>Name:</w:t>
          </w:r>
        </w:p>
        <w:p>
          <w:pPr>
            <w:pStyle w:val="Header"/>
            <w:widowControl w:val="false"/>
            <w:rPr/>
          </w:pPr>
          <w:r>
            <w:rPr/>
            <w:t>SmartHouse</w:t>
          </w:r>
        </w:p>
        <w:p>
          <w:pPr>
            <w:pStyle w:val="Header"/>
            <w:widowControl w:val="false"/>
            <w:rPr>
              <w:i/>
              <w:i/>
              <w:iCs/>
            </w:rPr>
          </w:pPr>
          <w:r>
            <w:rPr>
              <w:i/>
              <w:iCs/>
            </w:rPr>
          </w:r>
        </w:p>
        <w:p>
          <w:pPr>
            <w:pStyle w:val="Header"/>
            <w:widowControl w:val="false"/>
            <w:rPr/>
          </w:pPr>
          <w:r>
            <w:rPr/>
            <w:t>Date:</w:t>
          </w:r>
        </w:p>
        <w:p>
          <w:pPr>
            <w:pStyle w:val="Header"/>
            <w:widowControl w:val="false"/>
            <w:rPr/>
          </w:pPr>
          <w:r>
            <w:rPr/>
            <w:t>04/11/2025</w:t>
          </w:r>
        </w:p>
        <w:p>
          <w:pPr>
            <w:pStyle w:val="Header"/>
            <w:widowControl w:val="false"/>
            <w:rPr/>
          </w:pPr>
          <w:r>
            <w:rPr/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/>
            <w:t>Name:</w:t>
          </w:r>
        </w:p>
        <w:p>
          <w:pPr>
            <w:pStyle w:val="Header"/>
            <w:widowControl w:val="false"/>
            <w:rPr/>
          </w:pPr>
          <w:r>
            <w:rPr/>
          </w:r>
        </w:p>
      </w:tc>
    </w:tr>
    <w:tr>
      <w:trPr>
        <w:trHeight w:val="465" w:hRule="atLeast"/>
      </w:trPr>
      <w:tc>
        <w:tcPr>
          <w:tcW w:w="1757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/>
          </w:pPr>
          <w:r>
            <w:rPr>
              <w:b/>
              <w:bCs/>
            </w:rPr>
            <w:t>Content: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</w:tcPr>
        <w:p>
          <w:pPr>
            <w:pStyle w:val="Header"/>
            <w:widowControl w:val="false"/>
            <w:rPr>
              <w:lang w:val="en-GB"/>
            </w:rPr>
          </w:pPr>
          <w:r>
            <w:rPr>
              <w:lang w:val="en-GB"/>
            </w:rPr>
          </w:r>
        </w:p>
      </w:tc>
    </w:tr>
  </w:tbl>
  <w:p>
    <w:pPr>
      <w:pStyle w:val="Header"/>
      <w:rPr>
        <w:lang w:val="en-GB"/>
      </w:rPr>
    </w:pPr>
    <w:r>
      <w:rPr>
        <w:lang w:val="en-GB"/>
      </w:rPr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283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1c6af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1c6af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1c6af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1c6af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1c6af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1c6af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1c6af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1c6af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1c6af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1c6af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qFormat/>
    <w:rsid w:val="001c6af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qFormat/>
    <w:rsid w:val="001c6af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1c6af2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1c6af2"/>
    <w:rPr>
      <w:rFonts w:eastAsia="" w:cs="" w:cstheme="majorBidi" w:eastAsiaTheme="majorEastAsia"/>
      <w:color w:themeColor="accent1" w:themeShade="bf" w:val="2F5496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1c6af2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1c6af2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1c6af2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1c6af2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link w:val="Titolo"/>
    <w:uiPriority w:val="10"/>
    <w:qFormat/>
    <w:rsid w:val="001c6af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1c6af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uiPriority w:val="29"/>
    <w:qFormat/>
    <w:rsid w:val="001c6af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c6af2"/>
    <w:rPr>
      <w:i/>
      <w:iCs/>
      <w:color w:themeColor="accent1" w:themeShade="bf" w:val="2F5496"/>
    </w:rPr>
  </w:style>
  <w:style w:type="character" w:styleId="CitazioneintensaCarattere" w:customStyle="1">
    <w:name w:val="Citazione intensa Carattere"/>
    <w:basedOn w:val="DefaultParagraphFont"/>
    <w:uiPriority w:val="30"/>
    <w:qFormat/>
    <w:rsid w:val="001c6af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c6af2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uiPriority w:val="99"/>
    <w:unhideWhenUsed/>
    <w:qFormat/>
    <w:rsid w:val="000b1921"/>
    <w:rPr>
      <w:color w:val="000080"/>
      <w:u w:val="single"/>
    </w:rPr>
  </w:style>
  <w:style w:type="character" w:styleId="IntestazioneCarattere" w:customStyle="1">
    <w:name w:val="Intestazione Carattere"/>
    <w:basedOn w:val="DefaultParagraphFont"/>
    <w:uiPriority w:val="99"/>
    <w:qFormat/>
    <w:rsid w:val="00886d0e"/>
    <w:rPr/>
  </w:style>
  <w:style w:type="character" w:styleId="PidipaginaCarattere" w:customStyle="1">
    <w:name w:val="Piè di pagina Carattere"/>
    <w:basedOn w:val="DefaultParagraphFont"/>
    <w:uiPriority w:val="99"/>
    <w:qFormat/>
    <w:rsid w:val="00886d0e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6436f"/>
    <w:rPr>
      <w:color w:val="605E5C"/>
      <w:shd w:fill="E1DFDD" w:val="clear"/>
    </w:rPr>
  </w:style>
  <w:style w:type="character" w:styleId="Saltoaindice">
    <w:name w:val="Salto a indice"/>
    <w:qFormat/>
    <w:rPr/>
  </w:style>
  <w:style w:type="character" w:styleId="Collegamentoindice">
    <w:name w:val="Collegamento indice"/>
    <w:qFormat/>
    <w:rPr/>
  </w:style>
  <w:style w:type="character" w:styleId="Collegamentoindiceuser">
    <w:name w:val="Collegamento indice (user)"/>
    <w:qFormat/>
    <w:rPr/>
  </w:style>
  <w:style w:type="character" w:styleId="Testosorgenteuser">
    <w:name w:val="Testo sorgente (user)"/>
    <w:qFormat/>
    <w:rPr>
      <w:rFonts w:ascii="Liberation Mono" w:hAnsi="Liberation Mono" w:eastAsia="Liberation Mono" w:cs="Liberation Mono"/>
    </w:rPr>
  </w:style>
  <w:style w:type="character" w:styleId="Testosorgente">
    <w:name w:val="Testo sorgente"/>
    <w:qFormat/>
    <w:rPr>
      <w:rFonts w:ascii="Liberation Mono" w:hAnsi="Liberation Mono" w:eastAsia="Liberation Mono" w:cs="Liberation Mono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Title">
    <w:name w:val="Title"/>
    <w:basedOn w:val="Normal"/>
    <w:next w:val="Normal"/>
    <w:link w:val="TitoloCarattere"/>
    <w:uiPriority w:val="10"/>
    <w:qFormat/>
    <w:rsid w:val="001c6af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1c6af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1c6af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c6af2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1c6af2"/>
    <w:pPr>
      <w:pBdr>
        <w:top w:val="single" w:sz="4" w:space="10" w:color="2F5496"/>
        <w:bottom w:val="single" w:sz="4" w:space="10" w:color="2F5496"/>
      </w:pBdr>
      <w:spacing w:before="360" w:after="360"/>
      <w:ind w:hanging="0" w:left="864" w:right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b1921"/>
    <w:pPr>
      <w:spacing w:before="240" w:after="0"/>
      <w:outlineLvl w:val="9"/>
    </w:pPr>
    <w:rPr>
      <w:sz w:val="32"/>
      <w:szCs w:val="32"/>
      <w:lang w:eastAsia="it-IT"/>
    </w:rPr>
  </w:style>
  <w:style w:type="paragraph" w:styleId="TOC1">
    <w:name w:val="toc 1"/>
    <w:basedOn w:val="Normal"/>
    <w:next w:val="Normal"/>
    <w:autoRedefine/>
    <w:uiPriority w:val="39"/>
    <w:unhideWhenUsed/>
    <w:rsid w:val="000b1921"/>
    <w:pPr>
      <w:spacing w:before="0" w:after="100"/>
      <w:jc w:val="right"/>
    </w:pPr>
    <w:rPr/>
  </w:style>
  <w:style w:type="paragraph" w:styleId="TOC2">
    <w:name w:val="toc 2"/>
    <w:basedOn w:val="Normal"/>
    <w:next w:val="Normal"/>
    <w:autoRedefine/>
    <w:uiPriority w:val="39"/>
    <w:unhideWhenUsed/>
    <w:rsid w:val="000b1921"/>
    <w:pPr>
      <w:spacing w:before="0" w:after="100"/>
      <w:ind w:hanging="0" w:left="220"/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886d0e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886d0e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763d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TOC3">
    <w:name w:val="toc 3"/>
    <w:basedOn w:val="Normal"/>
    <w:next w:val="Normal"/>
    <w:autoRedefine/>
    <w:uiPriority w:val="39"/>
    <w:unhideWhenUsed/>
    <w:rsid w:val="00ff4ed7"/>
    <w:pPr>
      <w:spacing w:before="0" w:after="100"/>
      <w:ind w:hanging="0" w:left="440"/>
    </w:pPr>
    <w:rPr/>
  </w:style>
  <w:style w:type="paragraph" w:styleId="NoSpacing">
    <w:name w:val="No Spacing"/>
    <w:uiPriority w:val="1"/>
    <w:qFormat/>
    <w:rsid w:val="00090410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  <w:style w:type="paragraph" w:styleId="Commentouser">
    <w:name w:val="Commento (user)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3F5EF-A9A9-4905-8B00-8EDCB23AF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Application>LibreOffice/25.2.7.2$Windows_X86_64 LibreOffice_project/5cbfd1ab6520636bb5f7b99185aa69bd7456825d</Application>
  <AppVersion>15.0000</AppVersion>
  <Pages>17</Pages>
  <Words>1037</Words>
  <Characters>7464</Characters>
  <CharactersWithSpaces>8137</CharactersWithSpaces>
  <Paragraphs>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2025-08-13T13:01:00Z</dcterms:created>
  <dc:creator>luca pulga</dc:creator>
  <dc:description/>
  <dc:language>it-IT</dc:language>
  <cp:lastModifiedBy/>
  <dcterms:modified xsi:type="dcterms:W3CDTF">2026-01-16T11:01:49Z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