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cs="Times New Roman"/>
          <w:b/>
          <w:bCs/>
          <w:sz w:val="18"/>
          <w:szCs w:val="18"/>
          <w:shd w:val="clear" w:color="auto" w:fill="auto"/>
          <w:lang w:val="en-US"/>
        </w:rPr>
      </w:pPr>
      <w:r>
        <w:rPr>
          <w:rFonts w:hint="default" w:ascii="Times New Roman" w:hAnsi="Times New Roman"/>
          <w:b/>
          <w:sz w:val="28"/>
          <w:szCs w:val="28"/>
          <w:shd w:val="clear" w:color="auto" w:fill="auto"/>
          <w:lang w:val="en-US"/>
        </w:rPr>
        <w:t>Supervised Machine Learning for predicting impact of faults on RAN KPIs</w:t>
      </w:r>
      <w:r>
        <w:rPr>
          <w:rFonts w:ascii="Times New Roman" w:hAnsi="Times New Roman" w:cs="Times New Roman"/>
          <w:b/>
          <w:sz w:val="28"/>
          <w:szCs w:val="28"/>
          <w:shd w:val="clear" w:color="auto" w:fill="auto"/>
          <w:lang w:val="en-US"/>
        </w:rPr>
        <w:t>.</w:t>
      </w:r>
    </w:p>
    <w:p>
      <w:pPr>
        <w:spacing w:line="360" w:lineRule="auto"/>
        <w:jc w:val="center"/>
        <w:rPr>
          <w:rFonts w:hint="default" w:ascii="Times New Roman" w:hAnsi="Times New Roman" w:cs="Times New Roman"/>
          <w:sz w:val="24"/>
          <w:szCs w:val="24"/>
          <w:shd w:val="clear" w:color="auto" w:fill="auto"/>
          <w:lang w:val="en-US"/>
        </w:rPr>
      </w:pPr>
      <w:r>
        <w:rPr>
          <w:rFonts w:hint="default" w:ascii="Times New Roman" w:hAnsi="Times New Roman" w:cs="Times New Roman"/>
          <w:sz w:val="24"/>
          <w:szCs w:val="24"/>
          <w:shd w:val="clear" w:color="auto" w:fill="auto"/>
          <w:lang w:val="en-US"/>
        </w:rPr>
        <w:t>Adetomiwa Adedeji</w:t>
      </w:r>
    </w:p>
    <w:p>
      <w:pPr>
        <w:spacing w:line="360" w:lineRule="auto"/>
        <w:jc w:val="center"/>
        <w:rPr>
          <w:rFonts w:hint="default" w:ascii="Times New Roman" w:hAnsi="Times New Roman" w:cs="Times New Roman"/>
          <w:sz w:val="24"/>
          <w:szCs w:val="24"/>
          <w:shd w:val="clear" w:color="auto" w:fill="auto"/>
          <w:lang w:val="en-US"/>
        </w:rPr>
      </w:pPr>
      <w:r>
        <w:rPr>
          <w:rFonts w:hint="default" w:ascii="Times New Roman" w:hAnsi="Times New Roman" w:cs="Times New Roman"/>
          <w:sz w:val="24"/>
          <w:szCs w:val="24"/>
          <w:shd w:val="clear" w:color="auto" w:fill="auto"/>
          <w:lang w:val="en-US"/>
        </w:rPr>
        <w:t>adetomiwa.adedeji</w:t>
      </w:r>
      <w:r>
        <w:rPr>
          <w:rFonts w:ascii="Times New Roman" w:hAnsi="Times New Roman" w:cs="Times New Roman"/>
          <w:sz w:val="24"/>
          <w:szCs w:val="24"/>
          <w:shd w:val="clear" w:color="auto" w:fill="auto"/>
          <w:lang w:val="en-US"/>
        </w:rPr>
        <w:t>@</w:t>
      </w:r>
      <w:r>
        <w:rPr>
          <w:rFonts w:hint="default" w:ascii="Times New Roman" w:hAnsi="Times New Roman" w:cs="Times New Roman"/>
          <w:sz w:val="24"/>
          <w:szCs w:val="24"/>
          <w:shd w:val="clear" w:color="auto" w:fill="auto"/>
          <w:lang w:val="en-US"/>
        </w:rPr>
        <w:t>yahoo.com</w:t>
      </w:r>
    </w:p>
    <w:p>
      <w:pPr>
        <w:spacing w:line="480" w:lineRule="auto"/>
        <w:jc w:val="center"/>
        <w:rPr>
          <w:rFonts w:ascii="Times New Roman" w:hAnsi="Times New Roman" w:cs="Times New Roman"/>
          <w:sz w:val="24"/>
          <w:szCs w:val="24"/>
          <w:shd w:val="clear" w:color="auto" w:fill="auto"/>
          <w:lang w:val="en-US"/>
        </w:rPr>
      </w:pPr>
    </w:p>
    <w:p>
      <w:pPr>
        <w:spacing w:line="480" w:lineRule="auto"/>
        <w:rPr>
          <w:rFonts w:ascii="Times New Roman" w:hAnsi="Times New Roman" w:cs="Times New Roman"/>
          <w:sz w:val="24"/>
          <w:szCs w:val="24"/>
          <w:shd w:val="clear" w:color="auto" w:fill="auto"/>
          <w:lang w:val="en-US"/>
        </w:rPr>
        <w:sectPr>
          <w:footerReference r:id="rId5" w:type="default"/>
          <w:pgSz w:w="11906" w:h="16838"/>
          <w:pgMar w:top="1417" w:right="1417" w:bottom="1417" w:left="1417" w:header="708" w:footer="708" w:gutter="0"/>
          <w:cols w:space="708" w:num="1"/>
          <w:docGrid w:linePitch="360" w:charSpace="0"/>
        </w:sectPr>
      </w:pPr>
    </w:p>
    <w:p>
      <w:pPr>
        <w:spacing w:line="360" w:lineRule="auto"/>
        <w:jc w:val="both"/>
        <w:rPr>
          <w:rFonts w:hint="default" w:ascii="Segoe UI" w:hAnsi="Segoe UI" w:cs="Segoe UI"/>
          <w:b/>
          <w:bCs/>
          <w:sz w:val="20"/>
          <w:szCs w:val="20"/>
          <w:shd w:val="clear" w:color="auto" w:fill="auto"/>
          <w:lang w:val="en-US"/>
        </w:rPr>
      </w:pPr>
      <w:r>
        <w:rPr>
          <w:rFonts w:hint="default" w:ascii="Segoe UI" w:hAnsi="Segoe UI" w:cs="Segoe UI"/>
          <w:b/>
          <w:bCs/>
          <w:sz w:val="20"/>
          <w:szCs w:val="20"/>
          <w:shd w:val="clear" w:color="auto" w:fill="auto"/>
          <w:lang w:val="en-US"/>
        </w:rPr>
        <w:t xml:space="preserve">Abstract: </w:t>
      </w:r>
    </w:p>
    <w:p>
      <w:pPr>
        <w:spacing w:line="360" w:lineRule="auto"/>
        <w:jc w:val="both"/>
        <w:rPr>
          <w:rFonts w:hint="default" w:ascii="Segoe UI" w:hAnsi="Segoe UI" w:eastAsia="Segoe UI" w:cs="Segoe UI"/>
          <w:i w:val="0"/>
          <w:iCs w:val="0"/>
          <w:caps w:val="0"/>
          <w:color w:val="374151"/>
          <w:spacing w:val="0"/>
          <w:sz w:val="20"/>
          <w:szCs w:val="20"/>
          <w:shd w:val="clear" w:color="auto" w:fill="auto"/>
          <w:lang w:val="en-US"/>
        </w:rPr>
      </w:pPr>
      <w:r>
        <w:rPr>
          <w:rFonts w:hint="default" w:ascii="Segoe UI" w:hAnsi="Segoe UI" w:eastAsia="Segoe UI" w:cs="Segoe UI"/>
          <w:i w:val="0"/>
          <w:iCs w:val="0"/>
          <w:caps w:val="0"/>
          <w:color w:val="374151"/>
          <w:spacing w:val="0"/>
          <w:sz w:val="20"/>
          <w:szCs w:val="20"/>
          <w:shd w:val="clear" w:color="auto" w:fill="auto"/>
          <w:lang w:val="en-US"/>
        </w:rPr>
        <w:t xml:space="preserve">Various machine learning algorithms exist for classification tasks and selection of algorithm depends on the dataset, the size of data and the number of features present in the dataset. In this project our task was a time series problem of predicting average data rate change at first hour when fault occurred in a network. In addition to the data available at hour when the fault occurred (prediction time), most </w:t>
      </w:r>
      <w:r>
        <w:rPr>
          <w:rFonts w:hint="default" w:ascii="Segoe UI" w:hAnsi="Segoe UI" w:eastAsia="Segoe UI"/>
          <w:i w:val="0"/>
          <w:iCs w:val="0"/>
          <w:caps w:val="0"/>
          <w:color w:val="374151"/>
          <w:spacing w:val="0"/>
          <w:sz w:val="20"/>
          <w:szCs w:val="20"/>
          <w:shd w:val="clear" w:color="auto" w:fill="auto"/>
          <w:lang w:val="en-US"/>
        </w:rPr>
        <w:t>Network Elements (</w:t>
      </w:r>
      <w:r>
        <w:rPr>
          <w:rFonts w:hint="default" w:ascii="Segoe UI" w:hAnsi="Segoe UI" w:eastAsia="Segoe UI" w:cs="Segoe UI"/>
          <w:i w:val="0"/>
          <w:iCs w:val="0"/>
          <w:caps w:val="0"/>
          <w:color w:val="374151"/>
          <w:spacing w:val="0"/>
          <w:sz w:val="20"/>
          <w:szCs w:val="20"/>
          <w:shd w:val="clear" w:color="auto" w:fill="auto"/>
          <w:lang w:val="en-US"/>
        </w:rPr>
        <w:t>NE) also had lag/historical features from hourly data recorded before the fault occurred which improved predictability of average data rate change</w:t>
      </w:r>
      <w:r>
        <w:rPr>
          <w:rFonts w:hint="default" w:ascii="Segoe UI" w:hAnsi="Segoe UI" w:eastAsia="Segoe UI" w:cs="Segoe UI"/>
          <w:i w:val="0"/>
          <w:iCs w:val="0"/>
          <w:caps w:val="0"/>
          <w:color w:val="374151"/>
          <w:spacing w:val="0"/>
          <w:sz w:val="20"/>
          <w:szCs w:val="20"/>
          <w:shd w:val="clear" w:color="auto" w:fill="auto"/>
        </w:rPr>
        <w:t>.</w:t>
      </w:r>
      <w:r>
        <w:rPr>
          <w:rFonts w:hint="default" w:ascii="Segoe UI" w:hAnsi="Segoe UI" w:eastAsia="Segoe UI" w:cs="Segoe UI"/>
          <w:i w:val="0"/>
          <w:iCs w:val="0"/>
          <w:caps w:val="0"/>
          <w:color w:val="374151"/>
          <w:spacing w:val="0"/>
          <w:sz w:val="20"/>
          <w:szCs w:val="20"/>
          <w:shd w:val="clear" w:color="auto" w:fill="auto"/>
          <w:lang w:val="en-US"/>
        </w:rPr>
        <w:t xml:space="preserve"> </w:t>
      </w:r>
    </w:p>
    <w:p>
      <w:pPr>
        <w:spacing w:line="360" w:lineRule="auto"/>
        <w:jc w:val="both"/>
        <w:rPr>
          <w:rFonts w:hint="default" w:ascii="Segoe UI" w:hAnsi="Segoe UI" w:eastAsia="Segoe UI" w:cs="Segoe UI"/>
          <w:i w:val="0"/>
          <w:iCs w:val="0"/>
          <w:caps w:val="0"/>
          <w:color w:val="374151"/>
          <w:spacing w:val="0"/>
          <w:sz w:val="20"/>
          <w:szCs w:val="20"/>
          <w:shd w:val="clear" w:color="auto" w:fill="auto"/>
          <w:lang w:val="en-US"/>
        </w:rPr>
      </w:pPr>
      <w:r>
        <w:rPr>
          <w:rFonts w:hint="default" w:ascii="Segoe UI" w:hAnsi="Segoe UI" w:eastAsia="Segoe UI" w:cs="Segoe UI"/>
          <w:b/>
          <w:bCs/>
          <w:i w:val="0"/>
          <w:iCs w:val="0"/>
          <w:caps w:val="0"/>
          <w:color w:val="374151"/>
          <w:spacing w:val="0"/>
          <w:sz w:val="20"/>
          <w:szCs w:val="20"/>
          <w:shd w:val="clear" w:color="auto" w:fill="auto"/>
          <w:lang w:val="en-US"/>
        </w:rPr>
        <w:t>Keywords</w:t>
      </w:r>
      <w:r>
        <w:rPr>
          <w:rFonts w:hint="default" w:ascii="Segoe UI" w:hAnsi="Segoe UI" w:eastAsia="Segoe UI" w:cs="Segoe UI"/>
          <w:i w:val="0"/>
          <w:iCs w:val="0"/>
          <w:caps w:val="0"/>
          <w:color w:val="374151"/>
          <w:spacing w:val="0"/>
          <w:sz w:val="20"/>
          <w:szCs w:val="20"/>
          <w:shd w:val="clear" w:color="auto" w:fill="auto"/>
          <w:lang w:val="en-US"/>
        </w:rPr>
        <w:t xml:space="preserve">: </w:t>
      </w:r>
      <w:r>
        <w:rPr>
          <w:rFonts w:hint="default" w:ascii="Segoe UI" w:hAnsi="Segoe UI" w:eastAsia="Segoe UI"/>
          <w:i w:val="0"/>
          <w:iCs w:val="0"/>
          <w:caps w:val="0"/>
          <w:color w:val="374151"/>
          <w:spacing w:val="0"/>
          <w:sz w:val="20"/>
          <w:szCs w:val="20"/>
          <w:shd w:val="clear" w:color="auto" w:fill="auto"/>
          <w:lang w:val="en-US"/>
        </w:rPr>
        <w:t>Network Elements</w:t>
      </w:r>
      <w:r>
        <w:rPr>
          <w:rFonts w:hint="default" w:ascii="Segoe UI" w:hAnsi="Segoe UI" w:eastAsia="Segoe UI" w:cs="Segoe UI"/>
          <w:i w:val="0"/>
          <w:iCs w:val="0"/>
          <w:caps w:val="0"/>
          <w:color w:val="374151"/>
          <w:spacing w:val="0"/>
          <w:sz w:val="20"/>
          <w:szCs w:val="20"/>
          <w:shd w:val="clear" w:color="auto" w:fill="auto"/>
          <w:lang w:val="en-US"/>
        </w:rPr>
        <w:t>, Machine Learning, Classification</w:t>
      </w:r>
    </w:p>
    <w:p>
      <w:pPr>
        <w:pStyle w:val="13"/>
        <w:numPr>
          <w:ilvl w:val="0"/>
          <w:numId w:val="1"/>
        </w:numPr>
        <w:spacing w:line="360" w:lineRule="auto"/>
        <w:jc w:val="both"/>
        <w:rPr>
          <w:rFonts w:hint="default" w:ascii="Segoe UI" w:hAnsi="Segoe UI" w:cs="Segoe UI"/>
          <w:sz w:val="20"/>
          <w:szCs w:val="20"/>
          <w:shd w:val="clear" w:color="auto" w:fill="auto"/>
          <w:lang w:val="en-US"/>
        </w:rPr>
      </w:pPr>
      <w:r>
        <w:rPr>
          <w:rFonts w:hint="default" w:ascii="Segoe UI" w:hAnsi="Segoe UI" w:cs="Segoe UI"/>
          <w:b/>
          <w:bCs/>
          <w:sz w:val="20"/>
          <w:szCs w:val="20"/>
          <w:shd w:val="clear" w:color="auto" w:fill="auto"/>
          <w:lang w:val="en-US"/>
        </w:rPr>
        <w:t>Introduction:</w:t>
      </w:r>
      <w:r>
        <w:rPr>
          <w:rFonts w:hint="default" w:ascii="Segoe UI" w:hAnsi="Segoe UI" w:cs="Segoe UI"/>
          <w:sz w:val="20"/>
          <w:szCs w:val="20"/>
          <w:shd w:val="clear" w:color="auto" w:fill="auto"/>
          <w:lang w:val="en-US"/>
        </w:rPr>
        <w:t xml:space="preserve"> </w:t>
      </w:r>
    </w:p>
    <w:p>
      <w:pPr>
        <w:spacing w:line="360" w:lineRule="auto"/>
        <w:jc w:val="both"/>
        <w:rPr>
          <w:rFonts w:hint="default" w:ascii="Segoe UI" w:hAnsi="Segoe UI" w:cs="Segoe UI"/>
          <w:sz w:val="20"/>
          <w:szCs w:val="20"/>
          <w:shd w:val="clear" w:color="auto" w:fill="auto"/>
          <w:lang w:val="en-US"/>
        </w:rPr>
      </w:pPr>
      <w:r>
        <w:rPr>
          <w:rFonts w:hint="default" w:ascii="Segoe UI" w:hAnsi="Segoe UI" w:cs="Segoe UI"/>
          <w:sz w:val="20"/>
          <w:szCs w:val="20"/>
          <w:shd w:val="clear" w:color="auto" w:fill="auto"/>
          <w:lang w:val="en-US"/>
        </w:rPr>
        <w:t>Fault management involves all processes from the detection, isolation, diagnosis and resolution of faults in information technology or telecommunications network to ensure its continuous uninterrupted operation. Other core areas of fault management include fault reporting, proactive management, automation (using machine learning, artificial intelligence and other network monitoring tools) and continuous improvement.</w:t>
      </w:r>
    </w:p>
    <w:p>
      <w:pPr>
        <w:spacing w:line="360" w:lineRule="auto"/>
        <w:jc w:val="both"/>
        <w:rPr>
          <w:rFonts w:hint="default" w:ascii="Segoe UI" w:hAnsi="Segoe UI" w:eastAsia="Segoe UI" w:cs="Segoe UI"/>
          <w:i w:val="0"/>
          <w:iCs w:val="0"/>
          <w:caps w:val="0"/>
          <w:color w:val="1F0F4F"/>
          <w:spacing w:val="0"/>
          <w:sz w:val="20"/>
          <w:szCs w:val="20"/>
          <w:shd w:val="clear" w:color="auto" w:fill="auto"/>
          <w:lang w:val="en-US"/>
        </w:rPr>
      </w:pPr>
      <w:r>
        <w:rPr>
          <w:rFonts w:hint="default" w:ascii="Segoe UI" w:hAnsi="Segoe UI" w:cs="Segoe UI"/>
          <w:sz w:val="20"/>
          <w:szCs w:val="20"/>
          <w:shd w:val="clear" w:color="auto" w:fill="auto"/>
          <w:lang w:val="en-US"/>
        </w:rPr>
        <w:t xml:space="preserve">Machine learning can be classified into supervised and unsupervised learning. In supervised machine learning, a model is developed based on what the algorithm can learn from previous (historical) events. Labeled data is used to train the train and validate the model and can be applied to both regression and classification tasks. In regression tasks the aim is to predict a continuous variable while in classification tasks we are predicting discrete values for example, whether a fault occurred or did not occur, or in our case </w:t>
      </w:r>
      <w:r>
        <w:rPr>
          <w:rFonts w:hint="default" w:ascii="Segoe UI" w:hAnsi="Segoe UI" w:eastAsia="Segoe UI" w:cs="Segoe UI"/>
          <w:i w:val="0"/>
          <w:iCs w:val="0"/>
          <w:caps w:val="0"/>
          <w:color w:val="1F0F4F"/>
          <w:spacing w:val="0"/>
          <w:sz w:val="20"/>
          <w:szCs w:val="20"/>
          <w:shd w:val="clear" w:color="auto" w:fill="auto"/>
        </w:rPr>
        <w:t xml:space="preserve">whether the value of data rate </w:t>
      </w:r>
      <w:r>
        <w:rPr>
          <w:rFonts w:hint="default" w:ascii="Segoe UI" w:hAnsi="Segoe UI" w:eastAsia="Segoe UI" w:cs="Segoe UI"/>
          <w:i w:val="0"/>
          <w:iCs w:val="0"/>
          <w:caps w:val="0"/>
          <w:color w:val="1F0F4F"/>
          <w:spacing w:val="0"/>
          <w:sz w:val="20"/>
          <w:szCs w:val="20"/>
          <w:shd w:val="clear" w:color="auto" w:fill="auto"/>
          <w:lang w:val="en-US"/>
        </w:rPr>
        <w:t xml:space="preserve">is </w:t>
      </w:r>
      <w:r>
        <w:rPr>
          <w:rFonts w:hint="default" w:ascii="Segoe UI" w:hAnsi="Segoe UI" w:eastAsia="Segoe UI" w:cs="Segoe UI"/>
          <w:i w:val="0"/>
          <w:iCs w:val="0"/>
          <w:caps w:val="0"/>
          <w:color w:val="1F0F4F"/>
          <w:spacing w:val="0"/>
          <w:sz w:val="20"/>
          <w:szCs w:val="20"/>
          <w:shd w:val="clear" w:color="auto" w:fill="auto"/>
        </w:rPr>
        <w:t>less than the value right before the fault</w:t>
      </w:r>
      <w:r>
        <w:rPr>
          <w:rFonts w:hint="default" w:ascii="Segoe UI" w:hAnsi="Segoe UI" w:eastAsia="Segoe UI" w:cs="Segoe UI"/>
          <w:i w:val="0"/>
          <w:iCs w:val="0"/>
          <w:caps w:val="0"/>
          <w:color w:val="1F0F4F"/>
          <w:spacing w:val="0"/>
          <w:sz w:val="20"/>
          <w:szCs w:val="20"/>
          <w:shd w:val="clear" w:color="auto" w:fill="auto"/>
          <w:lang w:val="en-US"/>
        </w:rPr>
        <w:t>. Examples of algorithms for supervised machine learning include Decision Trees, Logistic Regression, Support Vector Machines, Neural Networks and Naïve Bayes [1].</w:t>
      </w:r>
    </w:p>
    <w:p>
      <w:pPr>
        <w:spacing w:line="360" w:lineRule="auto"/>
        <w:jc w:val="both"/>
        <w:rPr>
          <w:rFonts w:hint="default" w:ascii="Segoe UI" w:hAnsi="Segoe UI" w:cs="Segoe UI"/>
          <w:sz w:val="20"/>
          <w:szCs w:val="20"/>
          <w:shd w:val="clear" w:color="auto" w:fill="auto"/>
          <w:lang w:val="en-US"/>
        </w:rPr>
      </w:pPr>
      <w:r>
        <w:rPr>
          <w:rFonts w:hint="default" w:ascii="Segoe UI" w:hAnsi="Segoe UI" w:eastAsia="Segoe UI" w:cs="Segoe UI"/>
          <w:i w:val="0"/>
          <w:iCs w:val="0"/>
          <w:color w:val="1F0F4F"/>
          <w:spacing w:val="0"/>
          <w:sz w:val="20"/>
          <w:szCs w:val="20"/>
          <w:shd w:val="clear" w:color="auto" w:fill="auto"/>
          <w:lang w:val="en-US"/>
        </w:rPr>
        <w:t>O</w:t>
      </w:r>
      <w:r>
        <w:rPr>
          <w:rFonts w:hint="default" w:ascii="Segoe UI" w:hAnsi="Segoe UI" w:eastAsia="Segoe UI" w:cs="Segoe UI"/>
          <w:i w:val="0"/>
          <w:iCs w:val="0"/>
          <w:caps w:val="0"/>
          <w:color w:val="1F0F4F"/>
          <w:spacing w:val="0"/>
          <w:sz w:val="20"/>
          <w:szCs w:val="20"/>
          <w:shd w:val="clear" w:color="auto" w:fill="auto"/>
          <w:lang w:val="en-US"/>
        </w:rPr>
        <w:t xml:space="preserve">n the other hand, unsupervised learning involves finding patterns or identifying attributes in the data that can be used to classify the data into </w:t>
      </w:r>
      <w:r>
        <w:rPr>
          <w:rFonts w:hint="default" w:ascii="Segoe UI" w:hAnsi="Segoe UI" w:eastAsia="Segoe UI" w:cs="Segoe UI"/>
          <w:i/>
          <w:iCs/>
          <w:caps w:val="0"/>
          <w:color w:val="1F0F4F"/>
          <w:spacing w:val="0"/>
          <w:sz w:val="20"/>
          <w:szCs w:val="20"/>
          <w:shd w:val="clear" w:color="auto" w:fill="auto"/>
          <w:lang w:val="en-US"/>
        </w:rPr>
        <w:t xml:space="preserve">n number of clusters. </w:t>
      </w:r>
      <w:r>
        <w:rPr>
          <w:rFonts w:hint="default" w:ascii="Segoe UI" w:hAnsi="Segoe UI" w:eastAsia="Segoe UI" w:cs="Segoe UI"/>
          <w:i w:val="0"/>
          <w:iCs w:val="0"/>
          <w:caps w:val="0"/>
          <w:color w:val="1F0F4F"/>
          <w:spacing w:val="0"/>
          <w:sz w:val="20"/>
          <w:szCs w:val="20"/>
          <w:shd w:val="clear" w:color="auto" w:fill="auto"/>
          <w:lang w:val="en-US"/>
        </w:rPr>
        <w:t>K-means and Agglomerative clustering are common unsupervised learning algorithm used to stratify data into clusters [2].</w:t>
      </w:r>
    </w:p>
    <w:p>
      <w:pPr>
        <w:spacing w:line="360" w:lineRule="auto"/>
        <w:jc w:val="both"/>
        <w:rPr>
          <w:rFonts w:hint="default" w:ascii="Segoe UI" w:hAnsi="Segoe UI" w:cs="Segoe UI"/>
          <w:sz w:val="20"/>
          <w:szCs w:val="20"/>
          <w:shd w:val="clear" w:color="auto" w:fill="auto"/>
          <w:lang w:val="en-US"/>
        </w:rPr>
      </w:pPr>
      <w:r>
        <w:rPr>
          <w:rFonts w:hint="default" w:ascii="Segoe UI" w:hAnsi="Segoe UI" w:cs="Segoe UI"/>
          <w:b/>
          <w:sz w:val="20"/>
          <w:szCs w:val="20"/>
          <w:shd w:val="clear" w:color="auto" w:fill="auto"/>
          <w:lang w:val="en-US"/>
        </w:rPr>
        <w:t>Aim</w:t>
      </w:r>
      <w:r>
        <w:rPr>
          <w:rFonts w:hint="default" w:ascii="Segoe UI" w:hAnsi="Segoe UI" w:cs="Segoe UI"/>
          <w:sz w:val="20"/>
          <w:szCs w:val="20"/>
          <w:shd w:val="clear" w:color="auto" w:fill="auto"/>
          <w:lang w:val="en-US"/>
        </w:rPr>
        <w:t>: T</w:t>
      </w:r>
      <w:r>
        <w:rPr>
          <w:rFonts w:hint="default" w:ascii="Segoe UI" w:hAnsi="Segoe UI" w:eastAsia="Segoe UI" w:cs="Segoe UI"/>
          <w:i w:val="0"/>
          <w:iCs w:val="0"/>
          <w:caps w:val="0"/>
          <w:color w:val="1F0F4F"/>
          <w:spacing w:val="0"/>
          <w:sz w:val="20"/>
          <w:szCs w:val="20"/>
          <w:shd w:val="clear" w:color="auto" w:fill="auto"/>
        </w:rPr>
        <w:t>o develop a machine learning-based model to predict how each NE’s average data rate changes when a fault occurs based on network topology and historical data</w:t>
      </w:r>
      <w:r>
        <w:rPr>
          <w:rFonts w:hint="default" w:ascii="Segoe UI" w:hAnsi="Segoe UI" w:cs="Segoe UI"/>
          <w:sz w:val="20"/>
          <w:szCs w:val="20"/>
          <w:shd w:val="clear" w:color="auto" w:fill="auto"/>
          <w:lang w:val="en-US"/>
        </w:rPr>
        <w:t>.</w:t>
      </w:r>
    </w:p>
    <w:p>
      <w:pPr>
        <w:pStyle w:val="13"/>
        <w:numPr>
          <w:ilvl w:val="0"/>
          <w:numId w:val="1"/>
        </w:numPr>
        <w:spacing w:line="360" w:lineRule="auto"/>
        <w:jc w:val="both"/>
        <w:rPr>
          <w:rFonts w:hint="default" w:ascii="Segoe UI" w:hAnsi="Segoe UI" w:cs="Segoe UI"/>
          <w:b/>
          <w:bCs/>
          <w:sz w:val="20"/>
          <w:szCs w:val="20"/>
          <w:shd w:val="clear" w:color="auto" w:fill="auto"/>
          <w:lang w:val="en-US"/>
        </w:rPr>
      </w:pPr>
      <w:r>
        <w:rPr>
          <w:rFonts w:hint="default" w:ascii="Segoe UI" w:hAnsi="Segoe UI" w:cs="Segoe UI"/>
          <w:b/>
          <w:bCs/>
          <w:sz w:val="20"/>
          <w:szCs w:val="20"/>
          <w:shd w:val="clear" w:color="auto" w:fill="auto"/>
          <w:lang w:val="en-US"/>
        </w:rPr>
        <w:t>Method</w:t>
      </w:r>
    </w:p>
    <w:p>
      <w:pPr>
        <w:spacing w:line="360" w:lineRule="auto"/>
        <w:jc w:val="both"/>
        <w:rPr>
          <w:rFonts w:hint="default" w:ascii="Segoe UI" w:hAnsi="Segoe UI" w:cs="Segoe UI"/>
          <w:sz w:val="20"/>
          <w:szCs w:val="20"/>
          <w:shd w:val="clear" w:color="auto" w:fill="auto"/>
          <w:lang w:val="en-US"/>
        </w:rPr>
      </w:pPr>
      <w:r>
        <w:rPr>
          <w:rFonts w:hint="default" w:ascii="Segoe UI" w:hAnsi="Segoe UI" w:cs="Segoe UI"/>
          <w:sz w:val="20"/>
          <w:szCs w:val="20"/>
          <w:shd w:val="clear" w:color="auto" w:fill="auto"/>
          <w:lang w:val="en-US"/>
        </w:rPr>
        <w:t>Hourly recordings of access success rate, resource utilization rate, time advanced (TA), block error rate (bler), channel quality indicator (cqi), modulation and coding scheme (mcs), data rate, fault duration and relation before fault occurred were provided for all NE IDs . For the training data, fault duration and relation were provided at the hour when the fault occurred.</w:t>
      </w:r>
    </w:p>
    <w:tbl>
      <w:tblPr>
        <w:tblStyle w:val="12"/>
        <w:tblpPr w:leftFromText="180" w:rightFromText="180" w:vertAnchor="text" w:tblpXSpec="left" w:tblpY="1"/>
        <w:tblOverlap w:val="never"/>
        <w:tblW w:w="93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9"/>
        <w:gridCol w:w="1112"/>
        <w:gridCol w:w="1013"/>
        <w:gridCol w:w="850"/>
        <w:gridCol w:w="1050"/>
        <w:gridCol w:w="937"/>
        <w:gridCol w:w="963"/>
        <w:gridCol w:w="914"/>
        <w:gridCol w:w="890"/>
        <w:gridCol w:w="8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6" w:hRule="atLeast"/>
        </w:trPr>
        <w:tc>
          <w:tcPr>
            <w:tcW w:w="719"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Hour</w:t>
            </w:r>
          </w:p>
        </w:tc>
        <w:tc>
          <w:tcPr>
            <w:tcW w:w="1112"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Access success rate</w:t>
            </w:r>
          </w:p>
        </w:tc>
        <w:tc>
          <w:tcPr>
            <w:tcW w:w="1013"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Resource utilization rate</w:t>
            </w:r>
          </w:p>
        </w:tc>
        <w:tc>
          <w:tcPr>
            <w:tcW w:w="850"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TA</w:t>
            </w:r>
          </w:p>
        </w:tc>
        <w:tc>
          <w:tcPr>
            <w:tcW w:w="1050"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bler</w:t>
            </w:r>
          </w:p>
        </w:tc>
        <w:tc>
          <w:tcPr>
            <w:tcW w:w="937"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cqi</w:t>
            </w:r>
          </w:p>
        </w:tc>
        <w:tc>
          <w:tcPr>
            <w:tcW w:w="963"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mcs</w:t>
            </w:r>
          </w:p>
        </w:tc>
        <w:tc>
          <w:tcPr>
            <w:tcW w:w="914"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Data rate</w:t>
            </w:r>
          </w:p>
        </w:tc>
        <w:tc>
          <w:tcPr>
            <w:tcW w:w="890"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Fault duration</w:t>
            </w:r>
          </w:p>
        </w:tc>
        <w:tc>
          <w:tcPr>
            <w:tcW w:w="866"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Relation</w:t>
            </w:r>
          </w:p>
          <w:p>
            <w:pPr>
              <w:spacing w:line="360" w:lineRule="auto"/>
              <w:jc w:val="both"/>
              <w:rPr>
                <w:rFonts w:hint="default" w:ascii="Segoe UI" w:hAnsi="Segoe UI" w:cs="Segoe UI"/>
                <w:sz w:val="18"/>
                <w:szCs w:val="18"/>
                <w:shd w:val="clear" w:color="auto" w:fill="auto"/>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trPr>
        <w:tc>
          <w:tcPr>
            <w:tcW w:w="719"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0</w:t>
            </w:r>
          </w:p>
        </w:tc>
        <w:tc>
          <w:tcPr>
            <w:tcW w:w="1112"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99.714558</w:t>
            </w:r>
          </w:p>
        </w:tc>
        <w:tc>
          <w:tcPr>
            <w:tcW w:w="1013"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8.678</w:t>
            </w:r>
          </w:p>
        </w:tc>
        <w:tc>
          <w:tcPr>
            <w:tcW w:w="850"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3.71541</w:t>
            </w:r>
          </w:p>
        </w:tc>
        <w:tc>
          <w:tcPr>
            <w:tcW w:w="1050"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7.653169</w:t>
            </w:r>
          </w:p>
        </w:tc>
        <w:tc>
          <w:tcPr>
            <w:tcW w:w="937"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5.964988</w:t>
            </w:r>
          </w:p>
        </w:tc>
        <w:tc>
          <w:tcPr>
            <w:tcW w:w="963"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5.582824</w:t>
            </w:r>
          </w:p>
        </w:tc>
        <w:tc>
          <w:tcPr>
            <w:tcW w:w="914"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5.66777</w:t>
            </w:r>
          </w:p>
        </w:tc>
        <w:tc>
          <w:tcPr>
            <w:tcW w:w="890"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0</w:t>
            </w:r>
          </w:p>
        </w:tc>
        <w:tc>
          <w:tcPr>
            <w:tcW w:w="866"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719"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1</w:t>
            </w:r>
          </w:p>
        </w:tc>
        <w:tc>
          <w:tcPr>
            <w:tcW w:w="1112"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99.927484</w:t>
            </w:r>
          </w:p>
        </w:tc>
        <w:tc>
          <w:tcPr>
            <w:tcW w:w="1013"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24.264</w:t>
            </w:r>
          </w:p>
        </w:tc>
        <w:tc>
          <w:tcPr>
            <w:tcW w:w="850"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3.14540</w:t>
            </w:r>
          </w:p>
        </w:tc>
        <w:tc>
          <w:tcPr>
            <w:tcW w:w="1050"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10.015796</w:t>
            </w:r>
          </w:p>
        </w:tc>
        <w:tc>
          <w:tcPr>
            <w:tcW w:w="937"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6.141206</w:t>
            </w:r>
          </w:p>
        </w:tc>
        <w:tc>
          <w:tcPr>
            <w:tcW w:w="963"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6.544645</w:t>
            </w:r>
          </w:p>
        </w:tc>
        <w:tc>
          <w:tcPr>
            <w:tcW w:w="914"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6.77711</w:t>
            </w:r>
          </w:p>
        </w:tc>
        <w:tc>
          <w:tcPr>
            <w:tcW w:w="890"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0</w:t>
            </w:r>
          </w:p>
        </w:tc>
        <w:tc>
          <w:tcPr>
            <w:tcW w:w="866"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719"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2</w:t>
            </w:r>
          </w:p>
        </w:tc>
        <w:tc>
          <w:tcPr>
            <w:tcW w:w="1112"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99.357688</w:t>
            </w:r>
          </w:p>
        </w:tc>
        <w:tc>
          <w:tcPr>
            <w:tcW w:w="1013"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84.004</w:t>
            </w:r>
          </w:p>
        </w:tc>
        <w:tc>
          <w:tcPr>
            <w:tcW w:w="850"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2.92336</w:t>
            </w:r>
          </w:p>
        </w:tc>
        <w:tc>
          <w:tcPr>
            <w:tcW w:w="1050"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14.209819</w:t>
            </w:r>
          </w:p>
        </w:tc>
        <w:tc>
          <w:tcPr>
            <w:tcW w:w="937"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5.582824</w:t>
            </w:r>
          </w:p>
        </w:tc>
        <w:tc>
          <w:tcPr>
            <w:tcW w:w="963"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5.667775</w:t>
            </w:r>
          </w:p>
        </w:tc>
        <w:tc>
          <w:tcPr>
            <w:tcW w:w="914"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1.17528</w:t>
            </w:r>
          </w:p>
        </w:tc>
        <w:tc>
          <w:tcPr>
            <w:tcW w:w="890"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0</w:t>
            </w:r>
          </w:p>
        </w:tc>
        <w:tc>
          <w:tcPr>
            <w:tcW w:w="866"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719"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3</w:t>
            </w:r>
          </w:p>
        </w:tc>
        <w:tc>
          <w:tcPr>
            <w:tcW w:w="1112"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 xml:space="preserve"> - </w:t>
            </w:r>
          </w:p>
        </w:tc>
        <w:tc>
          <w:tcPr>
            <w:tcW w:w="1013"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w:t>
            </w:r>
          </w:p>
        </w:tc>
        <w:tc>
          <w:tcPr>
            <w:tcW w:w="850"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w:t>
            </w:r>
          </w:p>
        </w:tc>
        <w:tc>
          <w:tcPr>
            <w:tcW w:w="1050"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w:t>
            </w:r>
          </w:p>
        </w:tc>
        <w:tc>
          <w:tcPr>
            <w:tcW w:w="937"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w:t>
            </w:r>
          </w:p>
        </w:tc>
        <w:tc>
          <w:tcPr>
            <w:tcW w:w="963"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w:t>
            </w:r>
          </w:p>
        </w:tc>
        <w:tc>
          <w:tcPr>
            <w:tcW w:w="914"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w:t>
            </w:r>
          </w:p>
        </w:tc>
        <w:tc>
          <w:tcPr>
            <w:tcW w:w="890"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301.0</w:t>
            </w:r>
          </w:p>
        </w:tc>
        <w:tc>
          <w:tcPr>
            <w:tcW w:w="866" w:type="dxa"/>
            <w:vAlign w:val="top"/>
          </w:tcPr>
          <w:p>
            <w:pPr>
              <w:spacing w:line="360" w:lineRule="auto"/>
              <w:jc w:val="both"/>
              <w:rPr>
                <w:rFonts w:hint="default" w:ascii="Segoe UI" w:hAnsi="Segoe UI" w:cs="Segoe UI"/>
                <w:sz w:val="18"/>
                <w:szCs w:val="18"/>
                <w:shd w:val="clear" w:color="auto" w:fill="auto"/>
                <w:vertAlign w:val="baseline"/>
                <w:lang w:val="en-US"/>
              </w:rPr>
            </w:pPr>
            <w:r>
              <w:rPr>
                <w:rFonts w:hint="default" w:ascii="Segoe UI" w:hAnsi="Segoe UI" w:cs="Segoe UI"/>
                <w:sz w:val="18"/>
                <w:szCs w:val="18"/>
                <w:shd w:val="clear" w:color="auto" w:fill="auto"/>
                <w:vertAlign w:val="baseline"/>
                <w:lang w:val="en-US"/>
              </w:rPr>
              <w:t>0.65416</w:t>
            </w:r>
          </w:p>
        </w:tc>
      </w:tr>
    </w:tbl>
    <w:p>
      <w:pPr>
        <w:spacing w:line="360" w:lineRule="auto"/>
        <w:jc w:val="both"/>
        <w:rPr>
          <w:rFonts w:hint="default" w:ascii="Segoe UI" w:hAnsi="Segoe UI" w:cs="Segoe UI"/>
          <w:sz w:val="20"/>
          <w:szCs w:val="20"/>
          <w:shd w:val="clear" w:color="auto" w:fill="auto"/>
          <w:lang w:val="en-US"/>
        </w:rPr>
      </w:pPr>
      <w:r>
        <w:rPr>
          <w:rFonts w:hint="default" w:ascii="Segoe UI" w:hAnsi="Segoe UI" w:cs="Segoe UI"/>
          <w:i/>
          <w:iCs/>
          <w:sz w:val="20"/>
          <w:szCs w:val="20"/>
          <w:shd w:val="clear" w:color="auto" w:fill="auto"/>
          <w:lang w:val="en-US"/>
        </w:rPr>
        <w:t>Figure I: Sample Hourly data recording for an NE</w:t>
      </w:r>
    </w:p>
    <w:p>
      <w:pPr>
        <w:spacing w:line="360" w:lineRule="auto"/>
        <w:jc w:val="both"/>
        <w:rPr>
          <w:rFonts w:hint="default" w:ascii="Segoe UI" w:hAnsi="Segoe UI" w:eastAsia="Segoe UI" w:cs="Segoe UI"/>
          <w:i w:val="0"/>
          <w:iCs w:val="0"/>
          <w:caps w:val="0"/>
          <w:color w:val="1F0F4F"/>
          <w:spacing w:val="0"/>
          <w:sz w:val="20"/>
          <w:szCs w:val="20"/>
          <w:lang w:val="en-US"/>
        </w:rPr>
      </w:pPr>
      <w:r>
        <w:rPr>
          <w:rFonts w:hint="default" w:ascii="Segoe UI" w:hAnsi="Segoe UI" w:cs="Segoe UI"/>
          <w:sz w:val="20"/>
          <w:szCs w:val="20"/>
          <w:shd w:val="clear" w:color="auto" w:fill="auto"/>
          <w:lang w:val="en-US"/>
        </w:rPr>
        <w:t xml:space="preserve">Fault duration and relation were always zero before a fault occurred, once a fault occurred, the duration of the fault in each hour was recorded with the relation which indicates the adjacency between the NE and neighbouring NE where the fault occured. </w:t>
      </w:r>
      <w:r>
        <w:rPr>
          <w:rFonts w:hint="default" w:ascii="Segoe UI" w:hAnsi="Segoe UI" w:eastAsia="Segoe UI" w:cs="Segoe UI"/>
          <w:i w:val="0"/>
          <w:iCs w:val="0"/>
          <w:caps w:val="0"/>
          <w:color w:val="1F0F4F"/>
          <w:spacing w:val="0"/>
          <w:sz w:val="20"/>
          <w:szCs w:val="20"/>
        </w:rPr>
        <w:t>If the value is 1, it means that the fault occurred exactly at the NE</w:t>
      </w:r>
      <w:r>
        <w:rPr>
          <w:rFonts w:hint="default" w:ascii="Segoe UI" w:hAnsi="Segoe UI" w:eastAsia="Segoe UI" w:cs="Segoe UI"/>
          <w:i w:val="0"/>
          <w:iCs w:val="0"/>
          <w:caps w:val="0"/>
          <w:color w:val="1F0F4F"/>
          <w:spacing w:val="0"/>
          <w:sz w:val="20"/>
          <w:szCs w:val="20"/>
          <w:lang w:val="en-US"/>
        </w:rPr>
        <w:t>.</w:t>
      </w:r>
    </w:p>
    <w:p>
      <w:pPr>
        <w:spacing w:line="360" w:lineRule="auto"/>
        <w:jc w:val="both"/>
        <w:rPr>
          <w:rFonts w:hint="default" w:ascii="Segoe UI" w:hAnsi="Segoe UI" w:eastAsia="Segoe UI" w:cs="Segoe UI"/>
          <w:i w:val="0"/>
          <w:iCs w:val="0"/>
          <w:caps w:val="0"/>
          <w:color w:val="1F0F4F"/>
          <w:spacing w:val="0"/>
          <w:sz w:val="20"/>
          <w:szCs w:val="20"/>
          <w:lang w:val="en-US"/>
        </w:rPr>
      </w:pPr>
      <w:r>
        <w:rPr>
          <w:rFonts w:hint="default" w:ascii="Segoe UI" w:hAnsi="Segoe UI" w:eastAsia="Segoe UI" w:cs="Segoe UI"/>
          <w:i w:val="0"/>
          <w:iCs w:val="0"/>
          <w:caps w:val="0"/>
          <w:color w:val="1F0F4F"/>
          <w:spacing w:val="0"/>
          <w:sz w:val="20"/>
          <w:szCs w:val="20"/>
          <w:lang w:val="en-US"/>
        </w:rPr>
        <w:t>The number of hours of data available for each NE was extracted. Lag/historical KPI values (</w:t>
      </w:r>
      <w:r>
        <w:rPr>
          <w:rFonts w:hint="default" w:ascii="Segoe UI" w:hAnsi="Segoe UI" w:eastAsia="Segoe UI"/>
          <w:i w:val="0"/>
          <w:iCs w:val="0"/>
          <w:caps w:val="0"/>
          <w:color w:val="1F0F4F"/>
          <w:spacing w:val="0"/>
          <w:sz w:val="20"/>
          <w:szCs w:val="20"/>
          <w:lang w:val="en-US"/>
        </w:rPr>
        <w:t>Key Performance Indicator</w:t>
      </w:r>
      <w:bookmarkStart w:id="0" w:name="_GoBack"/>
      <w:bookmarkEnd w:id="0"/>
      <w:r>
        <w:rPr>
          <w:rFonts w:hint="default" w:ascii="Segoe UI" w:hAnsi="Segoe UI" w:eastAsia="Segoe UI" w:cs="Segoe UI"/>
          <w:i w:val="0"/>
          <w:iCs w:val="0"/>
          <w:caps w:val="0"/>
          <w:color w:val="1F0F4F"/>
          <w:spacing w:val="0"/>
          <w:sz w:val="20"/>
          <w:szCs w:val="20"/>
          <w:lang w:val="en-US"/>
        </w:rPr>
        <w:t>) were extracted for NE with more than one hour of data before fault occurred and trends/ratios were calculated. Fault duration, relation and the product (fault duration multiplied by relation) at present and past hour were also extracted. All hourly data from all available NE whether fault occurred or not were used for training and validation. Fault duration and Relation when at hours when fault did not occur was left as 0. Time features (hour of day, timestamp, day, month) were extracted for each hour. LGBMClassifier was used train and cross-validate with target (0 or 1) if data rate increased or not at the next hour. The positive class probabilities were extracted and used to select appropriate threshold for classification from validation sets.</w:t>
      </w:r>
    </w:p>
    <w:p>
      <w:pPr>
        <w:spacing w:line="360" w:lineRule="auto"/>
        <w:jc w:val="both"/>
        <w:rPr>
          <w:rFonts w:hint="default" w:ascii="Segoe UI" w:hAnsi="Segoe UI" w:eastAsia="Segoe UI" w:cs="Segoe UI"/>
          <w:i w:val="0"/>
          <w:iCs w:val="0"/>
          <w:caps w:val="0"/>
          <w:color w:val="1F0F4F"/>
          <w:spacing w:val="0"/>
          <w:sz w:val="20"/>
          <w:szCs w:val="20"/>
          <w:lang w:val="en-US"/>
        </w:rPr>
      </w:pPr>
    </w:p>
    <w:p>
      <w:pPr>
        <w:numPr>
          <w:ilvl w:val="0"/>
          <w:numId w:val="1"/>
        </w:numPr>
        <w:spacing w:line="360" w:lineRule="auto"/>
        <w:ind w:left="1080" w:leftChars="0" w:hanging="720" w:firstLineChars="0"/>
        <w:jc w:val="both"/>
        <w:rPr>
          <w:rFonts w:hint="default" w:ascii="Segoe UI" w:hAnsi="Segoe UI" w:cs="Segoe UI"/>
          <w:b/>
          <w:sz w:val="20"/>
          <w:szCs w:val="20"/>
          <w:shd w:val="clear" w:color="auto" w:fill="auto"/>
          <w:lang w:val="en-US"/>
        </w:rPr>
      </w:pPr>
      <w:r>
        <w:rPr>
          <w:rFonts w:hint="default" w:ascii="Segoe UI" w:hAnsi="Segoe UI" w:cs="Segoe UI"/>
          <w:b/>
          <w:sz w:val="20"/>
          <w:szCs w:val="20"/>
          <w:shd w:val="clear" w:color="auto" w:fill="auto"/>
          <w:lang w:val="en-US"/>
        </w:rPr>
        <w:t xml:space="preserve">Results &amp; Analysis: </w:t>
      </w:r>
    </w:p>
    <w:p>
      <w:pPr>
        <w:numPr>
          <w:ilvl w:val="0"/>
          <w:numId w:val="0"/>
        </w:numPr>
        <w:spacing w:after="160" w:line="360" w:lineRule="auto"/>
        <w:jc w:val="both"/>
        <w:rPr>
          <w:rFonts w:hint="default" w:ascii="Segoe UI" w:hAnsi="Segoe UI" w:cs="Segoe UI"/>
          <w:b w:val="0"/>
          <w:bCs/>
          <w:sz w:val="20"/>
          <w:szCs w:val="20"/>
          <w:shd w:val="clear" w:color="auto" w:fill="auto"/>
          <w:lang w:val="en-US"/>
        </w:rPr>
      </w:pPr>
      <w:r>
        <w:rPr>
          <w:rFonts w:hint="default" w:ascii="Segoe UI" w:hAnsi="Segoe UI" w:cs="Segoe UI"/>
          <w:b w:val="0"/>
          <w:bCs/>
          <w:sz w:val="20"/>
          <w:szCs w:val="20"/>
          <w:shd w:val="clear" w:color="auto" w:fill="auto"/>
          <w:lang w:val="en-US"/>
        </w:rPr>
        <w:t>Lightgbm and CNN models have been proven to be effective in the past for fault prediction for distribution network [3].</w:t>
      </w:r>
    </w:p>
    <w:p>
      <w:pPr>
        <w:bidi w:val="0"/>
        <w:spacing w:line="360" w:lineRule="auto"/>
        <w:jc w:val="both"/>
        <w:rPr>
          <w:rFonts w:hint="default" w:ascii="Segoe UI" w:hAnsi="Segoe UI" w:cs="Segoe UI"/>
          <w:sz w:val="20"/>
          <w:szCs w:val="20"/>
          <w:lang w:val="en-US"/>
        </w:rPr>
      </w:pPr>
      <w:r>
        <w:rPr>
          <w:rFonts w:hint="default" w:ascii="Segoe UI" w:hAnsi="Segoe UI" w:cs="Segoe UI"/>
          <w:sz w:val="20"/>
          <w:szCs w:val="20"/>
          <w:lang w:val="en-US"/>
        </w:rPr>
        <w:t>Our training data (908,922 rows) was split using train_test_split from sklearn.model_selection stratified by NE and test_size = 0.33.</w:t>
      </w:r>
    </w:p>
    <w:p>
      <w:pPr>
        <w:bidi w:val="0"/>
        <w:spacing w:line="360" w:lineRule="auto"/>
        <w:jc w:val="both"/>
        <w:rPr>
          <w:rFonts w:hint="default" w:ascii="Segoe UI" w:hAnsi="Segoe UI" w:cs="Segoe UI"/>
          <w:sz w:val="20"/>
          <w:szCs w:val="20"/>
          <w:lang w:val="en-US"/>
        </w:rPr>
      </w:pPr>
      <w:r>
        <w:rPr>
          <w:rFonts w:hint="default" w:ascii="Segoe UI" w:hAnsi="Segoe UI" w:cs="Segoe UI"/>
          <w:sz w:val="20"/>
          <w:szCs w:val="20"/>
          <w:lang w:val="en-US"/>
        </w:rPr>
        <w:t>Two lightgbm classifiers (n_estimators=1000) were trained with and used to predict data NE with historical and NE without historical KPI. The most important features across both models were fault_duration, relation, fault_duration multiplied by relation, NE suffix, NE suffix count encoded and day.</w:t>
      </w:r>
    </w:p>
    <w:p>
      <w:pPr>
        <w:bidi w:val="0"/>
        <w:spacing w:line="360" w:lineRule="auto"/>
        <w:jc w:val="both"/>
        <w:rPr>
          <w:rFonts w:hint="default" w:ascii="Segoe UI" w:hAnsi="Segoe UI" w:cs="Segoe UI"/>
          <w:i/>
          <w:iCs/>
          <w:sz w:val="20"/>
          <w:szCs w:val="20"/>
          <w:shd w:val="clear" w:color="auto" w:fill="auto"/>
          <w:lang w:val="en-US"/>
        </w:rPr>
      </w:pPr>
      <w:r>
        <w:rPr>
          <w:rFonts w:hint="default" w:ascii="Segoe UI" w:hAnsi="Segoe UI" w:cs="Segoe UI"/>
          <w:sz w:val="20"/>
          <w:szCs w:val="20"/>
          <w:lang w:val="en-US"/>
        </w:rPr>
        <w:drawing>
          <wp:inline distT="0" distB="0" distL="114300" distR="114300">
            <wp:extent cx="2651760" cy="2762250"/>
            <wp:effectExtent l="0" t="0" r="2540" b="0"/>
            <wp:docPr id="6" name="Picture 6" descr="lgbm_importances-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gbm_importances-02"/>
                    <pic:cNvPicPr>
                      <a:picLocks noChangeAspect="1"/>
                    </pic:cNvPicPr>
                  </pic:nvPicPr>
                  <pic:blipFill>
                    <a:blip r:embed="rId7"/>
                    <a:stretch>
                      <a:fillRect/>
                    </a:stretch>
                  </pic:blipFill>
                  <pic:spPr>
                    <a:xfrm>
                      <a:off x="0" y="0"/>
                      <a:ext cx="2651760" cy="2762250"/>
                    </a:xfrm>
                    <a:prstGeom prst="rect">
                      <a:avLst/>
                    </a:prstGeom>
                  </pic:spPr>
                </pic:pic>
              </a:graphicData>
            </a:graphic>
          </wp:inline>
        </w:drawing>
      </w:r>
      <w:r>
        <w:rPr>
          <w:rFonts w:hint="default" w:ascii="Segoe UI" w:hAnsi="Segoe UI" w:cs="Segoe UI"/>
          <w:sz w:val="20"/>
          <w:szCs w:val="20"/>
          <w:lang w:val="en-US"/>
        </w:rPr>
        <w:t xml:space="preserve"> </w:t>
      </w:r>
      <w:r>
        <w:rPr>
          <w:rFonts w:hint="default" w:ascii="Segoe UI" w:hAnsi="Segoe UI" w:cs="Segoe UI"/>
          <w:sz w:val="20"/>
          <w:szCs w:val="20"/>
          <w:lang w:val="en-US"/>
        </w:rPr>
        <w:tab/>
      </w:r>
      <w:r>
        <w:rPr>
          <w:rFonts w:hint="default" w:ascii="Segoe UI" w:hAnsi="Segoe UI" w:cs="Segoe UI"/>
          <w:i/>
          <w:iCs/>
          <w:sz w:val="20"/>
          <w:szCs w:val="20"/>
          <w:shd w:val="clear" w:color="auto" w:fill="auto"/>
          <w:lang w:val="en-US"/>
        </w:rPr>
        <w:t>Figure II: Feature importance</w:t>
      </w:r>
    </w:p>
    <w:p>
      <w:pPr>
        <w:bidi w:val="0"/>
        <w:spacing w:line="360" w:lineRule="auto"/>
        <w:jc w:val="both"/>
        <w:rPr>
          <w:rFonts w:hint="default" w:ascii="Segoe UI" w:hAnsi="Segoe UI" w:cs="Segoe UI"/>
          <w:sz w:val="20"/>
          <w:szCs w:val="20"/>
          <w:lang w:val="en-US"/>
        </w:rPr>
      </w:pPr>
      <w:r>
        <w:rPr>
          <w:rFonts w:hint="default" w:ascii="Segoe UI" w:hAnsi="Segoe UI" w:cs="Segoe UI"/>
          <w:sz w:val="20"/>
          <w:szCs w:val="20"/>
          <w:lang w:val="en-US"/>
        </w:rPr>
        <w:br w:type="textWrapping"/>
      </w:r>
      <w:r>
        <w:rPr>
          <w:rFonts w:hint="default" w:ascii="Segoe UI" w:hAnsi="Segoe UI" w:cs="Segoe UI"/>
          <w:sz w:val="20"/>
          <w:szCs w:val="20"/>
          <w:lang w:val="en-US"/>
        </w:rPr>
        <w:t>The choice of classification threshold significantly affected the accuracy of the model’s predictions. Manual selection or tuning of classification threshold has been proven to be effective in anomaly detection using RandomForestClassifier [4].</w:t>
      </w:r>
    </w:p>
    <w:p>
      <w:pPr>
        <w:bidi w:val="0"/>
        <w:spacing w:line="360" w:lineRule="auto"/>
        <w:jc w:val="both"/>
        <w:rPr>
          <w:rFonts w:hint="default" w:ascii="Segoe UI" w:hAnsi="Segoe UI" w:cs="Segoe UI"/>
          <w:sz w:val="20"/>
          <w:szCs w:val="20"/>
          <w:lang w:val="en-US"/>
        </w:rPr>
      </w:pPr>
      <w:r>
        <w:rPr>
          <w:rFonts w:hint="default" w:ascii="Segoe UI" w:hAnsi="Segoe UI" w:cs="Segoe UI"/>
          <w:sz w:val="20"/>
          <w:szCs w:val="20"/>
          <w:lang w:val="en-US"/>
        </w:rPr>
        <w:t>F1_score peaked at threshold of 0.4.</w:t>
      </w:r>
    </w:p>
    <w:p>
      <w:pPr>
        <w:numPr>
          <w:ilvl w:val="0"/>
          <w:numId w:val="0"/>
        </w:numPr>
        <w:spacing w:after="160" w:line="360" w:lineRule="auto"/>
        <w:jc w:val="both"/>
        <w:rPr>
          <w:rFonts w:hint="default" w:ascii="Segoe UI" w:hAnsi="Segoe UI" w:cs="Segoe UI"/>
          <w:b w:val="0"/>
          <w:bCs/>
          <w:sz w:val="20"/>
          <w:szCs w:val="20"/>
          <w:shd w:val="clear" w:color="auto" w:fill="auto"/>
          <w:lang w:val="en-US"/>
        </w:rPr>
      </w:pPr>
    </w:p>
    <w:p>
      <w:pPr>
        <w:numPr>
          <w:ilvl w:val="0"/>
          <w:numId w:val="0"/>
        </w:numPr>
        <w:spacing w:after="160" w:line="360" w:lineRule="auto"/>
        <w:ind w:left="180" w:hanging="200" w:hangingChars="100"/>
        <w:jc w:val="both"/>
        <w:rPr>
          <w:rFonts w:hint="default" w:ascii="Segoe UI" w:hAnsi="Segoe UI" w:cs="Segoe UI"/>
          <w:sz w:val="20"/>
          <w:szCs w:val="20"/>
          <w:shd w:val="clear" w:color="auto" w:fill="auto"/>
          <w:lang w:val="en-US"/>
        </w:rPr>
      </w:pPr>
      <w:r>
        <w:rPr>
          <w:rFonts w:hint="default" w:ascii="Segoe UI" w:hAnsi="Segoe UI" w:cs="Segoe UI"/>
          <w:b/>
          <w:sz w:val="20"/>
          <w:szCs w:val="20"/>
          <w:shd w:val="clear" w:color="auto" w:fill="auto"/>
          <w:lang w:val="en-US"/>
        </w:rPr>
        <w:drawing>
          <wp:inline distT="0" distB="0" distL="114300" distR="114300">
            <wp:extent cx="2651125" cy="2008505"/>
            <wp:effectExtent l="0" t="0" r="3175" b="10795"/>
            <wp:docPr id="2" name="Picture 2" descr="__results___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__results___3_1"/>
                    <pic:cNvPicPr>
                      <a:picLocks noChangeAspect="1"/>
                    </pic:cNvPicPr>
                  </pic:nvPicPr>
                  <pic:blipFill>
                    <a:blip r:embed="rId8"/>
                    <a:stretch>
                      <a:fillRect/>
                    </a:stretch>
                  </pic:blipFill>
                  <pic:spPr>
                    <a:xfrm>
                      <a:off x="0" y="0"/>
                      <a:ext cx="2651125" cy="2008505"/>
                    </a:xfrm>
                    <a:prstGeom prst="rect">
                      <a:avLst/>
                    </a:prstGeom>
                  </pic:spPr>
                </pic:pic>
              </a:graphicData>
            </a:graphic>
          </wp:inline>
        </w:drawing>
      </w:r>
      <w:r>
        <w:rPr>
          <w:rFonts w:hint="default" w:ascii="Segoe UI" w:hAnsi="Segoe UI" w:cs="Segoe UI"/>
          <w:i/>
          <w:iCs/>
          <w:sz w:val="20"/>
          <w:szCs w:val="20"/>
          <w:shd w:val="clear" w:color="auto" w:fill="auto"/>
          <w:lang w:val="en-US"/>
        </w:rPr>
        <w:t>Figure III: Plot of  f1_score vs threshold</w:t>
      </w:r>
    </w:p>
    <w:p>
      <w:pPr>
        <w:spacing w:line="360" w:lineRule="auto"/>
        <w:jc w:val="both"/>
        <w:rPr>
          <w:rFonts w:hint="default" w:ascii="Segoe UI" w:hAnsi="Segoe UI" w:cs="Segoe UI"/>
          <w:sz w:val="20"/>
          <w:szCs w:val="20"/>
          <w:shd w:val="clear" w:color="auto" w:fill="auto"/>
          <w:lang w:val="en-US"/>
        </w:rPr>
      </w:pPr>
    </w:p>
    <w:p>
      <w:pPr>
        <w:spacing w:line="360" w:lineRule="auto"/>
        <w:jc w:val="both"/>
        <w:rPr>
          <w:rFonts w:hint="default" w:ascii="Segoe UI" w:hAnsi="Segoe UI" w:cs="Segoe UI"/>
          <w:sz w:val="20"/>
          <w:szCs w:val="20"/>
          <w:shd w:val="clear" w:color="auto" w:fill="auto"/>
          <w:lang w:val="en-US"/>
        </w:rPr>
      </w:pPr>
      <w:r>
        <w:rPr>
          <w:rFonts w:hint="default" w:ascii="Segoe UI" w:hAnsi="Segoe UI" w:cs="Segoe UI"/>
          <w:sz w:val="20"/>
          <w:szCs w:val="20"/>
          <w:shd w:val="clear" w:color="auto" w:fill="auto"/>
          <w:lang w:val="en-US"/>
        </w:rPr>
        <w:t xml:space="preserve"> </w:t>
      </w:r>
    </w:p>
    <w:p>
      <w:pPr>
        <w:pStyle w:val="13"/>
        <w:numPr>
          <w:ilvl w:val="0"/>
          <w:numId w:val="1"/>
        </w:numPr>
        <w:spacing w:line="360" w:lineRule="auto"/>
        <w:jc w:val="both"/>
        <w:rPr>
          <w:rFonts w:hint="default" w:ascii="Segoe UI" w:hAnsi="Segoe UI" w:cs="Segoe UI"/>
          <w:sz w:val="20"/>
          <w:szCs w:val="20"/>
          <w:shd w:val="clear" w:color="auto" w:fill="auto"/>
          <w:lang w:val="en-US"/>
        </w:rPr>
      </w:pPr>
      <w:r>
        <w:rPr>
          <w:rFonts w:hint="default" w:ascii="Segoe UI" w:hAnsi="Segoe UI" w:cs="Segoe UI"/>
          <w:b/>
          <w:sz w:val="20"/>
          <w:szCs w:val="20"/>
          <w:shd w:val="clear" w:color="auto" w:fill="auto"/>
          <w:lang w:val="en-US"/>
        </w:rPr>
        <w:t>Conclusion</w:t>
      </w:r>
      <w:r>
        <w:rPr>
          <w:rFonts w:hint="default" w:ascii="Segoe UI" w:hAnsi="Segoe UI" w:cs="Segoe UI"/>
          <w:sz w:val="20"/>
          <w:szCs w:val="20"/>
          <w:shd w:val="clear" w:color="auto" w:fill="auto"/>
          <w:lang w:val="en-US"/>
        </w:rPr>
        <w:t>:</w:t>
      </w:r>
    </w:p>
    <w:p>
      <w:pPr>
        <w:pStyle w:val="13"/>
        <w:numPr>
          <w:ilvl w:val="0"/>
          <w:numId w:val="0"/>
        </w:numPr>
        <w:spacing w:after="160" w:line="360" w:lineRule="auto"/>
        <w:contextualSpacing/>
        <w:jc w:val="both"/>
        <w:rPr>
          <w:rFonts w:hint="default" w:ascii="Segoe UI" w:hAnsi="Segoe UI" w:cs="Segoe UI"/>
          <w:sz w:val="20"/>
          <w:szCs w:val="20"/>
          <w:shd w:val="clear" w:color="auto" w:fill="auto"/>
          <w:lang w:val="en-US"/>
        </w:rPr>
      </w:pPr>
      <w:r>
        <w:rPr>
          <w:rFonts w:hint="default" w:ascii="Segoe UI" w:hAnsi="Segoe UI" w:cs="Segoe UI"/>
          <w:sz w:val="20"/>
          <w:szCs w:val="20"/>
          <w:shd w:val="clear" w:color="auto" w:fill="auto"/>
          <w:lang w:val="en-US"/>
        </w:rPr>
        <w:t>We were able to train a machine learning classifier using Lightgbm to predict average data rate changes at first hour when a fault occurs with mean f1_score of 0.74 using historical KPI values, trends and manual threshold selection of 0.4.</w:t>
      </w:r>
    </w:p>
    <w:p>
      <w:pPr>
        <w:spacing w:line="360" w:lineRule="auto"/>
        <w:jc w:val="both"/>
        <w:rPr>
          <w:rFonts w:hint="default" w:ascii="Segoe UI" w:hAnsi="Segoe UI" w:cs="Segoe UI"/>
          <w:b/>
          <w:sz w:val="20"/>
          <w:szCs w:val="20"/>
          <w:shd w:val="clear" w:color="auto" w:fill="auto"/>
          <w:lang w:val="en-US"/>
        </w:rPr>
      </w:pPr>
      <w:r>
        <w:rPr>
          <w:rFonts w:hint="default" w:ascii="Segoe UI" w:hAnsi="Segoe UI" w:cs="Segoe UI"/>
          <w:b/>
          <w:sz w:val="20"/>
          <w:szCs w:val="20"/>
          <w:shd w:val="clear" w:color="auto" w:fill="auto"/>
          <w:lang w:val="en-US"/>
        </w:rPr>
        <w:t>References:</w:t>
      </w:r>
    </w:p>
    <w:p>
      <w:pPr>
        <w:pStyle w:val="13"/>
        <w:numPr>
          <w:ilvl w:val="0"/>
          <w:numId w:val="2"/>
        </w:numPr>
        <w:spacing w:line="360" w:lineRule="auto"/>
        <w:jc w:val="both"/>
        <w:rPr>
          <w:rFonts w:hint="default" w:ascii="Segoe UI" w:hAnsi="Segoe UI" w:cs="Segoe UI"/>
          <w:sz w:val="20"/>
          <w:szCs w:val="20"/>
          <w:shd w:val="clear" w:color="auto" w:fill="auto"/>
          <w:lang w:val="en-US"/>
        </w:rPr>
      </w:pPr>
      <w:r>
        <w:rPr>
          <w:rFonts w:hint="default" w:ascii="Segoe UI" w:hAnsi="Segoe UI" w:eastAsia="SimSun" w:cs="Segoe UI"/>
          <w:i w:val="0"/>
          <w:iCs w:val="0"/>
          <w:caps w:val="0"/>
          <w:color w:val="222222"/>
          <w:spacing w:val="0"/>
          <w:sz w:val="20"/>
          <w:szCs w:val="20"/>
          <w:shd w:val="clear" w:color="auto" w:fill="auto"/>
        </w:rPr>
        <w:t>Osisanwo, F. Y., et al. "Supervised machine learning algorithms: classification and comparison." </w:t>
      </w:r>
      <w:r>
        <w:rPr>
          <w:rFonts w:hint="default" w:ascii="Segoe UI" w:hAnsi="Segoe UI" w:eastAsia="SimSun" w:cs="Segoe UI"/>
          <w:i/>
          <w:iCs/>
          <w:caps w:val="0"/>
          <w:color w:val="222222"/>
          <w:spacing w:val="0"/>
          <w:sz w:val="20"/>
          <w:szCs w:val="20"/>
          <w:shd w:val="clear" w:color="auto" w:fill="auto"/>
        </w:rPr>
        <w:t>International Journal of Computer Trends and Technology (IJCTT)</w:t>
      </w:r>
      <w:r>
        <w:rPr>
          <w:rFonts w:hint="default" w:ascii="Segoe UI" w:hAnsi="Segoe UI" w:eastAsia="SimSun" w:cs="Segoe UI"/>
          <w:i w:val="0"/>
          <w:iCs w:val="0"/>
          <w:caps w:val="0"/>
          <w:color w:val="222222"/>
          <w:spacing w:val="0"/>
          <w:sz w:val="20"/>
          <w:szCs w:val="20"/>
          <w:shd w:val="clear" w:color="auto" w:fill="auto"/>
        </w:rPr>
        <w:t> 48.3 (2017): 128-138..</w:t>
      </w:r>
    </w:p>
    <w:p>
      <w:pPr>
        <w:pStyle w:val="13"/>
        <w:numPr>
          <w:ilvl w:val="0"/>
          <w:numId w:val="2"/>
        </w:numPr>
        <w:spacing w:line="360" w:lineRule="auto"/>
        <w:jc w:val="both"/>
        <w:rPr>
          <w:rFonts w:hint="default" w:ascii="Segoe UI" w:hAnsi="Segoe UI" w:cs="Segoe UI"/>
          <w:sz w:val="20"/>
          <w:szCs w:val="20"/>
          <w:shd w:val="clear" w:color="auto" w:fill="auto"/>
          <w:lang w:val="en-US"/>
        </w:rPr>
      </w:pPr>
      <w:r>
        <w:rPr>
          <w:rFonts w:hint="default" w:ascii="Segoe UI" w:hAnsi="Segoe UI" w:eastAsia="SimSun" w:cs="Segoe UI"/>
          <w:i w:val="0"/>
          <w:iCs w:val="0"/>
          <w:caps w:val="0"/>
          <w:color w:val="222222"/>
          <w:spacing w:val="0"/>
          <w:sz w:val="20"/>
          <w:szCs w:val="20"/>
          <w:shd w:val="clear" w:fill="FFFFFF"/>
        </w:rPr>
        <w:t>Mahesh, Batta. "Machine learning algorithms-a review." </w:t>
      </w:r>
      <w:r>
        <w:rPr>
          <w:rFonts w:hint="default" w:ascii="Segoe UI" w:hAnsi="Segoe UI" w:eastAsia="SimSun" w:cs="Segoe UI"/>
          <w:i/>
          <w:iCs/>
          <w:caps w:val="0"/>
          <w:color w:val="222222"/>
          <w:spacing w:val="0"/>
          <w:sz w:val="20"/>
          <w:szCs w:val="20"/>
          <w:shd w:val="clear" w:fill="FFFFFF"/>
        </w:rPr>
        <w:t>International Journal of Science and Research (IJSR).[Internet]</w:t>
      </w:r>
      <w:r>
        <w:rPr>
          <w:rFonts w:hint="default" w:ascii="Segoe UI" w:hAnsi="Segoe UI" w:eastAsia="SimSun" w:cs="Segoe UI"/>
          <w:i w:val="0"/>
          <w:iCs w:val="0"/>
          <w:caps w:val="0"/>
          <w:color w:val="222222"/>
          <w:spacing w:val="0"/>
          <w:sz w:val="20"/>
          <w:szCs w:val="20"/>
          <w:shd w:val="clear" w:fill="FFFFFF"/>
        </w:rPr>
        <w:t> 9.1 (2020): 381-386.</w:t>
      </w:r>
    </w:p>
    <w:p>
      <w:pPr>
        <w:pStyle w:val="13"/>
        <w:numPr>
          <w:ilvl w:val="0"/>
          <w:numId w:val="2"/>
        </w:numPr>
        <w:spacing w:line="360" w:lineRule="auto"/>
        <w:jc w:val="both"/>
        <w:rPr>
          <w:rFonts w:hint="default" w:ascii="Segoe UI" w:hAnsi="Segoe UI" w:cs="Segoe UI"/>
          <w:sz w:val="20"/>
          <w:szCs w:val="20"/>
          <w:shd w:val="clear" w:color="auto" w:fill="auto"/>
          <w:lang w:val="en-US"/>
        </w:rPr>
      </w:pPr>
      <w:r>
        <w:rPr>
          <w:rFonts w:hint="default" w:ascii="Segoe UI" w:hAnsi="Segoe UI" w:eastAsia="SimSun" w:cs="Segoe UI"/>
          <w:i w:val="0"/>
          <w:iCs w:val="0"/>
          <w:caps w:val="0"/>
          <w:color w:val="222222"/>
          <w:spacing w:val="0"/>
          <w:sz w:val="20"/>
          <w:szCs w:val="20"/>
          <w:shd w:val="clear" w:color="auto" w:fill="auto"/>
        </w:rPr>
        <w:t>Min, Fan, et al. "Fault prediction for distribution network based on CNN and LightGBM algorithm." </w:t>
      </w:r>
      <w:r>
        <w:rPr>
          <w:rFonts w:hint="default" w:ascii="Segoe UI" w:hAnsi="Segoe UI" w:eastAsia="SimSun" w:cs="Segoe UI"/>
          <w:i/>
          <w:iCs/>
          <w:caps w:val="0"/>
          <w:color w:val="222222"/>
          <w:spacing w:val="0"/>
          <w:sz w:val="20"/>
          <w:szCs w:val="20"/>
          <w:shd w:val="clear" w:color="auto" w:fill="auto"/>
        </w:rPr>
        <w:t>2019 14th IEEE International Conference on Electronic Measurement &amp; Instruments (ICEMI)</w:t>
      </w:r>
      <w:r>
        <w:rPr>
          <w:rFonts w:hint="default" w:ascii="Segoe UI" w:hAnsi="Segoe UI" w:eastAsia="SimSun" w:cs="Segoe UI"/>
          <w:i w:val="0"/>
          <w:iCs w:val="0"/>
          <w:caps w:val="0"/>
          <w:color w:val="222222"/>
          <w:spacing w:val="0"/>
          <w:sz w:val="20"/>
          <w:szCs w:val="20"/>
          <w:shd w:val="clear" w:color="auto" w:fill="auto"/>
        </w:rPr>
        <w:t>. IEEE, 2019.</w:t>
      </w:r>
    </w:p>
    <w:p>
      <w:pPr>
        <w:pStyle w:val="13"/>
        <w:numPr>
          <w:ilvl w:val="0"/>
          <w:numId w:val="2"/>
        </w:numPr>
        <w:spacing w:line="360" w:lineRule="auto"/>
        <w:jc w:val="both"/>
        <w:rPr>
          <w:rFonts w:hint="default" w:ascii="Segoe UI" w:hAnsi="Segoe UI" w:cs="Segoe UI"/>
          <w:sz w:val="20"/>
          <w:szCs w:val="20"/>
          <w:shd w:val="clear" w:color="auto" w:fill="auto"/>
          <w:lang w:val="en-US"/>
        </w:rPr>
      </w:pPr>
      <w:r>
        <w:rPr>
          <w:rFonts w:hint="default" w:ascii="Segoe UI" w:hAnsi="Segoe UI" w:eastAsia="SimSun" w:cs="Segoe UI"/>
          <w:i w:val="0"/>
          <w:iCs w:val="0"/>
          <w:caps w:val="0"/>
          <w:color w:val="222222"/>
          <w:spacing w:val="0"/>
          <w:sz w:val="20"/>
          <w:szCs w:val="20"/>
          <w:shd w:val="clear" w:fill="FFFFFF"/>
        </w:rPr>
        <w:t>Liu, Dapeng, et al. "Opprentice: Towards practical and automatic anomaly detection through machine learning." </w:t>
      </w:r>
      <w:r>
        <w:rPr>
          <w:rFonts w:hint="default" w:ascii="Segoe UI" w:hAnsi="Segoe UI" w:eastAsia="SimSun" w:cs="Segoe UI"/>
          <w:i/>
          <w:iCs/>
          <w:caps w:val="0"/>
          <w:color w:val="222222"/>
          <w:spacing w:val="0"/>
          <w:sz w:val="20"/>
          <w:szCs w:val="20"/>
          <w:shd w:val="clear" w:fill="FFFFFF"/>
        </w:rPr>
        <w:t>Proceedings of the 2015 internet measurement conference</w:t>
      </w:r>
      <w:r>
        <w:rPr>
          <w:rFonts w:hint="default" w:ascii="Segoe UI" w:hAnsi="Segoe UI" w:eastAsia="SimSun" w:cs="Segoe UI"/>
          <w:i w:val="0"/>
          <w:iCs w:val="0"/>
          <w:caps w:val="0"/>
          <w:color w:val="222222"/>
          <w:spacing w:val="0"/>
          <w:sz w:val="20"/>
          <w:szCs w:val="20"/>
          <w:shd w:val="clear" w:fill="FFFFFF"/>
        </w:rPr>
        <w:t>. 2015.</w:t>
      </w:r>
    </w:p>
    <w:sectPr>
      <w:type w:val="continuous"/>
      <w:pgSz w:w="11906" w:h="16838"/>
      <w:pgMar w:top="1417" w:right="1417" w:bottom="1417" w:left="1417" w:header="708" w:footer="708" w:gutter="0"/>
      <w:cols w:space="708" w:num="2"/>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88437712"/>
      <w:docPartObj>
        <w:docPartGallery w:val="autotext"/>
      </w:docPartObj>
    </w:sdtPr>
    <w:sdtContent>
      <w:p>
        <w:pPr>
          <w:pStyle w:val="6"/>
          <w:jc w:val="center"/>
        </w:pPr>
        <w:r>
          <w:fldChar w:fldCharType="begin"/>
        </w:r>
        <w:r>
          <w:instrText xml:space="preserve"> PAGE   \* MERGEFORMAT </w:instrText>
        </w:r>
        <w:r>
          <w:fldChar w:fldCharType="separate"/>
        </w:r>
        <w:r>
          <w:t>1</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637008"/>
    <w:multiLevelType w:val="multilevel"/>
    <w:tmpl w:val="2D63700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6F20ECD"/>
    <w:multiLevelType w:val="multilevel"/>
    <w:tmpl w:val="66F20ECD"/>
    <w:lvl w:ilvl="0" w:tentative="0">
      <w:start w:val="1"/>
      <w:numFmt w:val="upperRoman"/>
      <w:lvlText w:val="%1."/>
      <w:lvlJc w:val="left"/>
      <w:pPr>
        <w:ind w:left="1080" w:hanging="72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1304"/>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498"/>
    <w:rsid w:val="00003054"/>
    <w:rsid w:val="00003AEC"/>
    <w:rsid w:val="0005012C"/>
    <w:rsid w:val="0009015A"/>
    <w:rsid w:val="000F61A4"/>
    <w:rsid w:val="001200D1"/>
    <w:rsid w:val="001932EA"/>
    <w:rsid w:val="001C0C33"/>
    <w:rsid w:val="001D6183"/>
    <w:rsid w:val="001E1B9D"/>
    <w:rsid w:val="001F313D"/>
    <w:rsid w:val="00211525"/>
    <w:rsid w:val="00261BD7"/>
    <w:rsid w:val="002B7DF8"/>
    <w:rsid w:val="002D6261"/>
    <w:rsid w:val="002F61C6"/>
    <w:rsid w:val="0031455A"/>
    <w:rsid w:val="00331A13"/>
    <w:rsid w:val="00332114"/>
    <w:rsid w:val="00356D4D"/>
    <w:rsid w:val="003778E6"/>
    <w:rsid w:val="003824A0"/>
    <w:rsid w:val="003D5801"/>
    <w:rsid w:val="003D5A80"/>
    <w:rsid w:val="00411009"/>
    <w:rsid w:val="004305AA"/>
    <w:rsid w:val="00504AB2"/>
    <w:rsid w:val="00565F74"/>
    <w:rsid w:val="00566366"/>
    <w:rsid w:val="00575B05"/>
    <w:rsid w:val="0057674C"/>
    <w:rsid w:val="005C1672"/>
    <w:rsid w:val="005F4C8D"/>
    <w:rsid w:val="006311FD"/>
    <w:rsid w:val="00683A01"/>
    <w:rsid w:val="0076330A"/>
    <w:rsid w:val="00862616"/>
    <w:rsid w:val="008805AC"/>
    <w:rsid w:val="00885646"/>
    <w:rsid w:val="008E13A9"/>
    <w:rsid w:val="00943365"/>
    <w:rsid w:val="0094714A"/>
    <w:rsid w:val="0096319B"/>
    <w:rsid w:val="00967DC0"/>
    <w:rsid w:val="00977B22"/>
    <w:rsid w:val="009853A5"/>
    <w:rsid w:val="00985991"/>
    <w:rsid w:val="00995AB4"/>
    <w:rsid w:val="009B34D4"/>
    <w:rsid w:val="009C4AEA"/>
    <w:rsid w:val="009D55A5"/>
    <w:rsid w:val="009E7C8B"/>
    <w:rsid w:val="009F3498"/>
    <w:rsid w:val="00A361C0"/>
    <w:rsid w:val="00AC1CD9"/>
    <w:rsid w:val="00B002D4"/>
    <w:rsid w:val="00B01D0F"/>
    <w:rsid w:val="00B607A2"/>
    <w:rsid w:val="00B640BA"/>
    <w:rsid w:val="00B90ADB"/>
    <w:rsid w:val="00BB4706"/>
    <w:rsid w:val="00BC4688"/>
    <w:rsid w:val="00BD0159"/>
    <w:rsid w:val="00BD0DEE"/>
    <w:rsid w:val="00C03360"/>
    <w:rsid w:val="00C20E53"/>
    <w:rsid w:val="00C52CBA"/>
    <w:rsid w:val="00C96D50"/>
    <w:rsid w:val="00CF7B18"/>
    <w:rsid w:val="00D16893"/>
    <w:rsid w:val="00D8659C"/>
    <w:rsid w:val="00DC7566"/>
    <w:rsid w:val="00DD295B"/>
    <w:rsid w:val="00DE6036"/>
    <w:rsid w:val="00E43543"/>
    <w:rsid w:val="00E63FD3"/>
    <w:rsid w:val="00E70BCD"/>
    <w:rsid w:val="00E950EA"/>
    <w:rsid w:val="00E966C0"/>
    <w:rsid w:val="00EB3007"/>
    <w:rsid w:val="00EB6262"/>
    <w:rsid w:val="00F11995"/>
    <w:rsid w:val="00F620FC"/>
    <w:rsid w:val="00F623FE"/>
    <w:rsid w:val="00F93BB9"/>
    <w:rsid w:val="00FC367C"/>
    <w:rsid w:val="00FF4039"/>
    <w:rsid w:val="02E8090F"/>
    <w:rsid w:val="1D7D26E7"/>
    <w:rsid w:val="27AA75A5"/>
    <w:rsid w:val="354745EF"/>
    <w:rsid w:val="41D06211"/>
    <w:rsid w:val="5BF83907"/>
    <w:rsid w:val="76CD2C11"/>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sv-SE"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4"/>
    <w:semiHidden/>
    <w:unhideWhenUsed/>
    <w:qFormat/>
    <w:uiPriority w:val="99"/>
    <w:pPr>
      <w:spacing w:after="0" w:line="240" w:lineRule="auto"/>
    </w:pPr>
    <w:rPr>
      <w:rFonts w:ascii="Tahoma" w:hAnsi="Tahoma" w:cs="Tahoma"/>
      <w:sz w:val="16"/>
      <w:szCs w:val="16"/>
    </w:rPr>
  </w:style>
  <w:style w:type="character" w:styleId="5">
    <w:name w:val="FollowedHyperlink"/>
    <w:basedOn w:val="2"/>
    <w:semiHidden/>
    <w:unhideWhenUsed/>
    <w:qFormat/>
    <w:uiPriority w:val="99"/>
    <w:rPr>
      <w:color w:val="954F72" w:themeColor="followedHyperlink"/>
      <w:u w:val="single"/>
      <w14:textFill>
        <w14:solidFill>
          <w14:schemeClr w14:val="folHlink"/>
        </w14:solidFill>
      </w14:textFill>
    </w:rPr>
  </w:style>
  <w:style w:type="paragraph" w:styleId="6">
    <w:name w:val="footer"/>
    <w:basedOn w:val="1"/>
    <w:link w:val="16"/>
    <w:unhideWhenUsed/>
    <w:qFormat/>
    <w:uiPriority w:val="99"/>
    <w:pPr>
      <w:tabs>
        <w:tab w:val="center" w:pos="4680"/>
        <w:tab w:val="right" w:pos="9360"/>
      </w:tabs>
      <w:spacing w:after="0" w:line="240" w:lineRule="auto"/>
    </w:pPr>
  </w:style>
  <w:style w:type="paragraph" w:styleId="7">
    <w:name w:val="header"/>
    <w:basedOn w:val="1"/>
    <w:link w:val="15"/>
    <w:unhideWhenUsed/>
    <w:qFormat/>
    <w:uiPriority w:val="99"/>
    <w:pPr>
      <w:tabs>
        <w:tab w:val="center" w:pos="4680"/>
        <w:tab w:val="right" w:pos="9360"/>
      </w:tabs>
      <w:spacing w:after="0" w:line="240" w:lineRule="auto"/>
    </w:pPr>
  </w:style>
  <w:style w:type="paragraph" w:styleId="8">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2"/>
    <w:unhideWhenUsed/>
    <w:qFormat/>
    <w:uiPriority w:val="99"/>
    <w:rPr>
      <w:color w:val="0000FF"/>
      <w:u w:val="single"/>
    </w:rPr>
  </w:style>
  <w:style w:type="paragraph" w:styleId="10">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2"/>
    <w:qFormat/>
    <w:uiPriority w:val="22"/>
    <w:rPr>
      <w:b/>
      <w:bCs/>
    </w:rPr>
  </w:style>
  <w:style w:type="table" w:styleId="12">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3">
    <w:name w:val="List Paragraph"/>
    <w:basedOn w:val="1"/>
    <w:qFormat/>
    <w:uiPriority w:val="34"/>
    <w:pPr>
      <w:ind w:left="720"/>
      <w:contextualSpacing/>
    </w:pPr>
  </w:style>
  <w:style w:type="character" w:customStyle="1" w:styleId="14">
    <w:name w:val="Balloon Text Char"/>
    <w:basedOn w:val="2"/>
    <w:link w:val="4"/>
    <w:semiHidden/>
    <w:qFormat/>
    <w:uiPriority w:val="99"/>
    <w:rPr>
      <w:rFonts w:ascii="Tahoma" w:hAnsi="Tahoma" w:cs="Tahoma"/>
      <w:sz w:val="16"/>
      <w:szCs w:val="16"/>
    </w:rPr>
  </w:style>
  <w:style w:type="character" w:customStyle="1" w:styleId="15">
    <w:name w:val="Header Char"/>
    <w:basedOn w:val="2"/>
    <w:link w:val="7"/>
    <w:qFormat/>
    <w:uiPriority w:val="99"/>
  </w:style>
  <w:style w:type="character" w:customStyle="1" w:styleId="16">
    <w:name w:val="Footer Char"/>
    <w:basedOn w:val="2"/>
    <w:link w:val="6"/>
    <w:qFormat/>
    <w:uiPriority w:val="99"/>
  </w:style>
  <w:style w:type="character" w:customStyle="1" w:styleId="17">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842DD7-ED04-4F95-ACCB-6D04491A36FB}">
  <ds:schemaRefs/>
</ds:datastoreItem>
</file>

<file path=docProps/app.xml><?xml version="1.0" encoding="utf-8"?>
<Properties xmlns="http://schemas.openxmlformats.org/officeDocument/2006/extended-properties" xmlns:vt="http://schemas.openxmlformats.org/officeDocument/2006/docPropsVTypes">
  <Template>Normal.dotm</Template>
  <Pages>4</Pages>
  <Words>941</Words>
  <Characters>5307</Characters>
  <Lines>90</Lines>
  <Paragraphs>25</Paragraphs>
  <TotalTime>321</TotalTime>
  <ScaleCrop>false</ScaleCrop>
  <LinksUpToDate>false</LinksUpToDate>
  <CharactersWithSpaces>6230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2023-09-05T12:59:00Z</dcterms:created>
  <dc:creator>Johan Westfeldt</dc:creator>
  <cp:lastModifiedBy>hp</cp:lastModifiedBy>
  <dcterms:modified xsi:type="dcterms:W3CDTF">2023-09-11T15:18:43Z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E8F7D9E067A24B03A4891D43D2CFF22E_12</vt:lpwstr>
  </property>
</Properties>
</file>