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51FF3" w14:textId="77777777" w:rsidR="005E27D7" w:rsidRDefault="00000000">
      <w:pPr>
        <w:pStyle w:val="1"/>
      </w:pPr>
      <w:r>
        <w:t>Analysis 3: HLM Variable Specification</w:t>
      </w:r>
    </w:p>
    <w:p w14:paraId="18B79940" w14:textId="77777777" w:rsidR="005E27D7" w:rsidRDefault="00000000">
      <w:pPr>
        <w:spacing w:after="120"/>
      </w:pPr>
      <w:r>
        <w:rPr>
          <w:i/>
          <w:iCs/>
          <w:color w:val="666666"/>
        </w:rPr>
        <w:t>UMC Hackathon — Seoul Digital Divide Project</w:t>
      </w:r>
    </w:p>
    <w:p w14:paraId="567EFC59" w14:textId="77777777" w:rsidR="005E27D7" w:rsidRDefault="00000000">
      <w:pPr>
        <w:pStyle w:val="2"/>
      </w:pPr>
      <w:r>
        <w:t>1. Variable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1509"/>
        <w:gridCol w:w="2099"/>
        <w:gridCol w:w="1835"/>
        <w:gridCol w:w="787"/>
        <w:gridCol w:w="2057"/>
      </w:tblGrid>
      <w:tr w:rsidR="005E27D7" w14:paraId="41C6F6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C2D7" w14:textId="77777777" w:rsidR="005E27D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8A26" w14:textId="77777777" w:rsidR="005E27D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97B1" w14:textId="77777777" w:rsidR="005E27D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2A81" w14:textId="77777777" w:rsidR="005E27D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Operationalization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18275" w14:textId="77777777" w:rsidR="005E27D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Scale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BC69" w14:textId="77777777" w:rsidR="005E27D7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Theory / Source</w:t>
            </w:r>
          </w:p>
        </w:tc>
      </w:tr>
      <w:tr w:rsidR="005E27D7" w14:paraId="01A78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2F0C" w14:textId="77777777" w:rsidR="005E27D7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Dependent Variable — Digital Service Usage Diversity</w:t>
            </w:r>
          </w:p>
        </w:tc>
      </w:tr>
      <w:tr w:rsidR="005E27D7" w14:paraId="029089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5BCAD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05CD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Q3_1~Q3_8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5D5B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Digital service usage (8 domains: info, e-commerce, finance, public, comm., leisure, edu, payment)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3FFB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Mean of 8 items (1~4)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C4471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4pt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8F1A" w14:textId="77777777" w:rsidR="005E27D7" w:rsidRDefault="00000000">
            <w:r w:rsidRPr="00192569">
              <w:rPr>
                <w:rFonts w:eastAsia="Arial"/>
                <w:color w:val="000000"/>
                <w:sz w:val="17"/>
                <w:szCs w:val="17"/>
                <w:lang w:val="de-DE"/>
              </w:rPr>
              <w:t xml:space="preserve">Van Dijk usage div.; ITU UMC. </w:t>
            </w:r>
            <w:r>
              <w:rPr>
                <w:rFonts w:eastAsia="Arial"/>
                <w:color w:val="000000"/>
                <w:sz w:val="17"/>
                <w:szCs w:val="17"/>
              </w:rPr>
              <w:t>Source: Seoul Survey</w:t>
            </w:r>
          </w:p>
        </w:tc>
      </w:tr>
      <w:tr w:rsidR="005E27D7" w14:paraId="333FE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7351" w14:textId="77777777" w:rsidR="005E27D7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Level 1 Controls — Sociodemographic Characteristics</w:t>
            </w:r>
          </w:p>
        </w:tc>
      </w:tr>
      <w:tr w:rsidR="005E27D7" w14:paraId="0C792C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8682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Control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FEA4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DC7A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Age (continuous)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1AB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Grand-mean centered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F6D7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6DB2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Scheerder et al. (2017)</w:t>
            </w:r>
          </w:p>
        </w:tc>
      </w:tr>
      <w:tr w:rsidR="005E27D7" w14:paraId="63B06D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B32A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Control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153F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SEX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D432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Sex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78DA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Dummy (female=1)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123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Binary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C691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ITU gender divide</w:t>
            </w:r>
          </w:p>
        </w:tc>
      </w:tr>
      <w:tr w:rsidR="005E27D7" w14:paraId="709BAD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775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Control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50B0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DQ1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C7037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Educational attainment (7 levels)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DDB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Ordinal (1~7)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EF32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1~7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42D4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Van Dijk (2005) positional cat.</w:t>
            </w:r>
          </w:p>
        </w:tc>
      </w:tr>
      <w:tr w:rsidR="005E27D7" w14:paraId="3F82D2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76C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Control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E4FD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DQ3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A90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Occupation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74B4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Categorical → dummies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BF2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Cat.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44D7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Labor position</w:t>
            </w:r>
          </w:p>
        </w:tc>
      </w:tr>
      <w:tr w:rsidR="005E27D7" w14:paraId="257C61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D029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Control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7ABB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DISABLED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167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Registered disability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F9A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Dummy (disabled=1)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3F22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Binary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DAA9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NIA vulnerable group</w:t>
            </w:r>
          </w:p>
        </w:tc>
      </w:tr>
      <w:tr w:rsidR="005E27D7" w14:paraId="27288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34F5E" w14:textId="77777777" w:rsidR="005E27D7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Level 1 Mediators — Individual UMC Dimensions</w:t>
            </w:r>
          </w:p>
        </w:tc>
      </w:tr>
      <w:tr w:rsidR="005E27D7" w14:paraId="1193A0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7CA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Mediator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638B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Q7_1~Q7_6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754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Digital citizenship (access, comm., security, info literacy, ethics)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18D0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Mean of 6 items (1~5)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B77C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5pt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D44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UMC Skills+Safety; Van Dijk skills access. 2024 only</w:t>
            </w:r>
          </w:p>
        </w:tc>
      </w:tr>
      <w:tr w:rsidR="005E27D7" w14:paraId="5F4BDE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CA697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Mediator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EAA3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Q9_1~Q9_3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4BC0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Digital transformation perception (importance, life impact, efficiency)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EB1A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Mean of 3 items (1~5)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22E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5pt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E02C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Van Dijk motivational access. 2023+2024</w:t>
            </w:r>
          </w:p>
        </w:tc>
      </w:tr>
      <w:tr w:rsidR="005E27D7" w14:paraId="0E52D3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4798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Mediator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902D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Q2A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CEDC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Device access diversity (PC, phone, pad, other)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B6D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Count of types (0~4)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7B84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0~4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6002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UMC Devices; Van Dijk material access</w:t>
            </w:r>
          </w:p>
        </w:tc>
      </w:tr>
      <w:tr w:rsidR="005E27D7" w14:paraId="1B5D0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BD311" w14:textId="77777777" w:rsidR="005E27D7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Level 2 — District Structural Context (j = 25, independent sources)</w:t>
            </w:r>
          </w:p>
        </w:tc>
      </w:tr>
      <w:tr w:rsidR="005E27D7" w14:paraId="5F8BB3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B955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Level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E2F3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UMC_total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3B6C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Composite UMC 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927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Part 1 output (0~1)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150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0~1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744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ITU UMC 6-dim. Source: CQ + admin</w:t>
            </w:r>
          </w:p>
        </w:tc>
      </w:tr>
      <w:tr w:rsidR="005E27D7" w14:paraId="213874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3418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Level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2DF3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score_Connect.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83B8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Connectivity dimension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E56A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CQ 3yr avg, normalized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D67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0~1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D8874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MSIT CQ data</w:t>
            </w:r>
          </w:p>
        </w:tc>
      </w:tr>
      <w:tr w:rsidR="005E27D7" w14:paraId="628F8B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D880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lastRenderedPageBreak/>
              <w:t>Level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4BD1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score_Skills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955E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Digital Skills dimension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96D5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디지털역량조사 aggregated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1729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0~1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590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디지털역량실태조사</w:t>
            </w:r>
          </w:p>
        </w:tc>
      </w:tr>
      <w:tr w:rsidR="005E27D7" w14:paraId="14501E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98CC4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Level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06E2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score_Safety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D11D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Safety dimension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1042D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디지털역량조사 aggregated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067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0~1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E8F0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디지털역량실태조사</w:t>
            </w:r>
          </w:p>
        </w:tc>
      </w:tr>
      <w:tr w:rsidR="005E27D7" w14:paraId="53DFA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2920" w14:textId="77777777" w:rsidR="005E27D7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Weights &amp; Identifiers</w:t>
            </w:r>
          </w:p>
        </w:tc>
      </w:tr>
      <w:tr w:rsidR="005E27D7" w14:paraId="7C9C022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A08D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C2D32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wtb1/wtb2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A730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Survey weight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B5FA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wtb1 for HLM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13FC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6E0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Seoul Survey</w:t>
            </w:r>
          </w:p>
        </w:tc>
      </w:tr>
      <w:tr w:rsidR="005E27D7" w14:paraId="36966E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5231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CD2F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DISTRICT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6470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District code (L2 nesting)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C06F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GU(2023)/ARA(2024)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0818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Nom.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39CD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25 districts</w:t>
            </w:r>
          </w:p>
        </w:tc>
      </w:tr>
      <w:tr w:rsidR="005E27D7" w14:paraId="4B3F52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AAB4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A1BE" w14:textId="77777777" w:rsidR="005E27D7" w:rsidRDefault="00000000"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D483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Survey year (pooled)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5AF1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Dummy (2024=1)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8F9D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Binary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6AFE" w14:textId="77777777" w:rsidR="005E27D7" w:rsidRDefault="00000000">
            <w:r>
              <w:rPr>
                <w:rFonts w:eastAsia="Arial"/>
                <w:color w:val="000000"/>
                <w:sz w:val="17"/>
                <w:szCs w:val="17"/>
              </w:rPr>
              <w:t>Time control</w:t>
            </w:r>
          </w:p>
        </w:tc>
      </w:tr>
    </w:tbl>
    <w:p w14:paraId="573DF315" w14:textId="77777777" w:rsidR="005E27D7" w:rsidRDefault="00000000">
      <w:pPr>
        <w:spacing w:before="300"/>
      </w:pPr>
      <w:r>
        <w:br w:type="page"/>
      </w:r>
    </w:p>
    <w:p w14:paraId="7EA35094" w14:textId="77777777" w:rsidR="005E27D7" w:rsidRDefault="00000000">
      <w:pPr>
        <w:pStyle w:val="2"/>
      </w:pPr>
      <w:r>
        <w:lastRenderedPageBreak/>
        <w:t>2. Model Comparison</w:t>
      </w:r>
    </w:p>
    <w:p w14:paraId="5A5749CE" w14:textId="77777777" w:rsidR="005E27D7" w:rsidRDefault="00000000">
      <w:pPr>
        <w:spacing w:after="120"/>
      </w:pPr>
      <w:r>
        <w:rPr>
          <w:b/>
          <w:bCs/>
          <w:sz w:val="21"/>
          <w:szCs w:val="21"/>
        </w:rPr>
        <w:t xml:space="preserve">Model A (2024 only, N≈5,000): </w:t>
      </w:r>
      <w:r>
        <w:rPr>
          <w:sz w:val="21"/>
          <w:szCs w:val="21"/>
        </w:rPr>
        <w:t>Full model with all three mediators including Digital Citizenship (Q7). Main analysis.</w:t>
      </w:r>
    </w:p>
    <w:p w14:paraId="61B75068" w14:textId="77777777" w:rsidR="005E27D7" w:rsidRDefault="00000000">
      <w:pPr>
        <w:spacing w:after="120"/>
      </w:pPr>
      <w:r>
        <w:rPr>
          <w:b/>
          <w:bCs/>
          <w:sz w:val="21"/>
          <w:szCs w:val="21"/>
        </w:rPr>
        <w:t xml:space="preserve">Model B (2023+2024 pooled, N≈10,000): </w:t>
      </w:r>
      <w:r>
        <w:rPr>
          <w:sz w:val="21"/>
          <w:szCs w:val="21"/>
        </w:rPr>
        <w:t>Robustness check with doubled sample. Q7 unavailable (different content in 2023). Year dummy added. Tests temporal stability.</w:t>
      </w:r>
    </w:p>
    <w:p w14:paraId="50948730" w14:textId="77777777" w:rsidR="005E27D7" w:rsidRDefault="00000000">
      <w:pPr>
        <w:pStyle w:val="2"/>
      </w:pPr>
      <w:r>
        <w:t>3. Theoretical Framework</w:t>
      </w:r>
    </w:p>
    <w:p w14:paraId="6D131B5F" w14:textId="77777777" w:rsidR="005E27D7" w:rsidRDefault="00000000">
      <w:pPr>
        <w:spacing w:after="100"/>
      </w:pPr>
      <w:r>
        <w:rPr>
          <w:sz w:val="21"/>
          <w:szCs w:val="21"/>
        </w:rPr>
        <w:t>The model integrates Van Dijk’s (2005) Resources &amp; Appropriation Theory with the ITU UMC framework. Sociodemographic characteristics (positional/personal categories) shape digital access through sequential phases: motivation → material access → skills → usage → outcomes. District-level UMC scores capture contextual opportunity structures that moderate individual-level processes (cross-level interaction).</w:t>
      </w:r>
    </w:p>
    <w:p w14:paraId="110DEAAD" w14:textId="77777777" w:rsidR="005E27D7" w:rsidRDefault="00000000">
      <w:pPr>
        <w:spacing w:after="100"/>
      </w:pPr>
      <w:r>
        <w:rPr>
          <w:b/>
          <w:bCs/>
          <w:sz w:val="21"/>
          <w:szCs w:val="21"/>
        </w:rPr>
        <w:t xml:space="preserve">Data independence: </w:t>
      </w:r>
      <w:r>
        <w:rPr>
          <w:sz w:val="21"/>
          <w:szCs w:val="21"/>
        </w:rPr>
        <w:t>Level 1 individual data comes from Seoul Survey, while Level 2 UMC scores are derived from completely separate sources (MSIT CQ data, Seoul Digital Competency Survey, administrative data). This eliminates the endogeneity concern of using the same survey for both levels.</w:t>
      </w:r>
    </w:p>
    <w:p w14:paraId="5DF09655" w14:textId="77777777" w:rsidR="005E27D7" w:rsidRDefault="00000000">
      <w:pPr>
        <w:pStyle w:val="2"/>
      </w:pPr>
      <w:r>
        <w:t>4. Key Variable Differences Across Years</w:t>
      </w:r>
    </w:p>
    <w:p w14:paraId="71C43083" w14:textId="77777777" w:rsidR="005E27D7" w:rsidRDefault="00000000">
      <w:pPr>
        <w:spacing w:after="80"/>
      </w:pPr>
      <w:r>
        <w:rPr>
          <w:b/>
          <w:bCs/>
          <w:sz w:val="21"/>
          <w:szCs w:val="21"/>
        </w:rPr>
        <w:t xml:space="preserve">Q3 (service usage): </w:t>
      </w:r>
      <w:r>
        <w:rPr>
          <w:sz w:val="21"/>
          <w:szCs w:val="21"/>
        </w:rPr>
        <w:t>Available in 2023 and 2024. Removed in 2025 (replaced by AI-related questions).</w:t>
      </w:r>
    </w:p>
    <w:p w14:paraId="0E86188A" w14:textId="77777777" w:rsidR="005E27D7" w:rsidRDefault="00000000">
      <w:pPr>
        <w:spacing w:after="80"/>
      </w:pPr>
      <w:r>
        <w:rPr>
          <w:b/>
          <w:bCs/>
          <w:sz w:val="21"/>
          <w:szCs w:val="21"/>
        </w:rPr>
        <w:t xml:space="preserve">Q7 (digital citizenship): </w:t>
      </w:r>
      <w:r>
        <w:rPr>
          <w:sz w:val="21"/>
          <w:szCs w:val="21"/>
        </w:rPr>
        <w:t>Only in 2024 (Q7) and 2025 (Q8). In 2023, Q7 measures SNS attitudes (different construct).</w:t>
      </w:r>
    </w:p>
    <w:p w14:paraId="49681EDA" w14:textId="77777777" w:rsidR="005E27D7" w:rsidRDefault="00000000">
      <w:pPr>
        <w:spacing w:after="80"/>
      </w:pPr>
      <w:r>
        <w:rPr>
          <w:b/>
          <w:bCs/>
          <w:sz w:val="21"/>
          <w:szCs w:val="21"/>
        </w:rPr>
        <w:t xml:space="preserve">Q9 (digital transformation): </w:t>
      </w:r>
      <w:r>
        <w:rPr>
          <w:sz w:val="21"/>
          <w:szCs w:val="21"/>
        </w:rPr>
        <w:t>Consistent across 2023 (Q9) and 2024 (Q9). In 2025, renumbered to Q3.</w:t>
      </w:r>
    </w:p>
    <w:p w14:paraId="3A747E4B" w14:textId="77777777" w:rsidR="005E27D7" w:rsidRDefault="00000000">
      <w:pPr>
        <w:spacing w:after="80"/>
      </w:pPr>
      <w:r>
        <w:rPr>
          <w:b/>
          <w:bCs/>
          <w:sz w:val="21"/>
          <w:szCs w:val="21"/>
        </w:rPr>
        <w:t xml:space="preserve">District identifier: </w:t>
      </w:r>
      <w:r>
        <w:rPr>
          <w:sz w:val="21"/>
          <w:szCs w:val="21"/>
        </w:rPr>
        <w:t>GU in 2023, ARA in 2024. Same 3-digit codes (110=Jongno, 140=Jung, etc.).</w:t>
      </w:r>
    </w:p>
    <w:p w14:paraId="221DC8B5" w14:textId="77777777" w:rsidR="005E27D7" w:rsidRDefault="00000000">
      <w:pPr>
        <w:spacing w:after="80"/>
      </w:pPr>
      <w:r>
        <w:rPr>
          <w:b/>
          <w:bCs/>
          <w:sz w:val="21"/>
          <w:szCs w:val="21"/>
        </w:rPr>
        <w:t xml:space="preserve">Disability: </w:t>
      </w:r>
      <w:r>
        <w:rPr>
          <w:sz w:val="21"/>
          <w:szCs w:val="21"/>
        </w:rPr>
        <w:t>'disabled' in 2023, '</w:t>
      </w:r>
      <w:r>
        <w:rPr>
          <w:sz w:val="21"/>
          <w:szCs w:val="21"/>
        </w:rPr>
        <w:t>장애인</w:t>
      </w:r>
      <w:r>
        <w:rPr>
          <w:sz w:val="21"/>
          <w:szCs w:val="21"/>
        </w:rPr>
        <w:t>' in 2024. Harmonize to binary DISABLED variable.</w:t>
      </w:r>
    </w:p>
    <w:sectPr w:rsidR="005E27D7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A0981"/>
    <w:multiLevelType w:val="hybridMultilevel"/>
    <w:tmpl w:val="67A6E5A4"/>
    <w:lvl w:ilvl="0" w:tplc="758AAE6E">
      <w:start w:val="1"/>
      <w:numFmt w:val="bullet"/>
      <w:lvlText w:val="●"/>
      <w:lvlJc w:val="left"/>
      <w:pPr>
        <w:ind w:left="720" w:hanging="360"/>
      </w:pPr>
    </w:lvl>
    <w:lvl w:ilvl="1" w:tplc="1EDA0326">
      <w:start w:val="1"/>
      <w:numFmt w:val="bullet"/>
      <w:lvlText w:val="○"/>
      <w:lvlJc w:val="left"/>
      <w:pPr>
        <w:ind w:left="1440" w:hanging="360"/>
      </w:pPr>
    </w:lvl>
    <w:lvl w:ilvl="2" w:tplc="3764532E">
      <w:start w:val="1"/>
      <w:numFmt w:val="bullet"/>
      <w:lvlText w:val="■"/>
      <w:lvlJc w:val="left"/>
      <w:pPr>
        <w:ind w:left="2160" w:hanging="360"/>
      </w:pPr>
    </w:lvl>
    <w:lvl w:ilvl="3" w:tplc="63C27046">
      <w:start w:val="1"/>
      <w:numFmt w:val="bullet"/>
      <w:lvlText w:val="●"/>
      <w:lvlJc w:val="left"/>
      <w:pPr>
        <w:ind w:left="2880" w:hanging="360"/>
      </w:pPr>
    </w:lvl>
    <w:lvl w:ilvl="4" w:tplc="9D7873B4">
      <w:start w:val="1"/>
      <w:numFmt w:val="bullet"/>
      <w:lvlText w:val="○"/>
      <w:lvlJc w:val="left"/>
      <w:pPr>
        <w:ind w:left="3600" w:hanging="360"/>
      </w:pPr>
    </w:lvl>
    <w:lvl w:ilvl="5" w:tplc="592ECA54">
      <w:start w:val="1"/>
      <w:numFmt w:val="bullet"/>
      <w:lvlText w:val="■"/>
      <w:lvlJc w:val="left"/>
      <w:pPr>
        <w:ind w:left="4320" w:hanging="360"/>
      </w:pPr>
    </w:lvl>
    <w:lvl w:ilvl="6" w:tplc="92A2DBCE">
      <w:start w:val="1"/>
      <w:numFmt w:val="bullet"/>
      <w:lvlText w:val="●"/>
      <w:lvlJc w:val="left"/>
      <w:pPr>
        <w:ind w:left="5040" w:hanging="360"/>
      </w:pPr>
    </w:lvl>
    <w:lvl w:ilvl="7" w:tplc="2B1C26E0">
      <w:start w:val="1"/>
      <w:numFmt w:val="bullet"/>
      <w:lvlText w:val="●"/>
      <w:lvlJc w:val="left"/>
      <w:pPr>
        <w:ind w:left="5760" w:hanging="360"/>
      </w:pPr>
    </w:lvl>
    <w:lvl w:ilvl="8" w:tplc="CD92EC30">
      <w:start w:val="1"/>
      <w:numFmt w:val="bullet"/>
      <w:lvlText w:val="●"/>
      <w:lvlJc w:val="left"/>
      <w:pPr>
        <w:ind w:left="6480" w:hanging="360"/>
      </w:pPr>
    </w:lvl>
  </w:abstractNum>
  <w:num w:numId="1" w16cid:durableId="1705340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D7"/>
    <w:rsid w:val="00192569"/>
    <w:rsid w:val="005E27D7"/>
    <w:rsid w:val="009A6E42"/>
    <w:rsid w:val="00B7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B32A"/>
  <w15:docId w15:val="{DF131C51-28E0-4F27-B736-5D90418C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준빈 우</cp:lastModifiedBy>
  <cp:revision>3</cp:revision>
  <dcterms:created xsi:type="dcterms:W3CDTF">2026-03-13T07:05:00Z</dcterms:created>
  <dcterms:modified xsi:type="dcterms:W3CDTF">2026-03-13T07:09:00Z</dcterms:modified>
</cp:coreProperties>
</file>