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B. 방법론 상세</w:t>
      </w:r>
    </w:p>
    <w:p>
      <w:pPr>
        <w:pStyle w:val="Heading2"/>
      </w:pPr>
      <w:r>
        <w:t>HLM 모델 구조</w:t>
      </w:r>
    </w:p>
    <w:p>
      <w:r>
        <w:rPr>
          <w:i/>
          <w:color w:val="999999"/>
          <w:sz w:val="18"/>
        </w:rPr>
        <w:t>2수준 선형혼합모형: 개인(L1) ∈ 자치구(L2)</w:t>
      </w:r>
    </w:p>
    <w:p>
      <w:r>
        <w:rPr>
          <w:i/>
          <w:color w:val="999999"/>
          <w:sz w:val="18"/>
        </w:rPr>
        <w:t>순차적 모형 구축: M0(영) → M1(개인) → M2(+인프라) → M3(+교차 상호작용)</w:t>
      </w:r>
    </w:p>
    <w:p/>
    <w:p>
      <w:pPr>
        <w:pStyle w:val="Heading2"/>
      </w:pPr>
      <w:r>
        <w:t>모형 수식</w:t>
      </w:r>
    </w:p>
    <w:p>
      <w:r>
        <w:rPr>
          <w:i/>
          <w:color w:val="999999"/>
          <w:sz w:val="18"/>
        </w:rPr>
        <w:t>각 모형의 수식 기술</w:t>
      </w:r>
    </w:p>
    <w:p/>
    <w:p>
      <w:pPr>
        <w:pStyle w:val="Heading2"/>
      </w:pPr>
      <w:r>
        <w:t>센터링 및 추정</w:t>
      </w:r>
    </w:p>
    <w:p>
      <w:r>
        <w:rPr>
          <w:i/>
          <w:color w:val="999999"/>
          <w:sz w:val="18"/>
        </w:rPr>
        <w:t>전체평균 센터링, ML 추정 등</w:t>
      </w:r>
    </w:p>
    <w:p/>
    <w:p>
      <w:pPr>
        <w:spacing w:before="160" w:after="160"/>
        <w:jc w:val="center"/>
      </w:pPr>
      <w:r>
        <w:rPr>
          <w:b/>
          <w:color w:val="0070C0"/>
          <w:sz w:val="20"/>
        </w:rPr>
        <w:t>[ 그림: 이론적 프레임워크 — P3_method_fig1_theoretical ]</w:t>
      </w:r>
    </w:p>
    <w:p>
      <w:pPr>
        <w:spacing w:before="160" w:after="160"/>
        <w:jc w:val="center"/>
      </w:pPr>
      <w:r>
        <w:rPr>
          <w:b/>
          <w:color w:val="0070C0"/>
          <w:sz w:val="20"/>
        </w:rPr>
        <w:t>[ 그림: 분석 프레임워크 — P3_method_fig2_analytical ]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