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분석 3: 보조 분석 결과</w:t>
      </w:r>
    </w:p>
    <w:p>
      <w:pPr>
        <w:pStyle w:val="Normal"/>
      </w:pPr>
      <w:r>
        <w:t xml:space="preserve">† p &lt; .10, * p &lt; .05, ** p &lt; .01, *** p &lt; .001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표 S1. HLM vs OLS 비교 — Model A (2024)</w:t>
      </w:r>
    </w:p>
    <w:p>
      <w:pPr>
        <w:pStyle w:val="Normal"/>
      </w:pPr>
      <w:r>
        <w:t xml:space="preserve">ICC=0.005로 극히 낮아, OLS+클러스터 로버스트 SE로 동일 모형 추정하여 강건성 검증.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A: HLM M3 vs OLS M3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1"/>
        <w:gridCol w:w="1256"/>
        <w:gridCol w:w="1091"/>
        <w:gridCol w:w="1236"/>
        <w:gridCol w:w="1741"/>
      </w:tblGrid>
      <w:tr>
        <w:trPr>
          <w:trHeight w:val="544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HLM 추정치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HLM 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OLS 추정치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OLS Robust SE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절편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디지털시민성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(0.013)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종합(L2)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-0.208**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-0.208***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S2. HLM vs OLS 비교 — Model B (풀링)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B: HLM M3 vs OLS M3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1"/>
        <w:gridCol w:w="1256"/>
        <w:gridCol w:w="1091"/>
        <w:gridCol w:w="1236"/>
        <w:gridCol w:w="1741"/>
      </w:tblGrid>
      <w:tr>
        <w:trPr>
          <w:trHeight w:val="544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HLM 추정치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HLM 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OLS 추정치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OLS Robust SE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절편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2.715***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2.716***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연도(2024=1)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종합(L2)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-0.159**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-0.158**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S3. 대안적 교차수준 상호작용 효과 비교 (2024)</w:t>
      </w:r>
    </w:p>
    <w:p>
      <w:pPr>
        <w:pStyle w:val="Normal"/>
      </w:pPr>
      <w:r>
        <w:t xml:space="preserve">UMC와 개인 변수(연령, 학력, 장애, 성별) 간 교차수준 상호작용을 개별 투입.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교차수준 상호작용 비교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1"/>
        <w:gridCol w:w="816"/>
        <w:gridCol w:w="651"/>
        <w:gridCol w:w="471"/>
        <w:gridCol w:w="521"/>
        <w:gridCol w:w="721"/>
        <w:gridCol w:w="816"/>
      </w:tblGrid>
      <w:tr>
        <w:trPr>
          <w:trHeight w:val="544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상호작용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추정치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유의성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S4. Level 2 교란변수 통제에 따른 UMC 효과 변화 (2024)</w:t>
      </w:r>
    </w:p>
    <w:p>
      <w:pPr>
        <w:pStyle w:val="Normal"/>
      </w:pPr>
      <w:r>
        <w:t xml:space="preserve">UMC 음(-)효과가 지역 인구구조·경제수준에 의한 허위관계인지 검증. 고령화율·평균소득·수급자비율을 Level 2 교란변수로 순차 투입.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UMC 효과의 교란변수 민감도 분석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41"/>
        <w:gridCol w:w="1326"/>
        <w:gridCol w:w="1161"/>
        <w:gridCol w:w="1031"/>
        <w:gridCol w:w="816"/>
        <w:gridCol w:w="1011"/>
      </w:tblGrid>
      <w:tr>
        <w:trPr>
          <w:trHeight w:val="577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모형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UMC_추정치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UMC_SE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UMC_p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유의성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M3a: UMC만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6,572.1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M3b: +고령화율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6,572.0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M3c: +평균소득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6,573.5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M3d: +수급자비율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6,573.1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M3e: +전체 교란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6,576.0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2026-03-13T16:32:53Z</dcterms:modified>
  <cp:category/>
</cp:coreProperties>
</file>