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55555"/>
          <w:spacing w:val="20"/>
          <w:sz w:val="20"/>
          <w:szCs w:val="20"/>
        </w:rPr>
        <w:t xml:space="preserve">PROJECT REPORT</w:t>
      </w:r>
    </w:p>
    <w:p>
      <w:pPr>
        <w:spacing w:after="120"/>
      </w:pPr>
      <w:r>
        <w:rPr>
          <w:b/>
          <w:bCs/>
          <w:color w:val="6A0DAD"/>
          <w:sz w:val="40"/>
          <w:szCs w:val="40"/>
        </w:rPr>
        <w:t xml:space="preserve">Machine Learning Component of the Alumni Management Platform</w:t>
      </w:r>
    </w:p>
    <w:p>
      <w:pPr>
        <w:spacing w:after="40"/>
      </w:pPr>
      <w:r>
        <w:rPr>
          <w:i/>
          <w:iCs/>
          <w:color w:val="555555"/>
          <w:sz w:val="26"/>
          <w:szCs w:val="26"/>
        </w:rPr>
        <w:t xml:space="preserve">Alumni–Job Recommendation Engine</w:t>
      </w:r>
    </w:p>
    <w:p>
      <w:pPr>
        <w:pBdr>
          <w:bottom w:val="single" w:color="6A0DAD" w:sz="8" w:space="6"/>
        </w:pBdr>
        <w:spacing w:after="320"/>
      </w:pPr>
      <w:r>
        <w:t xml:space="preserve"/>
      </w:r>
    </w:p>
    <w:p>
      <w:pPr>
        <w:pStyle w:val="Heading1"/>
        <w:pBdr>
          <w:bottom w:val="single" w:color="6A0DAD" w:sz="6" w:space="4"/>
        </w:pBdr>
        <w:spacing w:after="160" w:before="360"/>
      </w:pPr>
      <w:r>
        <w:rPr>
          <w:b/>
          <w:bCs/>
          <w:color w:val="6A0DAD"/>
        </w:rPr>
        <w:t xml:space="preserve">1. Project Overview</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2600"/>
        <w:gridCol w:w="6980"/>
      </w:tblGrid>
      <w:tr>
        <w:trPr>
          <w:tblHeader/>
        </w:trPr>
        <w:tc>
          <w:tcPr>
            <w:tcW w:type="dxa" w:w="2600"/>
            <w:shd w:fill="6A0DAD" w:val="clear"/>
            <w:tcMar>
              <w:top w:type="dxa" w:w="80"/>
              <w:left w:type="dxa" w:w="120"/>
              <w:bottom w:type="dxa" w:w="80"/>
              <w:right w:type="dxa" w:w="120"/>
            </w:tcMar>
          </w:tcPr>
          <w:p>
            <w:r>
              <w:rPr>
                <w:b/>
                <w:bCs/>
                <w:color w:val="FFFFFF"/>
                <w:sz w:val="20"/>
                <w:szCs w:val="20"/>
              </w:rPr>
              <w:t xml:space="preserve">Field</w:t>
            </w:r>
          </w:p>
        </w:tc>
        <w:tc>
          <w:tcPr>
            <w:tcW w:type="dxa" w:w="6980"/>
            <w:shd w:fill="6A0DAD" w:val="clear"/>
            <w:tcMar>
              <w:top w:type="dxa" w:w="80"/>
              <w:left w:type="dxa" w:w="120"/>
              <w:bottom w:type="dxa" w:w="80"/>
              <w:right w:type="dxa" w:w="120"/>
            </w:tcMar>
          </w:tcPr>
          <w:p>
            <w:r>
              <w:rPr>
                <w:b/>
                <w:bCs/>
                <w:color w:val="FFFFFF"/>
                <w:sz w:val="20"/>
                <w:szCs w:val="20"/>
              </w:rPr>
              <w:t xml:space="preserve">Detail</w:t>
            </w:r>
          </w:p>
        </w:tc>
      </w:tr>
      <w:tr>
        <w:tc>
          <w:tcPr>
            <w:tcW w:type="dxa" w:w="2600"/>
            <w:tcMar>
              <w:top w:type="dxa" w:w="80"/>
              <w:left w:type="dxa" w:w="120"/>
              <w:bottom w:type="dxa" w:w="80"/>
              <w:right w:type="dxa" w:w="120"/>
            </w:tcMar>
          </w:tcPr>
          <w:p>
            <w:r>
              <w:rPr>
                <w:b w:val="false"/>
                <w:bCs w:val="false"/>
                <w:color w:val="1A1A1A"/>
                <w:sz w:val="20"/>
                <w:szCs w:val="20"/>
              </w:rPr>
              <w:t xml:space="preserve">Project name</w:t>
            </w:r>
          </w:p>
        </w:tc>
        <w:tc>
          <w:tcPr>
            <w:tcW w:type="dxa" w:w="6980"/>
            <w:tcMar>
              <w:top w:type="dxa" w:w="80"/>
              <w:left w:type="dxa" w:w="120"/>
              <w:bottom w:type="dxa" w:w="80"/>
              <w:right w:type="dxa" w:w="120"/>
            </w:tcMar>
          </w:tcPr>
          <w:p>
            <w:r>
              <w:rPr>
                <w:b w:val="false"/>
                <w:bCs w:val="false"/>
                <w:color w:val="1A1A1A"/>
                <w:sz w:val="20"/>
                <w:szCs w:val="20"/>
              </w:rPr>
              <w:t xml:space="preserve">Alumni Platform (Alumni Management System)</w:t>
            </w:r>
          </w:p>
        </w:tc>
      </w:tr>
      <w:tr>
        <w:tc>
          <w:tcPr>
            <w:tcW w:type="dxa" w:w="2600"/>
            <w:tcMar>
              <w:top w:type="dxa" w:w="80"/>
              <w:left w:type="dxa" w:w="120"/>
              <w:bottom w:type="dxa" w:w="80"/>
              <w:right w:type="dxa" w:w="120"/>
            </w:tcMar>
          </w:tcPr>
          <w:p>
            <w:r>
              <w:rPr>
                <w:b w:val="false"/>
                <w:bCs w:val="false"/>
                <w:color w:val="1A1A1A"/>
                <w:sz w:val="20"/>
                <w:szCs w:val="20"/>
              </w:rPr>
              <w:t xml:space="preserve">Module</w:t>
            </w:r>
          </w:p>
        </w:tc>
        <w:tc>
          <w:tcPr>
            <w:tcW w:type="dxa" w:w="6980"/>
            <w:tcMar>
              <w:top w:type="dxa" w:w="80"/>
              <w:left w:type="dxa" w:w="120"/>
              <w:bottom w:type="dxa" w:w="80"/>
              <w:right w:type="dxa" w:w="120"/>
            </w:tcMar>
          </w:tcPr>
          <w:p>
            <w:r>
              <w:rPr>
                <w:b w:val="false"/>
                <w:bCs w:val="false"/>
                <w:color w:val="1A1A1A"/>
                <w:sz w:val="20"/>
                <w:szCs w:val="20"/>
              </w:rPr>
              <w:t xml:space="preserve">com.alumni.platform (Spring Boot 4.1, Java 25, Thymeleaf, PostgreSQL)</w:t>
            </w:r>
          </w:p>
        </w:tc>
      </w:tr>
      <w:tr>
        <w:tc>
          <w:tcPr>
            <w:tcW w:type="dxa" w:w="2600"/>
            <w:tcMar>
              <w:top w:type="dxa" w:w="80"/>
              <w:left w:type="dxa" w:w="120"/>
              <w:bottom w:type="dxa" w:w="80"/>
              <w:right w:type="dxa" w:w="120"/>
            </w:tcMar>
          </w:tcPr>
          <w:p>
            <w:r>
              <w:rPr>
                <w:b w:val="false"/>
                <w:bCs w:val="false"/>
                <w:color w:val="1A1A1A"/>
                <w:sz w:val="20"/>
                <w:szCs w:val="20"/>
              </w:rPr>
              <w:t xml:space="preserve">ML feature</w:t>
            </w:r>
          </w:p>
        </w:tc>
        <w:tc>
          <w:tcPr>
            <w:tcW w:type="dxa" w:w="6980"/>
            <w:tcMar>
              <w:top w:type="dxa" w:w="80"/>
              <w:left w:type="dxa" w:w="120"/>
              <w:bottom w:type="dxa" w:w="80"/>
              <w:right w:type="dxa" w:w="120"/>
            </w:tcMar>
          </w:tcPr>
          <w:p>
            <w:r>
              <w:rPr>
                <w:b w:val="false"/>
                <w:bCs w:val="false"/>
                <w:color w:val="1A1A1A"/>
                <w:sz w:val="20"/>
                <w:szCs w:val="20"/>
              </w:rPr>
              <w:t xml:space="preserve">Alumni–Job Recommendation Engine</w:t>
            </w:r>
          </w:p>
        </w:tc>
      </w:tr>
      <w:tr>
        <w:tc>
          <w:tcPr>
            <w:tcW w:type="dxa" w:w="2600"/>
            <w:tcMar>
              <w:top w:type="dxa" w:w="80"/>
              <w:left w:type="dxa" w:w="120"/>
              <w:bottom w:type="dxa" w:w="80"/>
              <w:right w:type="dxa" w:w="120"/>
            </w:tcMar>
          </w:tcPr>
          <w:p>
            <w:r>
              <w:rPr>
                <w:b w:val="false"/>
                <w:bCs w:val="false"/>
                <w:color w:val="1A1A1A"/>
                <w:sz w:val="20"/>
                <w:szCs w:val="20"/>
              </w:rPr>
              <w:t xml:space="preserve">Core ML location</w:t>
            </w:r>
          </w:p>
        </w:tc>
        <w:tc>
          <w:tcPr>
            <w:tcW w:type="dxa" w:w="6980"/>
            <w:tcMar>
              <w:top w:type="dxa" w:w="80"/>
              <w:left w:type="dxa" w:w="120"/>
              <w:bottom w:type="dxa" w:w="80"/>
              <w:right w:type="dxa" w:w="120"/>
            </w:tcMar>
          </w:tcPr>
          <w:p>
            <w:r>
              <w:rPr>
                <w:b w:val="false"/>
                <w:bCs w:val="false"/>
                <w:color w:val="1A1A1A"/>
                <w:sz w:val="20"/>
                <w:szCs w:val="20"/>
              </w:rPr>
              <w:t xml:space="preserve">src/main/java/com/alumni/platform/ml/</w:t>
            </w:r>
          </w:p>
        </w:tc>
      </w:tr>
      <w:tr>
        <w:tc>
          <w:tcPr>
            <w:tcW w:type="dxa" w:w="2600"/>
            <w:tcMar>
              <w:top w:type="dxa" w:w="80"/>
              <w:left w:type="dxa" w:w="120"/>
              <w:bottom w:type="dxa" w:w="80"/>
              <w:right w:type="dxa" w:w="120"/>
            </w:tcMar>
          </w:tcPr>
          <w:p>
            <w:r>
              <w:rPr>
                <w:b w:val="false"/>
                <w:bCs w:val="false"/>
                <w:color w:val="1A1A1A"/>
                <w:sz w:val="20"/>
                <w:szCs w:val="20"/>
              </w:rPr>
              <w:t xml:space="preserve">Service layer</w:t>
            </w:r>
          </w:p>
        </w:tc>
        <w:tc>
          <w:tcPr>
            <w:tcW w:type="dxa" w:w="6980"/>
            <w:tcMar>
              <w:top w:type="dxa" w:w="80"/>
              <w:left w:type="dxa" w:w="120"/>
              <w:bottom w:type="dxa" w:w="80"/>
              <w:right w:type="dxa" w:w="120"/>
            </w:tcMar>
          </w:tcPr>
          <w:p>
            <w:r>
              <w:rPr>
                <w:b w:val="false"/>
                <w:bCs w:val="false"/>
                <w:color w:val="1A1A1A"/>
                <w:sz w:val="20"/>
                <w:szCs w:val="20"/>
              </w:rPr>
              <w:t xml:space="preserve">service/JobRecommendationService.java</w:t>
            </w:r>
          </w:p>
        </w:tc>
      </w:tr>
      <w:tr>
        <w:tc>
          <w:tcPr>
            <w:tcW w:type="dxa" w:w="2600"/>
            <w:tcMar>
              <w:top w:type="dxa" w:w="80"/>
              <w:left w:type="dxa" w:w="120"/>
              <w:bottom w:type="dxa" w:w="80"/>
              <w:right w:type="dxa" w:w="120"/>
            </w:tcMar>
          </w:tcPr>
          <w:p>
            <w:r>
              <w:rPr>
                <w:b w:val="false"/>
                <w:bCs w:val="false"/>
                <w:color w:val="1A1A1A"/>
                <w:sz w:val="20"/>
                <w:szCs w:val="20"/>
              </w:rPr>
              <w:t xml:space="preserve">Entry point</w:t>
            </w:r>
          </w:p>
        </w:tc>
        <w:tc>
          <w:tcPr>
            <w:tcW w:type="dxa" w:w="6980"/>
            <w:tcMar>
              <w:top w:type="dxa" w:w="80"/>
              <w:left w:type="dxa" w:w="120"/>
              <w:bottom w:type="dxa" w:w="80"/>
              <w:right w:type="dxa" w:w="120"/>
            </w:tcMar>
          </w:tcPr>
          <w:p>
            <w:r>
              <w:rPr>
                <w:b w:val="false"/>
                <w:bCs w:val="false"/>
                <w:color w:val="1A1A1A"/>
                <w:sz w:val="20"/>
                <w:szCs w:val="20"/>
              </w:rPr>
              <w:t xml:space="preserve">controller/RecommendationController.java (GET /recommendations)</w:t>
            </w:r>
          </w:p>
        </w:tc>
      </w:tr>
    </w:tbl>
    <w:p>
      <w:pPr>
        <w:spacing w:after="160" w:line="276"/>
      </w:pPr>
      <w:r>
        <w:t xml:space="preserve"/>
      </w:r>
    </w:p>
    <w:p>
      <w:pPr>
        <w:spacing w:after="160" w:line="276"/>
      </w:pPr>
      <w:r>
        <w:t xml:space="preserve">The base application is a conventional CRUD system covering an alumni directory, a job board, events, and admin approvals. It originally had no machine learning component. A single ML-driven feature — a content-based job recommendation engine — was added to personalize the job board for each alumni user based on their skills profile. This report documents that feature end-to-end: the technique, the underlying mathematics, the implementation, the data flow, and its evaluation.</w:t>
      </w:r>
    </w:p>
    <w:p>
      <w:pPr>
        <w:pStyle w:val="Heading1"/>
        <w:pBdr>
          <w:bottom w:val="single" w:color="6A0DAD" w:sz="6" w:space="4"/>
        </w:pBdr>
        <w:spacing w:after="160" w:before="360"/>
      </w:pPr>
      <w:r>
        <w:rPr>
          <w:b/>
          <w:bCs/>
          <w:color w:val="6A0DAD"/>
        </w:rPr>
        <w:t xml:space="preserve">2. Problem Statement</w:t>
      </w:r>
    </w:p>
    <w:p>
      <w:pPr>
        <w:spacing w:after="160" w:line="276"/>
      </w:pPr>
      <w:r>
        <w:t xml:space="preserve">The Job &amp; Referral Board (/jobs) previously showed every posted job to every user in a single undifferentiated list, sorted only by posting date. As the number of postings grows, alumni have no way to quickly identify which jobs are actually relevant to their skill set. The goal was to rank and surface the jobs most relevant to each alumni's profile automatically, without requiring manual tagging, categories, or external services.</w:t>
      </w:r>
    </w:p>
    <w:p>
      <w:pPr>
        <w:pStyle w:val="Heading1"/>
        <w:pBdr>
          <w:bottom w:val="single" w:color="6A0DAD" w:sz="6" w:space="4"/>
        </w:pBdr>
        <w:spacing w:after="160" w:before="360"/>
      </w:pPr>
      <w:r>
        <w:rPr>
          <w:b/>
          <w:bCs/>
          <w:color w:val="6A0DAD"/>
        </w:rPr>
        <w:t xml:space="preserve">3. Machine Learning Technique Used</w:t>
      </w:r>
    </w:p>
    <w:p>
      <w:pPr>
        <w:spacing w:after="160" w:line="276"/>
      </w:pPr>
      <w:r>
        <w:rPr>
          <w:b/>
          <w:bCs/>
        </w:rPr>
        <w:t xml:space="preserve">Technique: </w:t>
      </w:r>
      <w:r>
        <w:t xml:space="preserve">Content-Based Filtering using TF-IDF (Term Frequency–Inverse Document Frequency) vectorization combined with Cosine Similarity ranking.</w:t>
      </w:r>
    </w:p>
    <w:p>
      <w:pPr>
        <w:spacing w:after="160" w:line="276"/>
      </w:pPr>
      <w:r>
        <w:t xml:space="preserve">This is a classical Information Retrieval / Vector Space Model technique, widely used in recommendation systems (e.g. “more like this” article, job, or product recommendations) when there is no user interaction history to drive collaborative filtering, and only textual content is available to compare.</w:t>
      </w:r>
    </w:p>
    <w:p>
      <w:pPr>
        <w:pStyle w:val="Heading2"/>
        <w:spacing w:after="120" w:before="280"/>
      </w:pPr>
      <w:r>
        <w:rPr>
          <w:b/>
          <w:bCs/>
          <w:color w:val="1A1A1A"/>
        </w:rPr>
        <w:t xml:space="preserve">Why this technique was chosen over alternatives</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80"/>
      </w:tblGrid>
      <w:tr>
        <w:trPr>
          <w:tblHeader/>
        </w:trPr>
        <w:tc>
          <w:tcPr>
            <w:tcW w:type="dxa" w:w="2600"/>
            <w:shd w:fill="6A0DAD" w:val="clear"/>
            <w:tcMar>
              <w:top w:type="dxa" w:w="80"/>
              <w:left w:type="dxa" w:w="120"/>
              <w:bottom w:type="dxa" w:w="80"/>
              <w:right w:type="dxa" w:w="120"/>
            </w:tcMar>
          </w:tcPr>
          <w:p>
            <w:r>
              <w:rPr>
                <w:b/>
                <w:bCs/>
                <w:color w:val="FFFFFF"/>
                <w:sz w:val="20"/>
                <w:szCs w:val="20"/>
              </w:rPr>
              <w:t xml:space="preserve">Option</w:t>
            </w:r>
          </w:p>
        </w:tc>
        <w:tc>
          <w:tcPr>
            <w:tcW w:type="dxa" w:w="1400"/>
            <w:shd w:fill="6A0DAD" w:val="clear"/>
            <w:tcMar>
              <w:top w:type="dxa" w:w="80"/>
              <w:left w:type="dxa" w:w="120"/>
              <w:bottom w:type="dxa" w:w="80"/>
              <w:right w:type="dxa" w:w="120"/>
            </w:tcMar>
          </w:tcPr>
          <w:p>
            <w:r>
              <w:rPr>
                <w:b/>
                <w:bCs/>
                <w:color w:val="FFFFFF"/>
                <w:sz w:val="20"/>
                <w:szCs w:val="20"/>
              </w:rPr>
              <w:t xml:space="preserve">Considered?</w:t>
            </w:r>
          </w:p>
        </w:tc>
        <w:tc>
          <w:tcPr>
            <w:tcW w:type="dxa" w:w="5580"/>
            <w:shd w:fill="6A0DAD" w:val="clear"/>
            <w:tcMar>
              <w:top w:type="dxa" w:w="80"/>
              <w:left w:type="dxa" w:w="120"/>
              <w:bottom w:type="dxa" w:w="80"/>
              <w:right w:type="dxa" w:w="120"/>
            </w:tcMar>
          </w:tcPr>
          <w:p>
            <w:r>
              <w:rPr>
                <w:b/>
                <w:bCs/>
                <w:color w:val="FFFFFF"/>
                <w:sz w:val="20"/>
                <w:szCs w:val="20"/>
              </w:rPr>
              <w:t xml:space="preserve">Why / why not</w:t>
            </w:r>
          </w:p>
        </w:tc>
      </w:tr>
      <w:tr>
        <w:tc>
          <w:tcPr>
            <w:tcW w:type="dxa" w:w="2600"/>
            <w:tcMar>
              <w:top w:type="dxa" w:w="80"/>
              <w:left w:type="dxa" w:w="120"/>
              <w:bottom w:type="dxa" w:w="80"/>
              <w:right w:type="dxa" w:w="120"/>
            </w:tcMar>
          </w:tcPr>
          <w:p>
            <w:r>
              <w:rPr>
                <w:b w:val="false"/>
                <w:bCs w:val="false"/>
                <w:color w:val="1A1A1A"/>
                <w:sz w:val="20"/>
                <w:szCs w:val="20"/>
              </w:rPr>
              <w:t xml:space="preserve">TF-IDF + Cosine Similarity</w:t>
            </w:r>
          </w:p>
        </w:tc>
        <w:tc>
          <w:tcPr>
            <w:tcW w:type="dxa" w:w="1400"/>
            <w:tcMar>
              <w:top w:type="dxa" w:w="80"/>
              <w:left w:type="dxa" w:w="120"/>
              <w:bottom w:type="dxa" w:w="80"/>
              <w:right w:type="dxa" w:w="120"/>
            </w:tcMar>
          </w:tcPr>
          <w:p>
            <w:r>
              <w:rPr>
                <w:b w:val="false"/>
                <w:bCs w:val="false"/>
                <w:color w:val="1A1A1A"/>
                <w:sz w:val="20"/>
                <w:szCs w:val="20"/>
              </w:rPr>
              <w:t xml:space="preserve">Chosen</w:t>
            </w:r>
          </w:p>
        </w:tc>
        <w:tc>
          <w:tcPr>
            <w:tcW w:type="dxa" w:w="5580"/>
            <w:tcMar>
              <w:top w:type="dxa" w:w="80"/>
              <w:left w:type="dxa" w:w="120"/>
              <w:bottom w:type="dxa" w:w="80"/>
              <w:right w:type="dxa" w:w="120"/>
            </w:tcMar>
          </w:tcPr>
          <w:p>
            <w:r>
              <w:rPr>
                <w:b w:val="false"/>
                <w:bCs w:val="false"/>
                <w:color w:val="1A1A1A"/>
                <w:sz w:val="20"/>
                <w:szCs w:val="20"/>
              </w:rPr>
              <w:t xml:space="preserve">Pure Java, zero new runtime dependencies, deterministic, explainable, works with the text already in the system (skills, job title/description)</w:t>
            </w:r>
          </w:p>
        </w:tc>
      </w:tr>
      <w:tr>
        <w:tc>
          <w:tcPr>
            <w:tcW w:type="dxa" w:w="2600"/>
            <w:tcMar>
              <w:top w:type="dxa" w:w="80"/>
              <w:left w:type="dxa" w:w="120"/>
              <w:bottom w:type="dxa" w:w="80"/>
              <w:right w:type="dxa" w:w="120"/>
            </w:tcMar>
          </w:tcPr>
          <w:p>
            <w:r>
              <w:rPr>
                <w:b w:val="false"/>
                <w:bCs w:val="false"/>
                <w:color w:val="1A1A1A"/>
                <w:sz w:val="20"/>
                <w:szCs w:val="20"/>
              </w:rPr>
              <w:t xml:space="preserve">Collaborative filtering</w:t>
            </w:r>
          </w:p>
        </w:tc>
        <w:tc>
          <w:tcPr>
            <w:tcW w:type="dxa" w:w="1400"/>
            <w:tcMar>
              <w:top w:type="dxa" w:w="80"/>
              <w:left w:type="dxa" w:w="120"/>
              <w:bottom w:type="dxa" w:w="80"/>
              <w:right w:type="dxa" w:w="120"/>
            </w:tcMar>
          </w:tcPr>
          <w:p>
            <w:r>
              <w:rPr>
                <w:b w:val="false"/>
                <w:bCs w:val="false"/>
                <w:color w:val="1A1A1A"/>
                <w:sz w:val="20"/>
                <w:szCs w:val="20"/>
              </w:rPr>
              <w:t xml:space="preserve">Rejected</w:t>
            </w:r>
          </w:p>
        </w:tc>
        <w:tc>
          <w:tcPr>
            <w:tcW w:type="dxa" w:w="5580"/>
            <w:tcMar>
              <w:top w:type="dxa" w:w="80"/>
              <w:left w:type="dxa" w:w="120"/>
              <w:bottom w:type="dxa" w:w="80"/>
              <w:right w:type="dxa" w:w="120"/>
            </w:tcMar>
          </w:tcPr>
          <w:p>
            <w:r>
              <w:rPr>
                <w:b w:val="false"/>
                <w:bCs w:val="false"/>
                <w:color w:val="1A1A1A"/>
                <w:sz w:val="20"/>
                <w:szCs w:val="20"/>
              </w:rPr>
              <w:t xml:space="preserve">Requires historical interaction data (clicks, applications) that this system does not collect</w:t>
            </w:r>
          </w:p>
        </w:tc>
      </w:tr>
      <w:tr>
        <w:tc>
          <w:tcPr>
            <w:tcW w:type="dxa" w:w="2600"/>
            <w:tcMar>
              <w:top w:type="dxa" w:w="80"/>
              <w:left w:type="dxa" w:w="120"/>
              <w:bottom w:type="dxa" w:w="80"/>
              <w:right w:type="dxa" w:w="120"/>
            </w:tcMar>
          </w:tcPr>
          <w:p>
            <w:r>
              <w:rPr>
                <w:b w:val="false"/>
                <w:bCs w:val="false"/>
                <w:color w:val="1A1A1A"/>
                <w:sz w:val="20"/>
                <w:szCs w:val="20"/>
              </w:rPr>
              <w:t xml:space="preserve">Neural embeddings (OpenAI / sentence-transformers)</w:t>
            </w:r>
          </w:p>
        </w:tc>
        <w:tc>
          <w:tcPr>
            <w:tcW w:type="dxa" w:w="1400"/>
            <w:tcMar>
              <w:top w:type="dxa" w:w="80"/>
              <w:left w:type="dxa" w:w="120"/>
              <w:bottom w:type="dxa" w:w="80"/>
              <w:right w:type="dxa" w:w="120"/>
            </w:tcMar>
          </w:tcPr>
          <w:p>
            <w:r>
              <w:rPr>
                <w:b w:val="false"/>
                <w:bCs w:val="false"/>
                <w:color w:val="1A1A1A"/>
                <w:sz w:val="20"/>
                <w:szCs w:val="20"/>
              </w:rPr>
              <w:t xml:space="preserve">Rejected</w:t>
            </w:r>
          </w:p>
        </w:tc>
        <w:tc>
          <w:tcPr>
            <w:tcW w:type="dxa" w:w="5580"/>
            <w:tcMar>
              <w:top w:type="dxa" w:w="80"/>
              <w:left w:type="dxa" w:w="120"/>
              <w:bottom w:type="dxa" w:w="80"/>
              <w:right w:type="dxa" w:w="120"/>
            </w:tcMar>
          </w:tcPr>
          <w:p>
            <w:r>
              <w:rPr>
                <w:b w:val="false"/>
                <w:bCs w:val="false"/>
                <w:color w:val="1A1A1A"/>
                <w:sz w:val="20"/>
                <w:szCs w:val="20"/>
              </w:rPr>
              <w:t xml:space="preserve">Requires an external API key/network dependency or a heavy ML runtime; adds cost, latency and an external trust boundary not justified at this scale</w:t>
            </w:r>
          </w:p>
        </w:tc>
      </w:tr>
      <w:tr>
        <w:tc>
          <w:tcPr>
            <w:tcW w:type="dxa" w:w="2600"/>
            <w:tcMar>
              <w:top w:type="dxa" w:w="80"/>
              <w:left w:type="dxa" w:w="120"/>
              <w:bottom w:type="dxa" w:w="80"/>
              <w:right w:type="dxa" w:w="120"/>
            </w:tcMar>
          </w:tcPr>
          <w:p>
            <w:r>
              <w:rPr>
                <w:b w:val="false"/>
                <w:bCs w:val="false"/>
                <w:color w:val="1A1A1A"/>
                <w:sz w:val="20"/>
                <w:szCs w:val="20"/>
              </w:rPr>
              <w:t xml:space="preserve">Java ML libraries (Weka, Smile, DL4J)</w:t>
            </w:r>
          </w:p>
        </w:tc>
        <w:tc>
          <w:tcPr>
            <w:tcW w:type="dxa" w:w="1400"/>
            <w:tcMar>
              <w:top w:type="dxa" w:w="80"/>
              <w:left w:type="dxa" w:w="120"/>
              <w:bottom w:type="dxa" w:w="80"/>
              <w:right w:type="dxa" w:w="120"/>
            </w:tcMar>
          </w:tcPr>
          <w:p>
            <w:r>
              <w:rPr>
                <w:b w:val="false"/>
                <w:bCs w:val="false"/>
                <w:color w:val="1A1A1A"/>
                <w:sz w:val="20"/>
                <w:szCs w:val="20"/>
              </w:rPr>
              <w:t xml:space="preserve">Rejected</w:t>
            </w:r>
          </w:p>
        </w:tc>
        <w:tc>
          <w:tcPr>
            <w:tcW w:type="dxa" w:w="5580"/>
            <w:tcMar>
              <w:top w:type="dxa" w:w="80"/>
              <w:left w:type="dxa" w:w="120"/>
              <w:bottom w:type="dxa" w:w="80"/>
              <w:right w:type="dxa" w:w="120"/>
            </w:tcMar>
          </w:tcPr>
          <w:p>
            <w:r>
              <w:rPr>
                <w:b w:val="false"/>
                <w:bCs w:val="false"/>
                <w:color w:val="1A1A1A"/>
                <w:sz w:val="20"/>
                <w:szCs w:val="20"/>
              </w:rPr>
              <w:t xml:space="preserve">Heavyweight dependencies for a problem a ~150-line hand-rolled vector-space model solves adequately</w:t>
            </w:r>
          </w:p>
        </w:tc>
      </w:tr>
    </w:tbl>
    <w:p>
      <w:r>
        <w:br w:type="page"/>
      </w:r>
    </w:p>
    <w:p>
      <w:pPr>
        <w:pStyle w:val="Heading1"/>
        <w:pBdr>
          <w:bottom w:val="single" w:color="6A0DAD" w:sz="6" w:space="4"/>
        </w:pBdr>
        <w:spacing w:after="160" w:before="360"/>
      </w:pPr>
      <w:r>
        <w:rPr>
          <w:b/>
          <w:bCs/>
          <w:color w:val="6A0DAD"/>
        </w:rPr>
        <w:t xml:space="preserve">4. Algorithm Explanation</w:t>
      </w:r>
    </w:p>
    <w:p>
      <w:pPr>
        <w:pStyle w:val="Heading2"/>
        <w:spacing w:after="120" w:before="280"/>
      </w:pPr>
      <w:r>
        <w:rPr>
          <w:b/>
          <w:bCs/>
          <w:color w:val="1A1A1A"/>
        </w:rPr>
        <w:t xml:space="preserve">4.1 Text Vectorization (TF-IDF)</w:t>
      </w:r>
    </w:p>
    <w:p>
      <w:pPr>
        <w:spacing w:after="160" w:line="276"/>
      </w:pPr>
      <w:r>
        <w:t xml:space="preserve">Each document (a job posting's text, or an alumni's skill profile) is converted into a sparse numeric vector, where each dimension corresponds to a word (term) and the value reflects how important that word is to that document relative to the whole collection of job postings.</w:t>
      </w:r>
    </w:p>
    <w:p>
      <w:pPr>
        <w:spacing w:after="160" w:line="276"/>
      </w:pPr>
      <w:r>
        <w:rPr>
          <w:b/>
          <w:bCs/>
        </w:rPr>
        <w:t xml:space="preserve">Term Frequency (TF)</w:t>
      </w:r>
      <w:r>
        <w:t xml:space="preserve"> — how often a term appears in a document, normalized by document length:</w:t>
      </w:r>
    </w:p>
    <w:p>
      <w:pPr>
        <w:pBdr>
          <w:top w:val="single" w:color="CDBDF0" w:sz="4" w:space="4"/>
          <w:bottom w:val="single" w:color="CDBDF0" w:sz="4" w:space="4"/>
          <w:left w:val="single" w:color="CDBDF0" w:sz="4" w:space="4"/>
          <w:right w:val="single" w:color="CDBDF0" w:sz="4" w:space="4"/>
        </w:pBdr>
        <w:shd w:fill="F3F0FA" w:val="clear"/>
        <w:spacing w:after="160"/>
      </w:pPr>
      <w:r>
        <w:rPr>
          <w:rFonts w:ascii="Consolas" w:cs="Consolas" w:eastAsia="Consolas" w:hAnsi="Consolas"/>
          <w:color w:val="4B0082"/>
          <w:sz w:val="20"/>
          <w:szCs w:val="20"/>
        </w:rPr>
        <w:t xml:space="preserve">TF(t, d) = (count of term t in document d) / (total tokens in document d)</w:t>
      </w:r>
    </w:p>
    <w:p>
      <w:pPr>
        <w:spacing w:after="160" w:line="276"/>
      </w:pPr>
      <w:r>
        <w:rPr>
          <w:b/>
          <w:bCs/>
        </w:rPr>
        <w:t xml:space="preserve">Inverse Document Frequency (IDF)</w:t>
      </w:r>
      <w:r>
        <w:t xml:space="preserve"> — how rare a term is across all documents (smoothed, scikit-learn-style formula):</w:t>
      </w:r>
    </w:p>
    <w:p>
      <w:pPr>
        <w:pBdr>
          <w:top w:val="single" w:color="CDBDF0" w:sz="4" w:space="4"/>
          <w:bottom w:val="single" w:color="CDBDF0" w:sz="4" w:space="4"/>
          <w:left w:val="single" w:color="CDBDF0" w:sz="4" w:space="4"/>
          <w:right w:val="single" w:color="CDBDF0" w:sz="4" w:space="4"/>
        </w:pBdr>
        <w:shd w:fill="F3F0FA" w:val="clear"/>
        <w:spacing w:after="160"/>
      </w:pPr>
      <w:r>
        <w:rPr>
          <w:rFonts w:ascii="Consolas" w:cs="Consolas" w:eastAsia="Consolas" w:hAnsi="Consolas"/>
          <w:color w:val="4B0082"/>
          <w:sz w:val="20"/>
          <w:szCs w:val="20"/>
        </w:rPr>
        <w:t xml:space="preserve">IDF(t) = ln( (1 + N) / (1 + DF(t)) ) + 1</w:t>
      </w:r>
    </w:p>
    <w:p>
      <w:pPr>
        <w:spacing w:after="160" w:line="276"/>
      </w:pPr>
      <w:r>
        <w:t xml:space="preserve">where N = number of job postings, DF(t) = number of postings containing term t.</w:t>
      </w:r>
    </w:p>
    <w:p>
      <w:pPr>
        <w:spacing w:after="160" w:line="276"/>
      </w:pPr>
      <w:r>
        <w:rPr>
          <w:b/>
          <w:bCs/>
        </w:rPr>
        <w:t xml:space="preserve">TF-IDF weight:</w:t>
      </w:r>
    </w:p>
    <w:p>
      <w:pPr>
        <w:pBdr>
          <w:top w:val="single" w:color="CDBDF0" w:sz="4" w:space="4"/>
          <w:bottom w:val="single" w:color="CDBDF0" w:sz="4" w:space="4"/>
          <w:left w:val="single" w:color="CDBDF0" w:sz="4" w:space="4"/>
          <w:right w:val="single" w:color="CDBDF0" w:sz="4" w:space="4"/>
        </w:pBdr>
        <w:shd w:fill="F3F0FA" w:val="clear"/>
        <w:spacing w:after="160"/>
      </w:pPr>
      <w:r>
        <w:rPr>
          <w:rFonts w:ascii="Consolas" w:cs="Consolas" w:eastAsia="Consolas" w:hAnsi="Consolas"/>
          <w:color w:val="4B0082"/>
          <w:sz w:val="20"/>
          <w:szCs w:val="20"/>
        </w:rPr>
        <w:t xml:space="preserve">TFIDF(t, d) = TF(t, d) × IDF(t)</w:t>
      </w:r>
    </w:p>
    <w:p>
      <w:pPr>
        <w:spacing w:after="160" w:line="276"/>
      </w:pPr>
      <w:r>
        <w:t xml:space="preserve">This means common words (e.g. “team”, “role”, “experience”) contribute little to the vector, while distinctive skill terms (e.g. “verilog”, “solidworks”, “kubernetes”) contribute much more — exactly the words that should drive a match.</w:t>
      </w:r>
    </w:p>
    <w:p>
      <w:pPr>
        <w:pStyle w:val="Heading2"/>
        <w:spacing w:after="120" w:before="280"/>
      </w:pPr>
      <w:r>
        <w:rPr>
          <w:b/>
          <w:bCs/>
          <w:color w:val="1A1A1A"/>
        </w:rPr>
        <w:t xml:space="preserve">4.2 Text Preprocessing</w:t>
      </w:r>
    </w:p>
    <w:p>
      <w:pPr>
        <w:spacing w:after="160" w:line="276"/>
      </w:pPr>
      <w:r>
        <w:t xml:space="preserve">Before vectorization, raw text is tokenized:</w:t>
      </w:r>
    </w:p>
    <w:p>
      <w:pPr>
        <w:pStyle w:val="ListParagraph"/>
        <w:numPr>
          <w:ilvl w:val="0"/>
          <w:numId w:val="2"/>
        </w:numPr>
        <w:spacing w:after="80"/>
      </w:pPr>
      <w:r>
        <w:t xml:space="preserve">Lower-cased</w:t>
      </w:r>
    </w:p>
    <w:p>
      <w:pPr>
        <w:pStyle w:val="ListParagraph"/>
        <w:numPr>
          <w:ilvl w:val="0"/>
          <w:numId w:val="2"/>
        </w:numPr>
        <w:spacing w:after="80"/>
      </w:pPr>
      <w:r>
        <w:t xml:space="preserve">Split on any character that is not a letter, digit, + or # (this deliberately preserves tech tokens like c++ and c# as single terms instead of shredding them)</w:t>
      </w:r>
    </w:p>
    <w:p>
      <w:pPr>
        <w:pStyle w:val="ListParagraph"/>
        <w:numPr>
          <w:ilvl w:val="0"/>
          <w:numId w:val="2"/>
        </w:numPr>
        <w:spacing w:after="80"/>
      </w:pPr>
      <w:r>
        <w:t xml:space="preserve">Tokens of length ≤ 1 are dropped</w:t>
      </w:r>
    </w:p>
    <w:p>
      <w:pPr>
        <w:pStyle w:val="ListParagraph"/>
        <w:numPr>
          <w:ilvl w:val="0"/>
          <w:numId w:val="2"/>
        </w:numPr>
        <w:spacing w:after="80"/>
      </w:pPr>
      <w:r>
        <w:t xml:space="preserve">A curated stop-word list is removed (a, an, and, are, as, at, be, by, for, from, is, it, of, on, the, to, with, looking, role, roles, experience, year, years, team, work, job, candidate, referral, …), including a few domain-specific filler words common in job postings so they don't dilute the signal</w:t>
      </w:r>
    </w:p>
    <w:p>
      <w:pPr>
        <w:pStyle w:val="Heading2"/>
        <w:spacing w:after="120" w:before="280"/>
      </w:pPr>
      <w:r>
        <w:rPr>
          <w:b/>
          <w:bCs/>
          <w:color w:val="1A1A1A"/>
        </w:rPr>
        <w:t xml:space="preserve">4.3 Similarity Scoring (Cosine Similarity)</w:t>
      </w:r>
    </w:p>
    <w:p>
      <w:pPr>
        <w:spacing w:after="160" w:line="276"/>
      </w:pPr>
      <w:r>
        <w:t xml:space="preserve">Once the alumni's profile vector and each job's vector live in the same TF-IDF space, similarity is computed as the cosine of the angle between them:</w:t>
      </w:r>
    </w:p>
    <w:p>
      <w:pPr>
        <w:pBdr>
          <w:top w:val="single" w:color="CDBDF0" w:sz="4" w:space="4"/>
          <w:bottom w:val="single" w:color="CDBDF0" w:sz="4" w:space="4"/>
          <w:left w:val="single" w:color="CDBDF0" w:sz="4" w:space="4"/>
          <w:right w:val="single" w:color="CDBDF0" w:sz="4" w:space="4"/>
        </w:pBdr>
        <w:shd w:fill="F3F0FA" w:val="clear"/>
        <w:spacing w:after="160"/>
      </w:pPr>
      <w:r>
        <w:rPr>
          <w:rFonts w:ascii="Consolas" w:cs="Consolas" w:eastAsia="Consolas" w:hAnsi="Consolas"/>
          <w:color w:val="4B0082"/>
          <w:sz w:val="20"/>
          <w:szCs w:val="20"/>
        </w:rPr>
        <w:t xml:space="preserve">cosine_similarity(A, B) = (A · B) / (‖A‖ × ‖B‖)</w:t>
      </w:r>
    </w:p>
    <w:p>
      <w:pPr>
        <w:pStyle w:val="ListParagraph"/>
        <w:numPr>
          <w:ilvl w:val="0"/>
          <w:numId w:val="2"/>
        </w:numPr>
        <w:spacing w:after="80"/>
      </w:pPr>
      <w:r>
        <w:t xml:space="preserve">A · B — dot product, computed only over overlapping terms (sparse optimization: iterate the smaller vector, look up in the larger)</w:t>
      </w:r>
    </w:p>
    <w:p>
      <w:pPr>
        <w:pStyle w:val="ListParagraph"/>
        <w:numPr>
          <w:ilvl w:val="0"/>
          <w:numId w:val="2"/>
        </w:numPr>
        <w:spacing w:after="80"/>
      </w:pPr>
      <w:r>
        <w:t xml:space="preserve">‖A‖, ‖B‖ — Euclidean (L2) norms of each vector</w:t>
      </w:r>
    </w:p>
    <w:p>
      <w:pPr>
        <w:spacing w:after="160" w:line="276"/>
      </w:pPr>
      <w:r>
        <w:t xml:space="preserve">The result is a value in [0, 1]: 0 means no shared distinctive vocabulary at all, 1 means the two documents (proportionally) use exactly the same terms. This score is multiplied by 100 and rounded to produce the displayed “match %”.</w:t>
      </w:r>
    </w:p>
    <w:p>
      <w:pPr>
        <w:pStyle w:val="Heading2"/>
        <w:spacing w:after="120" w:before="280"/>
      </w:pPr>
      <w:r>
        <w:rPr>
          <w:b/>
          <w:bCs/>
          <w:color w:val="1A1A1A"/>
        </w:rPr>
        <w:t xml:space="preserve">4.4 Worked Example</w:t>
      </w:r>
    </w:p>
    <w:p>
      <w:pPr>
        <w:spacing w:after="160" w:line="276"/>
      </w:pPr>
      <w:r>
        <w:rPr>
          <w:b/>
          <w:bCs/>
        </w:rPr>
        <w:t xml:space="preserve">Alumni skills: </w:t>
      </w:r>
      <w:r>
        <w:t xml:space="preserve">"Java, Spring, Cloud"</w:t>
      </w:r>
    </w:p>
    <w:p>
      <w:pPr>
        <w:spacing w:after="160" w:line="276"/>
      </w:pPr>
      <w:r>
        <w:rPr>
          <w:b/>
          <w:bCs/>
        </w:rPr>
        <w:t xml:space="preserve">Job A ("Backend Engineer"): </w:t>
      </w:r>
      <w:r>
        <w:t xml:space="preserve">"Referral available for backend roles on the Cloud team."</w:t>
      </w:r>
    </w:p>
    <w:p>
      <w:pPr>
        <w:spacing w:after="160" w:line="276"/>
      </w:pPr>
      <w:r>
        <w:rPr>
          <w:b/>
          <w:bCs/>
        </w:rPr>
        <w:t xml:space="preserve">Job B ("Data Scientist"): </w:t>
      </w:r>
      <w:r>
        <w:t xml:space="preserve">"Openings for freshers and 2-3 year experienced candidates."</w:t>
      </w:r>
    </w:p>
    <w:p>
      <w:pPr>
        <w:pStyle w:val="ListParagraph"/>
        <w:numPr>
          <w:ilvl w:val="0"/>
          <w:numId w:val="2"/>
        </w:numPr>
        <w:spacing w:after="80"/>
      </w:pPr>
      <w:r>
        <w:t xml:space="preserve">After stop-word removal, Job A's meaningful terms include backend, roles, cloud, team; Job B's include openings, freshers, 2-3, experienced, candidates.</w:t>
      </w:r>
    </w:p>
    <w:p>
      <w:pPr>
        <w:pStyle w:val="ListParagraph"/>
        <w:numPr>
          <w:ilvl w:val="0"/>
          <w:numId w:val="2"/>
        </w:numPr>
        <w:spacing w:after="80"/>
      </w:pPr>
      <w:r>
        <w:t xml:space="preserve">The alumni vector contains java, spring, cloud.</w:t>
      </w:r>
    </w:p>
    <w:p>
      <w:pPr>
        <w:pStyle w:val="ListParagraph"/>
        <w:numPr>
          <w:ilvl w:val="0"/>
          <w:numId w:val="2"/>
        </w:numPr>
        <w:spacing w:after="80"/>
      </w:pPr>
      <w:r>
        <w:t xml:space="preserve">Only cloud overlaps with Job A → non-zero dot product → Job A scores 27% match (verified live in testing).</w:t>
      </w:r>
    </w:p>
    <w:p>
      <w:pPr>
        <w:pStyle w:val="ListParagraph"/>
        <w:numPr>
          <w:ilvl w:val="0"/>
          <w:numId w:val="2"/>
        </w:numPr>
        <w:spacing w:after="80"/>
      </w:pPr>
      <w:r>
        <w:t xml:space="preserve">Job B shares no vocabulary with the alumni profile → 0% match → filtered out entirely (jobs below a 1% match threshold are excluded from results, not just ranked last).</w:t>
      </w:r>
    </w:p>
    <w:p>
      <w:pPr>
        <w:spacing w:after="160" w:line="276"/>
      </w:pPr>
      <w:r>
        <w:t xml:space="preserve">This example also demonstrates an honest limitation of TF-IDF: it is a lexical (keyword) match, not a semantic one. “Data Scientist” is not recognized as related to “Machine Learning” skills unless those literal words appear in both documents. A synonym- or embedding-aware model would catch that; TF-IDF will not.</w:t>
      </w:r>
    </w:p>
    <w:p>
      <w:r>
        <w:br w:type="page"/>
      </w:r>
    </w:p>
    <w:p>
      <w:pPr>
        <w:pStyle w:val="Heading1"/>
        <w:pBdr>
          <w:bottom w:val="single" w:color="6A0DAD" w:sz="6" w:space="4"/>
        </w:pBdr>
        <w:spacing w:after="160" w:before="360"/>
      </w:pPr>
      <w:r>
        <w:rPr>
          <w:b/>
          <w:bCs/>
          <w:color w:val="6A0DAD"/>
        </w:rPr>
        <w:t xml:space="preserve">5. System Design &amp; Data Flow</w:t>
      </w:r>
    </w:p>
    <w:p>
      <w:pPr>
        <w:pBdr>
          <w:top w:val="single" w:color="CDBDF0" w:sz="4" w:space="4"/>
          <w:bottom w:val="single" w:color="CDBDF0" w:sz="4" w:space="4"/>
          <w:left w:val="single" w:color="CDBDF0" w:sz="4" w:space="4"/>
          <w:right w:val="single" w:color="CDBDF0" w:sz="4" w:space="4"/>
        </w:pBdr>
        <w:shd w:fill="F3F0FA" w:val="clear"/>
        <w:spacing w:after="160"/>
      </w:pPr>
      <w:r>
        <w:rPr>
          <w:rFonts w:ascii="Consolas" w:cs="Consolas" w:eastAsia="Consolas" w:hAnsi="Consolas"/>
          <w:color w:val="4B0082"/>
          <w:sz w:val="20"/>
          <w:szCs w:val="20"/>
        </w:rPr>
        <w:t xml:space="preserve">Alumni logs in
     |
     v
GET /recommendations  (RecommendationController)
     |
     v
Look up Alumni record by authenticated email (AlumniService.findByEmail)
     |  (if none found -&gt; show "complete your profile" prompt, no computation runs)
     v
JobRecommendationService.recommendFor(alumni, topN=10)
     |
     +- 1. Fetch ALL job postings (JobPostingRepository.findAll())
     +- 2. Build corpus: for each job, document = (title x2) + description
     |        (title repeated to weight it above the body text)
     +- 3. TfIdfVectorizer.fit(corpus)          -&gt; learns vocabulary + IDF weights
     +- 4. vectorizer.transform(alumni profile) -&gt; alumni query vector
     |        (profile text = (skills x2) + department)
     +- 5. For each job: transform job text -&gt; job vector
     +- 6. CosineSimilarity.of(alumniVector, jobVector) -&gt; score
     +- 7. Filter out scores &lt; 1%, sort descending, take top N
     v
recommendations/list.html renders:
   - match % badge + progress bar per job
   - the actual overlapping keywords as badges (explainability)
   - link through to the full job posting</w:t>
      </w:r>
    </w:p>
    <w:p>
      <w:pPr>
        <w:spacing w:after="160" w:line="276"/>
      </w:pPr>
      <w:r>
        <w:rPr>
          <w:b/>
          <w:bCs/>
        </w:rPr>
        <w:t xml:space="preserve">Important design note — no persisted model: </w:t>
      </w:r>
      <w:r>
        <w:t xml:space="preserve">the vectorizer is fit fresh on every request, directly from the current set of job postings in the database. There is no offline training step, no serialized model file, and no caching of vocabulary/IDF weights. This is intentional: the corpus is small (job postings), postings change frequently (created/deleted), and fitting is O(number of jobs × average description length), which is cheap at this scale. This keeps the system always up to date with zero staleness, at the cost of not scaling to a very large job corpus without adding caching.</w:t>
      </w:r>
    </w:p>
    <w:p>
      <w:pPr>
        <w:pStyle w:val="Heading1"/>
        <w:pBdr>
          <w:bottom w:val="single" w:color="6A0DAD" w:sz="6" w:space="4"/>
        </w:pBdr>
        <w:spacing w:after="160" w:before="360"/>
      </w:pPr>
      <w:r>
        <w:rPr>
          <w:b/>
          <w:bCs/>
          <w:color w:val="6A0DAD"/>
        </w:rPr>
        <w:t xml:space="preserve">6. Implementation Details</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3400"/>
        <w:gridCol w:w="6180"/>
      </w:tblGrid>
      <w:tr>
        <w:trPr>
          <w:tblHeader/>
        </w:trPr>
        <w:tc>
          <w:tcPr>
            <w:tcW w:type="dxa" w:w="3400"/>
            <w:shd w:fill="6A0DAD" w:val="clear"/>
            <w:tcMar>
              <w:top w:type="dxa" w:w="80"/>
              <w:left w:type="dxa" w:w="120"/>
              <w:bottom w:type="dxa" w:w="80"/>
              <w:right w:type="dxa" w:w="120"/>
            </w:tcMar>
          </w:tcPr>
          <w:p>
            <w:r>
              <w:rPr>
                <w:b/>
                <w:bCs/>
                <w:color w:val="FFFFFF"/>
                <w:sz w:val="20"/>
                <w:szCs w:val="20"/>
              </w:rPr>
              <w:t xml:space="preserve">Class</w:t>
            </w:r>
          </w:p>
        </w:tc>
        <w:tc>
          <w:tcPr>
            <w:tcW w:type="dxa" w:w="6180"/>
            <w:shd w:fill="6A0DAD" w:val="clear"/>
            <w:tcMar>
              <w:top w:type="dxa" w:w="80"/>
              <w:left w:type="dxa" w:w="120"/>
              <w:bottom w:type="dxa" w:w="80"/>
              <w:right w:type="dxa" w:w="120"/>
            </w:tcMar>
          </w:tcPr>
          <w:p>
            <w:r>
              <w:rPr>
                <w:b/>
                <w:bCs/>
                <w:color w:val="FFFFFF"/>
                <w:sz w:val="20"/>
                <w:szCs w:val="20"/>
              </w:rPr>
              <w:t xml:space="preserve">Responsibility</w:t>
            </w:r>
          </w:p>
        </w:tc>
      </w:tr>
      <w:tr>
        <w:tc>
          <w:tcPr>
            <w:tcW w:type="dxa" w:w="3400"/>
            <w:tcMar>
              <w:top w:type="dxa" w:w="80"/>
              <w:left w:type="dxa" w:w="120"/>
              <w:bottom w:type="dxa" w:w="80"/>
              <w:right w:type="dxa" w:w="120"/>
            </w:tcMar>
          </w:tcPr>
          <w:p>
            <w:r>
              <w:rPr>
                <w:b w:val="false"/>
                <w:bCs w:val="false"/>
                <w:color w:val="1A1A1A"/>
                <w:sz w:val="20"/>
                <w:szCs w:val="20"/>
              </w:rPr>
              <w:t xml:space="preserve">ml/TfIdfVectorizer.java</w:t>
            </w:r>
          </w:p>
        </w:tc>
        <w:tc>
          <w:tcPr>
            <w:tcW w:type="dxa" w:w="6180"/>
            <w:tcMar>
              <w:top w:type="dxa" w:w="80"/>
              <w:left w:type="dxa" w:w="120"/>
              <w:bottom w:type="dxa" w:w="80"/>
              <w:right w:type="dxa" w:w="120"/>
            </w:tcMar>
          </w:tcPr>
          <w:p>
            <w:r>
              <w:rPr>
                <w:b w:val="false"/>
                <w:bCs w:val="false"/>
                <w:color w:val="1A1A1A"/>
                <w:sz w:val="20"/>
                <w:szCs w:val="20"/>
              </w:rPr>
              <w:t xml:space="preserve">Tokenization, vocabulary/IDF fitting (fit), document→vector transform (transform)</w:t>
            </w:r>
          </w:p>
        </w:tc>
      </w:tr>
      <w:tr>
        <w:tc>
          <w:tcPr>
            <w:tcW w:type="dxa" w:w="3400"/>
            <w:tcMar>
              <w:top w:type="dxa" w:w="80"/>
              <w:left w:type="dxa" w:w="120"/>
              <w:bottom w:type="dxa" w:w="80"/>
              <w:right w:type="dxa" w:w="120"/>
            </w:tcMar>
          </w:tcPr>
          <w:p>
            <w:r>
              <w:rPr>
                <w:b w:val="false"/>
                <w:bCs w:val="false"/>
                <w:color w:val="1A1A1A"/>
                <w:sz w:val="20"/>
                <w:szCs w:val="20"/>
              </w:rPr>
              <w:t xml:space="preserve">ml/CosineSimilarity.java</w:t>
            </w:r>
          </w:p>
        </w:tc>
        <w:tc>
          <w:tcPr>
            <w:tcW w:type="dxa" w:w="6180"/>
            <w:tcMar>
              <w:top w:type="dxa" w:w="80"/>
              <w:left w:type="dxa" w:w="120"/>
              <w:bottom w:type="dxa" w:w="80"/>
              <w:right w:type="dxa" w:w="120"/>
            </w:tcMar>
          </w:tcPr>
          <w:p>
            <w:r>
              <w:rPr>
                <w:b w:val="false"/>
                <w:bCs w:val="false"/>
                <w:color w:val="1A1A1A"/>
                <w:sz w:val="20"/>
                <w:szCs w:val="20"/>
              </w:rPr>
              <w:t xml:space="preserve">Sparse-vector cosine similarity computation</w:t>
            </w:r>
          </w:p>
        </w:tc>
      </w:tr>
      <w:tr>
        <w:tc>
          <w:tcPr>
            <w:tcW w:type="dxa" w:w="3400"/>
            <w:tcMar>
              <w:top w:type="dxa" w:w="80"/>
              <w:left w:type="dxa" w:w="120"/>
              <w:bottom w:type="dxa" w:w="80"/>
              <w:right w:type="dxa" w:w="120"/>
            </w:tcMar>
          </w:tcPr>
          <w:p>
            <w:r>
              <w:rPr>
                <w:b w:val="false"/>
                <w:bCs w:val="false"/>
                <w:color w:val="1A1A1A"/>
                <w:sz w:val="20"/>
                <w:szCs w:val="20"/>
              </w:rPr>
              <w:t xml:space="preserve">service/dto/JobMatch.java</w:t>
            </w:r>
          </w:p>
        </w:tc>
        <w:tc>
          <w:tcPr>
            <w:tcW w:type="dxa" w:w="6180"/>
            <w:tcMar>
              <w:top w:type="dxa" w:w="80"/>
              <w:left w:type="dxa" w:w="120"/>
              <w:bottom w:type="dxa" w:w="80"/>
              <w:right w:type="dxa" w:w="120"/>
            </w:tcMar>
          </w:tcPr>
          <w:p>
            <w:r>
              <w:rPr>
                <w:b w:val="false"/>
                <w:bCs w:val="false"/>
                <w:color w:val="1A1A1A"/>
                <w:sz w:val="20"/>
                <w:szCs w:val="20"/>
              </w:rPr>
              <w:t xml:space="preserve">Immutable record: (JobPosting job, int matchPercent, List&lt;String&gt; matchedKeywords)</w:t>
            </w:r>
          </w:p>
        </w:tc>
      </w:tr>
      <w:tr>
        <w:tc>
          <w:tcPr>
            <w:tcW w:type="dxa" w:w="3400"/>
            <w:tcMar>
              <w:top w:type="dxa" w:w="80"/>
              <w:left w:type="dxa" w:w="120"/>
              <w:bottom w:type="dxa" w:w="80"/>
              <w:right w:type="dxa" w:w="120"/>
            </w:tcMar>
          </w:tcPr>
          <w:p>
            <w:r>
              <w:rPr>
                <w:b w:val="false"/>
                <w:bCs w:val="false"/>
                <w:color w:val="1A1A1A"/>
                <w:sz w:val="20"/>
                <w:szCs w:val="20"/>
              </w:rPr>
              <w:t xml:space="preserve">service/JobRecommendationService.java</w:t>
            </w:r>
          </w:p>
        </w:tc>
        <w:tc>
          <w:tcPr>
            <w:tcW w:type="dxa" w:w="6180"/>
            <w:tcMar>
              <w:top w:type="dxa" w:w="80"/>
              <w:left w:type="dxa" w:w="120"/>
              <w:bottom w:type="dxa" w:w="80"/>
              <w:right w:type="dxa" w:w="120"/>
            </w:tcMar>
          </w:tcPr>
          <w:p>
            <w:r>
              <w:rPr>
                <w:b w:val="false"/>
                <w:bCs w:val="false"/>
                <w:color w:val="1A1A1A"/>
                <w:sz w:val="20"/>
                <w:szCs w:val="20"/>
              </w:rPr>
              <w:t xml:space="preserve">Orchestrates fetching jobs, fitting the vectorizer, scoring, filtering, sorting, limiting to top N</w:t>
            </w:r>
          </w:p>
        </w:tc>
      </w:tr>
      <w:tr>
        <w:tc>
          <w:tcPr>
            <w:tcW w:type="dxa" w:w="3400"/>
            <w:tcMar>
              <w:top w:type="dxa" w:w="80"/>
              <w:left w:type="dxa" w:w="120"/>
              <w:bottom w:type="dxa" w:w="80"/>
              <w:right w:type="dxa" w:w="120"/>
            </w:tcMar>
          </w:tcPr>
          <w:p>
            <w:r>
              <w:rPr>
                <w:b w:val="false"/>
                <w:bCs w:val="false"/>
                <w:color w:val="1A1A1A"/>
                <w:sz w:val="20"/>
                <w:szCs w:val="20"/>
              </w:rPr>
              <w:t xml:space="preserve">controller/RecommendationController.java</w:t>
            </w:r>
          </w:p>
        </w:tc>
        <w:tc>
          <w:tcPr>
            <w:tcW w:type="dxa" w:w="6180"/>
            <w:tcMar>
              <w:top w:type="dxa" w:w="80"/>
              <w:left w:type="dxa" w:w="120"/>
              <w:bottom w:type="dxa" w:w="80"/>
              <w:right w:type="dxa" w:w="120"/>
            </w:tcMar>
          </w:tcPr>
          <w:p>
            <w:r>
              <w:rPr>
                <w:b w:val="false"/>
                <w:bCs w:val="false"/>
                <w:color w:val="1A1A1A"/>
                <w:sz w:val="20"/>
                <w:szCs w:val="20"/>
              </w:rPr>
              <w:t xml:space="preserve">GET /recommendations — resolves the current user's Alumni profile and delegates to the service</w:t>
            </w:r>
          </w:p>
        </w:tc>
      </w:tr>
      <w:tr>
        <w:tc>
          <w:tcPr>
            <w:tcW w:type="dxa" w:w="3400"/>
            <w:tcMar>
              <w:top w:type="dxa" w:w="80"/>
              <w:left w:type="dxa" w:w="120"/>
              <w:bottom w:type="dxa" w:w="80"/>
              <w:right w:type="dxa" w:w="120"/>
            </w:tcMar>
          </w:tcPr>
          <w:p>
            <w:r>
              <w:rPr>
                <w:b w:val="false"/>
                <w:bCs w:val="false"/>
                <w:color w:val="1A1A1A"/>
                <w:sz w:val="20"/>
                <w:szCs w:val="20"/>
              </w:rPr>
              <w:t xml:space="preserve">templates/recommendations/list.html</w:t>
            </w:r>
          </w:p>
        </w:tc>
        <w:tc>
          <w:tcPr>
            <w:tcW w:type="dxa" w:w="6180"/>
            <w:tcMar>
              <w:top w:type="dxa" w:w="80"/>
              <w:left w:type="dxa" w:w="120"/>
              <w:bottom w:type="dxa" w:w="80"/>
              <w:right w:type="dxa" w:w="120"/>
            </w:tcMar>
          </w:tcPr>
          <w:p>
            <w:r>
              <w:rPr>
                <w:b w:val="false"/>
                <w:bCs w:val="false"/>
                <w:color w:val="1A1A1A"/>
                <w:sz w:val="20"/>
                <w:szCs w:val="20"/>
              </w:rPr>
              <w:t xml:space="preserve">Renders match %, progress bar, matched-keyword badges</w:t>
            </w:r>
          </w:p>
        </w:tc>
      </w:tr>
    </w:tbl>
    <w:p>
      <w:pPr>
        <w:spacing w:after="160" w:line="276"/>
      </w:pPr>
      <w:r>
        <w:t xml:space="preserve"/>
      </w:r>
    </w:p>
    <w:p>
      <w:pPr>
        <w:spacing w:after="160" w:line="276"/>
      </w:pPr>
      <w:r>
        <w:t xml:space="preserve">No new external dependencies were introduced for the ML logic itself — only spring-boot-starter-test was added (test scope) to support unit testing, since the project previously had no test infrastructure at all.</w:t>
      </w:r>
    </w:p>
    <w:p>
      <w:pPr>
        <w:pStyle w:val="Heading1"/>
        <w:pBdr>
          <w:bottom w:val="single" w:color="6A0DAD" w:sz="6" w:space="4"/>
        </w:pBdr>
        <w:spacing w:after="160" w:before="360"/>
      </w:pPr>
      <w:r>
        <w:rPr>
          <w:b/>
          <w:bCs/>
          <w:color w:val="6A0DAD"/>
        </w:rPr>
        <w:t xml:space="preserve">7. Evaluation / Testing</w:t>
      </w:r>
    </w:p>
    <w:p>
      <w:pPr>
        <w:spacing w:after="160" w:line="276"/>
      </w:pPr>
      <w:r>
        <w:t xml:space="preserve">Since this is a deterministic, rule-based statistical model (not a trained neural model), evaluation was done via unit tests validating the mathematical properties of the algorithm, plus a live manual end-to-end test against the running application.</w:t>
      </w:r>
    </w:p>
    <w:p>
      <w:pPr>
        <w:pStyle w:val="Heading2"/>
        <w:spacing w:after="120" w:before="280"/>
      </w:pPr>
      <w:r>
        <w:rPr>
          <w:b/>
          <w:bCs/>
          <w:color w:val="1A1A1A"/>
        </w:rPr>
        <w:t xml:space="preserve">Unit tests written (src/test/java/com/alumni/platform/...)</w:t>
      </w:r>
    </w:p>
    <w:p>
      <w:pPr>
        <w:pStyle w:val="ListParagraph"/>
        <w:numPr>
          <w:ilvl w:val="0"/>
          <w:numId w:val="2"/>
        </w:numPr>
        <w:spacing w:after="80"/>
      </w:pPr>
      <w:r>
        <w:t xml:space="preserve">TfIdfVectorizerTest</w:t>
      </w:r>
    </w:p>
    <w:p>
      <w:pPr>
        <w:pStyle w:val="ListParagraph"/>
        <w:numPr>
          <w:ilvl w:val="1"/>
          <w:numId w:val="2"/>
        </w:numPr>
        <w:spacing w:after="80"/>
      </w:pPr>
      <w:r>
        <w:t xml:space="preserve">Rarer terms across the corpus receive higher IDF weight than common terms</w:t>
      </w:r>
    </w:p>
    <w:p>
      <w:pPr>
        <w:pStyle w:val="ListParagraph"/>
        <w:numPr>
          <w:ilvl w:val="1"/>
          <w:numId w:val="2"/>
        </w:numPr>
        <w:spacing w:after="80"/>
      </w:pPr>
      <w:r>
        <w:t xml:space="preserve">Stop words and single-character tokens are excluded</w:t>
      </w:r>
    </w:p>
    <w:p>
      <w:pPr>
        <w:pStyle w:val="ListParagraph"/>
        <w:numPr>
          <w:ilvl w:val="1"/>
          <w:numId w:val="2"/>
        </w:numPr>
        <w:spacing w:after="80"/>
      </w:pPr>
      <w:r>
        <w:t xml:space="preserve">Blank/null input transforms to an empty vector</w:t>
      </w:r>
    </w:p>
    <w:p>
      <w:pPr>
        <w:pStyle w:val="ListParagraph"/>
        <w:numPr>
          <w:ilvl w:val="1"/>
          <w:numId w:val="2"/>
        </w:numPr>
        <w:spacing w:after="80"/>
      </w:pPr>
      <w:r>
        <w:t xml:space="preserve">Tokenizer correctly preserves c++ / c# style tokens</w:t>
      </w:r>
    </w:p>
    <w:p>
      <w:pPr>
        <w:pStyle w:val="ListParagraph"/>
        <w:numPr>
          <w:ilvl w:val="0"/>
          <w:numId w:val="2"/>
        </w:numPr>
        <w:spacing w:after="80"/>
      </w:pPr>
      <w:r>
        <w:t xml:space="preserve">CosineSimilarityTest</w:t>
      </w:r>
    </w:p>
    <w:p>
      <w:pPr>
        <w:pStyle w:val="ListParagraph"/>
        <w:numPr>
          <w:ilvl w:val="1"/>
          <w:numId w:val="2"/>
        </w:numPr>
        <w:spacing w:after="80"/>
      </w:pPr>
      <w:r>
        <w:t xml:space="preserve">Identical vectors → similarity = 1.0</w:t>
      </w:r>
    </w:p>
    <w:p>
      <w:pPr>
        <w:pStyle w:val="ListParagraph"/>
        <w:numPr>
          <w:ilvl w:val="1"/>
          <w:numId w:val="2"/>
        </w:numPr>
        <w:spacing w:after="80"/>
      </w:pPr>
      <w:r>
        <w:t xml:space="preserve">Orthogonal (no shared terms) vectors → similarity = 0.0</w:t>
      </w:r>
    </w:p>
    <w:p>
      <w:pPr>
        <w:pStyle w:val="ListParagraph"/>
        <w:numPr>
          <w:ilvl w:val="1"/>
          <w:numId w:val="2"/>
        </w:numPr>
        <w:spacing w:after="80"/>
      </w:pPr>
      <w:r>
        <w:t xml:space="preserve">Empty vectors handled without division-by-zero</w:t>
      </w:r>
    </w:p>
    <w:p>
      <w:pPr>
        <w:pStyle w:val="ListParagraph"/>
        <w:numPr>
          <w:ilvl w:val="1"/>
          <w:numId w:val="2"/>
        </w:numPr>
        <w:spacing w:after="80"/>
      </w:pPr>
      <w:r>
        <w:t xml:space="preserve">Partial overlap → similarity strictly between 0 and 1</w:t>
      </w:r>
    </w:p>
    <w:p>
      <w:pPr>
        <w:pStyle w:val="ListParagraph"/>
        <w:numPr>
          <w:ilvl w:val="0"/>
          <w:numId w:val="2"/>
        </w:numPr>
        <w:spacing w:after="80"/>
      </w:pPr>
      <w:r>
        <w:t xml:space="preserve">JobRecommendationServiceTest (Mockito-based, repository mocked)</w:t>
      </w:r>
    </w:p>
    <w:p>
      <w:pPr>
        <w:pStyle w:val="ListParagraph"/>
        <w:numPr>
          <w:ilvl w:val="1"/>
          <w:numId w:val="2"/>
        </w:numPr>
        <w:spacing w:after="80"/>
      </w:pPr>
      <w:r>
        <w:t xml:space="preserve">The most textually relevant job is ranked first</w:t>
      </w:r>
    </w:p>
    <w:p>
      <w:pPr>
        <w:pStyle w:val="ListParagraph"/>
        <w:numPr>
          <w:ilvl w:val="1"/>
          <w:numId w:val="2"/>
        </w:numPr>
        <w:spacing w:after="80"/>
      </w:pPr>
      <w:r>
        <w:t xml:space="preserve">Jobs with zero vocabulary overlap are excluded from results</w:t>
      </w:r>
    </w:p>
    <w:p>
      <w:pPr>
        <w:pStyle w:val="ListParagraph"/>
        <w:numPr>
          <w:ilvl w:val="1"/>
          <w:numId w:val="2"/>
        </w:numPr>
        <w:spacing w:after="80"/>
      </w:pPr>
      <w:r>
        <w:t xml:space="preserve">An empty job board yields an empty recommendation list (no crash)</w:t>
      </w:r>
    </w:p>
    <w:p>
      <w:pPr>
        <w:pStyle w:val="ListParagraph"/>
        <w:numPr>
          <w:ilvl w:val="1"/>
          <w:numId w:val="2"/>
        </w:numPr>
        <w:spacing w:after="80"/>
      </w:pPr>
      <w:r>
        <w:t xml:space="preserve">The topN limit is respected</w:t>
      </w:r>
    </w:p>
    <w:p>
      <w:pPr>
        <w:spacing w:after="160" w:line="276"/>
      </w:pPr>
      <w:r>
        <w:t xml:space="preserve">All tests pass under ./mvnw clean verify.</w:t>
      </w:r>
    </w:p>
    <w:p>
      <w:pPr>
        <w:pStyle w:val="Heading2"/>
        <w:spacing w:after="120" w:before="280"/>
      </w:pPr>
      <w:r>
        <w:rPr>
          <w:b/>
          <w:bCs/>
          <w:color w:val="1A1A1A"/>
        </w:rPr>
        <w:t xml:space="preserve">Manual live verification</w:t>
      </w:r>
    </w:p>
    <w:p>
      <w:pPr>
        <w:spacing w:after="160" w:line="276"/>
      </w:pPr>
      <w:r>
        <w:t xml:space="preserve">The app was run against the real local PostgreSQL database, a test alumni profile's skills were temporarily set to “Java, Spring, Cloud, Python, Machine Learning”, and /recommendations was hit as an authenticated user. Result: “Backend Engineer” (Google) correctly surfaced at 27% match with cloud shown as the matched keyword, while an unrelated “Data Scientist” posting (whose actual stored description contained no overlapping vocabulary) was correctly excluded. The test profile was then reverted to its original data.</w:t>
      </w:r>
    </w:p>
    <w:p>
      <w:pPr>
        <w:pStyle w:val="Heading1"/>
        <w:pBdr>
          <w:bottom w:val="single" w:color="6A0DAD" w:sz="6" w:space="4"/>
        </w:pBdr>
        <w:spacing w:after="160" w:before="360"/>
      </w:pPr>
      <w:r>
        <w:rPr>
          <w:b/>
          <w:bCs/>
          <w:color w:val="6A0DAD"/>
        </w:rPr>
        <w:t xml:space="preserve">8. Strengths of the Approach</w:t>
      </w:r>
    </w:p>
    <w:p>
      <w:pPr>
        <w:pStyle w:val="ListParagraph"/>
        <w:numPr>
          <w:ilvl w:val="0"/>
          <w:numId w:val="2"/>
        </w:numPr>
        <w:spacing w:after="80"/>
      </w:pPr>
      <w:r>
        <w:t xml:space="preserve">No cold-start problem for jobs/users requiring history — works immediately from day one since it only needs textual content, not click/application logs.</w:t>
      </w:r>
    </w:p>
    <w:p>
      <w:pPr>
        <w:pStyle w:val="ListParagraph"/>
        <w:numPr>
          <w:ilvl w:val="0"/>
          <w:numId w:val="2"/>
        </w:numPr>
        <w:spacing w:after="80"/>
      </w:pPr>
      <w:r>
        <w:t xml:space="preserve">Explainable — every recommendation ships with the literal matched keywords, so a user can see why a job was suggested, unlike a black-box embedding score.</w:t>
      </w:r>
    </w:p>
    <w:p>
      <w:pPr>
        <w:pStyle w:val="ListParagraph"/>
        <w:numPr>
          <w:ilvl w:val="0"/>
          <w:numId w:val="2"/>
        </w:numPr>
        <w:spacing w:after="80"/>
      </w:pPr>
      <w:r>
        <w:t xml:space="preserve">Zero external dependencies or API cost — fully self-contained, deterministic, and auditable.</w:t>
      </w:r>
    </w:p>
    <w:p>
      <w:pPr>
        <w:pStyle w:val="ListParagraph"/>
        <w:numPr>
          <w:ilvl w:val="0"/>
          <w:numId w:val="2"/>
        </w:numPr>
        <w:spacing w:after="80"/>
      </w:pPr>
      <w:r>
        <w:t xml:space="preserve">Always fresh — no stale cached model; reflects the current job board on every request.</w:t>
      </w:r>
    </w:p>
    <w:p>
      <w:pPr>
        <w:pStyle w:val="ListParagraph"/>
        <w:numPr>
          <w:ilvl w:val="0"/>
          <w:numId w:val="2"/>
        </w:numPr>
        <w:spacing w:after="80"/>
      </w:pPr>
      <w:r>
        <w:t xml:space="preserve">Testable in isolation — pure functions over Map&lt;String,Double&gt; vectors, no framework or database coupling in the core algorithm classes.</w:t>
      </w:r>
    </w:p>
    <w:p>
      <w:pPr>
        <w:pStyle w:val="Heading1"/>
        <w:pBdr>
          <w:bottom w:val="single" w:color="6A0DAD" w:sz="6" w:space="4"/>
        </w:pBdr>
        <w:spacing w:after="160" w:before="360"/>
      </w:pPr>
      <w:r>
        <w:rPr>
          <w:b/>
          <w:bCs/>
          <w:color w:val="6A0DAD"/>
        </w:rPr>
        <w:t xml:space="preserve">9. Limitations</w:t>
      </w:r>
    </w:p>
    <w:p>
      <w:pPr>
        <w:pStyle w:val="ListParagraph"/>
        <w:numPr>
          <w:ilvl w:val="0"/>
          <w:numId w:val="2"/>
        </w:numPr>
        <w:spacing w:after="80"/>
      </w:pPr>
      <w:r>
        <w:t xml:space="preserve">Lexical, not semantic matching. Synonyms, abbreviations, and related concepts (“ML” vs “Machine Learning”, “Data Scientist” vs “Python/pandas”) are not connected unless the exact tokens co-occur.</w:t>
      </w:r>
    </w:p>
    <w:p>
      <w:pPr>
        <w:pStyle w:val="ListParagraph"/>
        <w:numPr>
          <w:ilvl w:val="0"/>
          <w:numId w:val="2"/>
        </w:numPr>
        <w:spacing w:after="80"/>
      </w:pPr>
      <w:r>
        <w:t xml:space="preserve">No personalization beyond skills text. Doesn't factor in batch year, past applications, career trajectory, or job-to-job similarity for collaborative signals.</w:t>
      </w:r>
    </w:p>
    <w:p>
      <w:pPr>
        <w:pStyle w:val="ListParagraph"/>
        <w:numPr>
          <w:ilvl w:val="0"/>
          <w:numId w:val="2"/>
        </w:numPr>
        <w:spacing w:after="80"/>
      </w:pPr>
      <w:r>
        <w:t xml:space="preserve">Recomputed per request. Fine at current scale (tens to low hundreds of postings); would need caching or precomputed vectors (invalidated on job create/update/delete) if the job board grows large.</w:t>
      </w:r>
    </w:p>
    <w:p>
      <w:pPr>
        <w:pStyle w:val="ListParagraph"/>
        <w:numPr>
          <w:ilvl w:val="0"/>
          <w:numId w:val="2"/>
        </w:numPr>
        <w:spacing w:after="80"/>
      </w:pPr>
      <w:r>
        <w:t xml:space="preserve">Short/sparse job descriptions weaken results. As seen in testing, a job posting with minimal descriptive text yields little TF-IDF signal regardless of true relevance — recommendation quality is bounded by how descriptive job posters are.</w:t>
      </w:r>
    </w:p>
    <w:p>
      <w:pPr>
        <w:pStyle w:val="ListParagraph"/>
        <w:numPr>
          <w:ilvl w:val="0"/>
          <w:numId w:val="2"/>
        </w:numPr>
        <w:spacing w:after="80"/>
      </w:pPr>
      <w:r>
        <w:t xml:space="preserve">No offline evaluation metrics (precision@k, recall, NDCG) since there is no ground-truth relevance/interaction data to evaluate against — validation here is algorithmic-correctness testing (unit tests) plus manual spot-checks, not statistical accuracy measurement.</w:t>
      </w:r>
    </w:p>
    <w:p>
      <w:pPr>
        <w:pStyle w:val="Heading1"/>
        <w:pBdr>
          <w:bottom w:val="single" w:color="6A0DAD" w:sz="6" w:space="4"/>
        </w:pBdr>
        <w:spacing w:after="160" w:before="360"/>
      </w:pPr>
      <w:r>
        <w:rPr>
          <w:b/>
          <w:bCs/>
          <w:color w:val="6A0DAD"/>
        </w:rPr>
        <w:t xml:space="preserve">10. Possible Future Improvements</w:t>
      </w:r>
    </w:p>
    <w:p>
      <w:pPr>
        <w:pStyle w:val="ListParagraph"/>
        <w:numPr>
          <w:ilvl w:val="0"/>
          <w:numId w:val="2"/>
        </w:numPr>
        <w:spacing w:after="80"/>
      </w:pPr>
      <w:r>
        <w:t xml:space="preserve">Semantic embeddings (e.g. a sentence-transformer or an LLM embedding API) in place of, or blended with, TF-IDF to catch synonyms and related-but-differently-worded skills.</w:t>
      </w:r>
    </w:p>
    <w:p>
      <w:pPr>
        <w:pStyle w:val="ListParagraph"/>
        <w:numPr>
          <w:ilvl w:val="0"/>
          <w:numId w:val="2"/>
        </w:numPr>
        <w:spacing w:after="80"/>
      </w:pPr>
      <w:r>
        <w:t xml:space="preserve">Skill-aware matched-keyword weighting — currently all overlapping terms are shown equally; weighting by TF-IDF magnitude could highlight the strongest signals first.</w:t>
      </w:r>
    </w:p>
    <w:p>
      <w:pPr>
        <w:pStyle w:val="ListParagraph"/>
        <w:numPr>
          <w:ilvl w:val="0"/>
          <w:numId w:val="2"/>
        </w:numPr>
        <w:spacing w:after="80"/>
      </w:pPr>
      <w:r>
        <w:t xml:space="preserve">Feedback loop — log which recommended jobs a user actually opens/applies to, enabling a future collaborative-filtering or learning-to-rank layer on top of the content-based baseline.</w:t>
      </w:r>
    </w:p>
    <w:p>
      <w:pPr>
        <w:pStyle w:val="ListParagraph"/>
        <w:numPr>
          <w:ilvl w:val="0"/>
          <w:numId w:val="2"/>
        </w:numPr>
        <w:spacing w:after="80"/>
      </w:pPr>
      <w:r>
        <w:t xml:space="preserve">Caching the fitted vectorizer keyed on job-postings table state (e.g. last-modified timestamp or row count) to avoid refitting on every request once the corpus grows.</w:t>
      </w:r>
    </w:p>
    <w:p>
      <w:pPr>
        <w:pStyle w:val="ListParagraph"/>
        <w:numPr>
          <w:ilvl w:val="0"/>
          <w:numId w:val="2"/>
        </w:numPr>
        <w:spacing w:after="80"/>
      </w:pPr>
      <w:r>
        <w:t xml:space="preserve">Two-way recommendations — the same TF-IDF/cosine machinery could be reused to recommend alumni mentors to a job seeker, or candidates to a job poster, since the vector-space model is symmetric.</w:t>
      </w:r>
    </w:p>
    <w:p>
      <w:pPr>
        <w:pStyle w:val="Heading1"/>
        <w:pBdr>
          <w:bottom w:val="single" w:color="6A0DAD" w:sz="6" w:space="4"/>
        </w:pBdr>
        <w:spacing w:after="160" w:before="360"/>
      </w:pPr>
      <w:r>
        <w:rPr>
          <w:b/>
          <w:bCs/>
          <w:color w:val="6A0DAD"/>
        </w:rPr>
        <w:t xml:space="preserve">11. Conclusion</w:t>
      </w:r>
    </w:p>
    <w:p>
      <w:pPr>
        <w:spacing w:after="160" w:line="276"/>
      </w:pPr>
      <w:r>
        <w:t xml:space="preserve">The Alumni Platform's only machine learning component is a content-based, TF-IDF + cosine-similarity recommendation engine that ranks job postings against each alumni's skills profile. It is implemented entirely in plain Java with no external ML runtime, is covered by unit tests validating its mathematical correctness, and was verified working end-to-end against live data. It is best characterized as a classical Information Retrieval technique applied to a recommendation problem — lightweight, explainable, and appropriate for the current scale and data available in this project, with clearly identified paths (semantic embeddings, feedback-driven re-ranking) for evolving it further as the platform grows.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2026-09-21T17:21:36.116Z</dcterms:created>
  <dcterms:modified xsi:type="dcterms:W3CDTF">2026-09-21T17:21:36.117Z</dcterms:modified>
</cp:coreProperties>
</file>

<file path=docProps/custom.xml><?xml version="1.0" encoding="utf-8"?>
<Properties xmlns="http://schemas.openxmlformats.org/officeDocument/2006/custom-properties" xmlns:vt="http://schemas.openxmlformats.org/officeDocument/2006/docPropsVTypes"/>
</file>