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4"/>
        </w:rPr>
        <w:t>Студенческая олимпиада «Газпром»</w:t>
        <w:br/>
        <w:t>Профиль «Информационные системы и технологии»</w:t>
      </w:r>
    </w:p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32"/>
        </w:rPr>
        <w:t>Приложения, схемы и иллюстрации</w:t>
      </w:r>
    </w:p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/>
          <w:sz w:val="28"/>
        </w:rPr>
        <w:t>Распределённая платформа инвентаризации, обмена данными и оперативного взаимодействия для удалённых производственных объектов в условиях нестабильной связи</w:t>
      </w:r>
    </w:p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Титарь Игорь Андреевич</w:t>
      </w:r>
    </w:p>
    <w:p/>
    <w:p/>
    <w:p/>
    <w:p/>
    <w:p/>
    <w:p/>
    <w:p/>
    <w:p/>
    <w:p>
      <w:pPr>
        <w:spacing w:lineRule="auto" w:line="360" w:before="0" w:after="0"/>
        <w:jc w:val="center"/>
      </w:pPr>
      <w:r>
        <w:rPr>
          <w:rFonts w:ascii="Times New Roman" w:hAnsi="Times New Roman" w:eastAsia="Times New Roman"/>
          <w:sz w:val="24"/>
        </w:rPr>
        <w:t>2026</w:t>
      </w:r>
    </w:p>
    <w:p>
      <w:r>
        <w:br w:type="page"/>
      </w:r>
    </w:p>
    <w:p>
      <w:pPr>
        <w:spacing w:after="240"/>
      </w:pPr>
      <w:r>
        <w:t>В приложениях приведены основные схемы, используемые в заявке, пояснительной записке и презентационных материалах.</w:t>
      </w:r>
    </w:p>
    <w:p>
      <w:pPr>
        <w:pStyle w:val="Heading1"/>
      </w:pPr>
      <w:r>
        <w:t>Приложение А. Компонентная архитектура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existin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А.1. Компонентная архитектура проекта. Источник: техническая презентация проекта.</w:t>
      </w:r>
    </w:p>
    <w:p/>
    <w:p>
      <w:pPr>
        <w:pStyle w:val="Heading1"/>
      </w:pPr>
      <w:r>
        <w:t>Приложение Б. Режимы работы при наличии и отсутствии внешней связи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online_off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Б.1. Режимы работы при наличии и отсутствии внешней связи. Источник: подготовлено автором на основе архитектурных материалов проекта.</w:t>
      </w:r>
    </w:p>
    <w:p/>
    <w:p>
      <w:pPr>
        <w:pStyle w:val="Heading1"/>
      </w:pPr>
      <w:r>
        <w:t>Приложение В. Синхронизация изменений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sync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В.1. Локальная очередь изменений и последующая синхронизация с центральным контуром. Источник: подготовлено автором на основе архитектурных материалов проекта.</w:t>
      </w:r>
    </w:p>
    <w:p/>
    <w:p>
      <w:pPr>
        <w:pStyle w:val="Heading1"/>
      </w:pPr>
      <w:r>
        <w:t>Приложение Г. Сценарий работы комиссии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ommission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Г.1. Типовой сценарий работы комиссии на удалённом объекте. Источник: подготовлено автором на основе проектных материалов.</w:t>
      </w:r>
    </w:p>
    <w:p/>
    <w:p>
      <w:pPr>
        <w:pStyle w:val="Heading1"/>
      </w:pPr>
      <w:r>
        <w:t>Приложение Д. Верхнеуровневая ER-модель инвентаризации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er_exist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Д.1. Верхнеуровневая ER-модель инвентаризационного контура. Источник: техническая презентация проекта.</w:t>
      </w:r>
    </w:p>
    <w:p/>
    <w:p>
      <w:pPr>
        <w:pStyle w:val="Heading1"/>
      </w:pPr>
      <w:r>
        <w:t>Приложение Е. Верхнеуровневая ER-модель коммуникаций и синхронизации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m_er_exist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Е.1. Верхнеуровневая ER-модель мессенджера, файлов, звонков и синхронизации. Источник: техническая презентация проекта.</w:t>
      </w:r>
    </w:p>
    <w:p/>
    <w:p>
      <w:pPr>
        <w:pStyle w:val="Heading1"/>
      </w:pPr>
      <w:r>
        <w:t>Приложение Ж. Центральный контур: сервисы и взаимодействие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2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entral_contour_servi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Ж.1. Схема сервисов и взаимодействий в центральном контуре. Источник: подготовлено автором на основе архитектурных материалов проекта и expert-link-core.</w:t>
      </w:r>
    </w:p>
    <w:p/>
    <w:p>
      <w:pPr>
        <w:pStyle w:val="Heading1"/>
      </w:pPr>
      <w:r>
        <w:t>Приложение З. Реальные экраны прототипа</w:t>
      </w:r>
    </w:p>
    <w:p>
      <w:pPr>
        <w:pStyle w:val="Heading2"/>
      </w:pPr>
      <w:r>
        <w:t>Настольный клиент: главный экран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З.1. Главный экран настольного прототипа. Источник: техническая презентация проекта.</w:t>
      </w:r>
    </w:p>
    <w:p/>
    <w:p>
      <w:pPr>
        <w:pStyle w:val="Heading2"/>
      </w:pPr>
      <w:r>
        <w:t>Настольный клиент: сводная панель оборудования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inventory_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З.2. Табличный режим сводной панели оборудования. Источник: техническая презентация проекта.</w:t>
      </w:r>
    </w:p>
    <w:p/>
    <w:p>
      <w:pPr>
        <w:pStyle w:val="Heading2"/>
      </w:pPr>
      <w:r>
        <w:t>Настольный клиент: фильтры и поиск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inventory_fil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З.3. Расширенный поиск и фильтрация. Источник: техническая презентация проекта.</w:t>
      </w:r>
    </w:p>
    <w:p/>
    <w:p>
      <w:pPr>
        <w:pStyle w:val="Heading2"/>
      </w:pPr>
      <w:r>
        <w:t>Настольный клиент: правка объекта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34417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to_inventory_ed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44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З.4. Окно правки карточки объекта. Источник: техническая презентация проекта.</w:t>
      </w:r>
    </w:p>
    <w:p/>
    <w:p>
      <w:pPr>
        <w:pStyle w:val="Heading2"/>
      </w:pPr>
      <w:r>
        <w:t>Мобильный клиент: главный экран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16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hom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З.5. Главный экран мобильного клиента. Источник: материалы проекта.</w:t>
      </w:r>
    </w:p>
    <w:p/>
    <w:p>
      <w:pPr>
        <w:pStyle w:val="Heading2"/>
      </w:pPr>
      <w:r>
        <w:t>Мобильный клиент: чаты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1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hat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З.6. Экран чатов мобильного клиента. Источник: материалы проекта.</w:t>
      </w:r>
    </w:p>
    <w:p/>
    <w:p>
      <w:pPr>
        <w:pStyle w:val="Heading2"/>
      </w:pPr>
      <w:r>
        <w:t>Мобильный клиент: передача файлов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16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transf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З.7. Экран передачи файлов мобильного клиента. Источник: материалы проекта.</w:t>
      </w:r>
    </w:p>
    <w:p/>
    <w:p>
      <w:pPr>
        <w:pStyle w:val="Heading2"/>
      </w:pPr>
      <w:r>
        <w:t>Мобильный клиент: звонок</w:t>
      </w:r>
    </w:p>
    <w:p>
      <w:pPr>
        <w:spacing w:lineRule="auto" w:line="240"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20000" cy="1165056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call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1650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240" w:before="0" w:after="120"/>
        <w:jc w:val="center"/>
      </w:pPr>
      <w:r>
        <w:rPr>
          <w:rFonts w:ascii="Times New Roman" w:hAnsi="Times New Roman" w:eastAsia="Times New Roman"/>
          <w:i w:val="0"/>
          <w:sz w:val="24"/>
        </w:rPr>
        <w:t>Рисунок З.8. Экран звонка мобильного клиента. Источник: материалы проекта.</w:t>
      </w:r>
    </w:p>
    <w:p/>
    <w:sectPr w:rsidR="00FC693F" w:rsidRPr="0006063C" w:rsidSect="00034616">
      <w:footerReference w:type="default" r:id="rId9"/>
      <w:pgSz w:w="11906" w:h="16838"/>
      <w:pgMar w:top="1134" w:right="850" w:bottom="1134" w:left="1701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before="0" w:after="0"/>
      <w:ind w:firstLine="709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Rule="auto" w:line="36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0" w:lineRule="auto" w:line="36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Rule="auto" w:line="360" w:before="0" w:after="0"/>
      <w:ind w:left="709" w:hanging="357"/>
      <w:contextualSpacing/>
    </w:pPr>
    <w:rPr>
      <w:rFonts w:ascii="Times New Roman" w:hAnsi="Times New Roman" w:eastAsia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