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Что проверить перед отправкой</w:t>
      </w:r>
    </w:p>
    <w:p/>
    <w:p>
      <w:r>
        <w:t>Ручная проверка данных:</w:t>
      </w:r>
    </w:p>
    <w:p>
      <w:pPr>
        <w:pStyle w:val="ListBullet"/>
      </w:pPr>
      <w:r>
        <w:t>Площадка защиты в основной заявке.</w:t>
      </w:r>
    </w:p>
    <w:p>
      <w:pPr>
        <w:pStyle w:val="ListBullet"/>
      </w:pPr>
      <w:r>
        <w:t>Официальная формулировка вуза участника.</w:t>
      </w:r>
    </w:p>
    <w:p>
      <w:pPr>
        <w:pStyle w:val="ListBullet"/>
      </w:pPr>
      <w:r>
        <w:t>ФИО, электронная почта и при необходимости телефон.</w:t>
      </w:r>
    </w:p>
    <w:p>
      <w:pPr>
        <w:pStyle w:val="ListBullet"/>
      </w:pPr>
      <w:r>
        <w:t>Совпадение реквизитов участника с данными в личном кабинете олимпиады.</w:t>
      </w:r>
    </w:p>
    <w:p/>
    <w:p>
      <w:r>
        <w:t>Файлы финального комплекта:</w:t>
      </w:r>
    </w:p>
    <w:p>
      <w:pPr>
        <w:pStyle w:val="ListBullet"/>
      </w:pPr>
      <w:r>
        <w:t>Газпром_Основная_заявка_Распределённая_платформа_инвентаризации.docx</w:t>
      </w:r>
    </w:p>
    <w:p>
      <w:pPr>
        <w:pStyle w:val="ListBullet"/>
      </w:pPr>
      <w:r>
        <w:t>Газпром_Пояснительная_записка_Распределённая_платформа_инвентаризации.docx</w:t>
      </w:r>
    </w:p>
    <w:p>
      <w:pPr>
        <w:pStyle w:val="ListBullet"/>
      </w:pPr>
      <w:r>
        <w:t>Lean_Canvas_Распределённая_платформа_инвентаризации.docx</w:t>
      </w:r>
    </w:p>
    <w:p>
      <w:pPr>
        <w:pStyle w:val="ListBullet"/>
      </w:pPr>
      <w:r>
        <w:t>Газпром_Summary_Распределённая_платформа_инвентаризации.docx</w:t>
      </w:r>
    </w:p>
    <w:p>
      <w:pPr>
        <w:pStyle w:val="ListBullet"/>
      </w:pPr>
      <w:r>
        <w:t>Газпром_Сопроводительное_письмо.docx</w:t>
      </w:r>
    </w:p>
    <w:p>
      <w:pPr>
        <w:pStyle w:val="ListBullet"/>
      </w:pPr>
      <w:r>
        <w:t>Газпром_Приложения_и_схемы.docx</w:t>
      </w:r>
    </w:p>
    <w:p>
      <w:pPr>
        <w:pStyle w:val="ListBullet"/>
      </w:pPr>
      <w:r>
        <w:t>Газпром_Источники.docx</w:t>
      </w:r>
    </w:p>
    <w:p>
      <w:pPr>
        <w:pStyle w:val="ListBullet"/>
      </w:pPr>
      <w:r>
        <w:t>Газпром_Бизнес_презентация_Распределённая_платформа_инвентаризации.pptx</w:t>
      </w:r>
    </w:p>
    <w:p>
      <w:pPr>
        <w:pStyle w:val="ListBullet"/>
      </w:pPr>
      <w:r>
        <w:t>Газпром_Техническая_презентация_Распределённая_платформа_инвентаризации.pptx</w:t>
      </w:r>
    </w:p>
    <w:p>
      <w:pPr>
        <w:pStyle w:val="ListBullet"/>
      </w:pPr>
      <w:r>
        <w:t>Что_проверить_перед_отправкой.docx</w:t>
      </w:r>
    </w:p>
    <w:p/>
    <w:p>
      <w:r>
        <w:t>Техническая проверка перед отправкой:</w:t>
      </w:r>
    </w:p>
    <w:p>
      <w:pPr>
        <w:pStyle w:val="ListBullet"/>
      </w:pPr>
      <w:r>
        <w:t>Открываются ли все DOCX и PPTX в LibreOffice или Microsoft Office без ошибок.</w:t>
      </w:r>
    </w:p>
    <w:p>
      <w:pPr>
        <w:pStyle w:val="ListBullet"/>
      </w:pPr>
      <w:r>
        <w:t>Не остались ли в финальных файлах служебные поля, домашние пути и markdown-разметка.</w:t>
      </w:r>
    </w:p>
    <w:p>
      <w:pPr>
        <w:pStyle w:val="ListBullet"/>
      </w:pPr>
      <w:r>
        <w:t>Нет ли в презентациях акселераторских слайдов про инвестиционный запрос.</w:t>
      </w:r>
    </w:p>
    <w:p>
      <w:pPr>
        <w:pStyle w:val="ListBullet"/>
      </w:pPr>
      <w:r>
        <w:t>Совпадает ли название проекта во всех документах и на титульных слайдах.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