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Текст выступления по слайдам</w:t>
      </w:r>
    </w:p>
    <w:p>
      <w:r>
        <w:rPr>
          <w:sz w:val="24"/>
        </w:rPr>
        <w:t>Проект: «Распределённая платформа инвентаризации»</w:t>
      </w:r>
    </w:p>
    <w:p>
      <w:r>
        <w:t>Документ подготовлен для устного выступления на защите проекта в рамках Студенческой олимпиады «Газпром» по профилю «Информационные системы и технологии».</w:t>
      </w:r>
    </w:p>
    <w:p>
      <w:r>
        <w:br w:type="page"/>
      </w:r>
    </w:p>
    <w:p>
      <w:r>
        <w:rPr>
          <w:b/>
          <w:sz w:val="28"/>
        </w:rPr>
        <w:t>Слайд 1. Титульный слайд</w:t>
      </w:r>
    </w:p>
    <w:p>
      <w:pPr>
        <w:spacing w:after="160"/>
      </w:pPr>
      <w:r>
        <w:t>На защите я представляю проект «Распределённая платформа инвентаризации» для удалённых объектов при нестабильной связи. Это прикладная распределённая информационная система, которая объединяет учёт имущества, работу комиссии и оперативное взаимодействие сотрудников в одном цифровом контуре.</w:t>
      </w:r>
    </w:p>
    <w:p>
      <w:pPr>
        <w:spacing w:after="160"/>
      </w:pPr>
      <w:r>
        <w:t>Сразу зафиксирую позиционирование проекта: это не отдельный мессенджер и не обычная централизованная учётная система. Решение ориентировано на удалённые площадки, где нельзя останавливать процесс из-за деградации внешнего канала.</w:t>
      </w:r>
    </w:p>
    <w:p>
      <w:r>
        <w:br w:type="page"/>
      </w:r>
    </w:p>
    <w:p>
      <w:r>
        <w:rPr>
          <w:b/>
          <w:sz w:val="28"/>
        </w:rPr>
        <w:t>Слайд 2. Общая информация о проекте</w:t>
      </w:r>
    </w:p>
    <w:p>
      <w:pPr>
        <w:spacing w:after="160"/>
      </w:pPr>
      <w:r>
        <w:t>Проект объединяет предметный inventory-контур, маркировку, локальную работу, коммуникации и последующую синхронизацию с центральной системой. То есть сотрудник на площадке получает не набор разрозненных инструментов, а единый рабочий контур.</w:t>
      </w:r>
    </w:p>
    <w:p>
      <w:pPr>
        <w:spacing w:after="160"/>
      </w:pPr>
      <w:r>
        <w:t>По текущему состоянию это функциональный прототип. Подтверждены desktop- и Android-клиенты, локальный mesh-контур, inventory-сценарии, интеграция с центральным контуром и профильные тесты, поэтому проект корректно позиционировать как решение, подготовленное к пилотной апробации.</w:t>
      </w:r>
    </w:p>
    <w:p>
      <w:r>
        <w:br w:type="page"/>
      </w:r>
    </w:p>
    <w:p>
      <w:r>
        <w:rPr>
          <w:b/>
          <w:sz w:val="28"/>
        </w:rPr>
        <w:t>Слайд 3. Ограничения среды и сценарии использования</w:t>
      </w:r>
    </w:p>
    <w:p>
      <w:pPr>
        <w:spacing w:after="160"/>
      </w:pPr>
      <w:r>
        <w:t>На удалённых площадках у процесса есть четыре базовых ограничения: территориальная распределённость, нестабильная или отсутствующая связь с центром, необходимость продолжать учёт локально и необходимость последующей консолидации после восстановления связи.</w:t>
      </w:r>
    </w:p>
    <w:p>
      <w:pPr>
        <w:spacing w:after="160"/>
      </w:pPr>
      <w:r>
        <w:t>В существующей практике учёт, промежуточные результаты, документы и обсуждения часто распределены между центральной системой, таблицами, бумажными формами и сторонними мессенджерами. Именно этот операционный разрыв и является исходной проблемой проекта.</w:t>
      </w:r>
    </w:p>
    <w:p>
      <w:r>
        <w:br w:type="page"/>
      </w:r>
    </w:p>
    <w:p>
      <w:r>
        <w:rPr>
          <w:b/>
          <w:sz w:val="28"/>
        </w:rPr>
        <w:t>Слайд 4. Обзор решения</w:t>
      </w:r>
    </w:p>
    <w:p>
      <w:pPr>
        <w:spacing w:after="160"/>
      </w:pPr>
      <w:r>
        <w:t>Проект предлагает единый рабочий контур, в котором инвентаризация и взаимодействие сотрудников не разделены на разные продукты. Внутри платформы находятся карточки имущества, сессии и проверки, маркировка, чаты, файлы, обсуждения и последующая синхронизация.</w:t>
      </w:r>
    </w:p>
    <w:p>
      <w:pPr>
        <w:spacing w:after="160"/>
      </w:pPr>
      <w:r>
        <w:t>Ключевая идея здесь в том, что спорный объект можно сразу обсудить, приложить материалы и зафиксировать решение комиссии, не теряя связь между самим объектом и коммуникацией вокруг него.</w:t>
      </w:r>
    </w:p>
    <w:p>
      <w:r>
        <w:br w:type="page"/>
      </w:r>
    </w:p>
    <w:p>
      <w:r>
        <w:rPr>
          <w:b/>
          <w:sz w:val="28"/>
        </w:rPr>
        <w:t>Слайд 5. Как система работает с интернетом и без него</w:t>
      </w:r>
    </w:p>
    <w:p>
      <w:pPr>
        <w:spacing w:after="160"/>
      </w:pPr>
      <w:r>
        <w:t>При наличии связи система синхронизирует данные с центральным контуром и получает обновления. При отсутствии внешнего канала пользователь продолжает работу локально: сохраняет доступ к карточкам, сессиям, чатам, файлам и обсуждениям.</w:t>
      </w:r>
    </w:p>
    <w:p>
      <w:pPr>
        <w:spacing w:after="160"/>
      </w:pPr>
      <w:r>
        <w:t>То есть offline здесь не самоцель, а способ не останавливать реальную работу комиссии и сотрудников на объекте до восстановления внешнего соединения.</w:t>
      </w:r>
    </w:p>
    <w:p>
      <w:r>
        <w:br w:type="page"/>
      </w:r>
    </w:p>
    <w:p>
      <w:r>
        <w:rPr>
          <w:b/>
          <w:sz w:val="28"/>
        </w:rPr>
        <w:t>Слайд 6. Инвентаризационный сценарий на удалённом объекте</w:t>
      </w:r>
    </w:p>
    <w:p>
      <w:pPr>
        <w:spacing w:after="160"/>
      </w:pPr>
      <w:r>
        <w:t>Типовой сценарий комиссии начинается с подготовки сессии и списка объектов, затем идёт выезд на объект, сканирование, открытие карточки, фиксация состояния и расхождений, прикрепление фото и документов, а затем локальное сохранение результатов с последующей синхронизацией.</w:t>
      </w:r>
    </w:p>
    <w:p>
      <w:pPr>
        <w:spacing w:after="160"/>
      </w:pPr>
      <w:r>
        <w:t>Здесь важно, что замечания, фото и комментарии привязываются к объекту сразу на месте, а обсуждение спорных случаев ведётся в том же рабочем контуре.</w:t>
      </w:r>
    </w:p>
    <w:p>
      <w:r>
        <w:br w:type="page"/>
      </w:r>
    </w:p>
    <w:p>
      <w:r>
        <w:rPr>
          <w:b/>
          <w:sz w:val="28"/>
        </w:rPr>
        <w:t>Слайд 7. Практическая ценность, новизна и области применения</w:t>
      </w:r>
    </w:p>
    <w:p>
      <w:pPr>
        <w:spacing w:after="160"/>
      </w:pPr>
      <w:r>
        <w:t>Практическая ценность проекта в непрерывности работы, снижении числа ручных переносов и в том, что материалы проверки не теряются вне карточки объекта. Новизна проекта не в отдельных модулях, а в сочетании автономной локальной работы, встроенных коммуникаций и поздней синхронизации.</w:t>
      </w:r>
    </w:p>
    <w:p>
      <w:pPr>
        <w:spacing w:after="160"/>
      </w:pPr>
      <w:r>
        <w:t>Применение проекта наиболее естественно на удалённых производственных площадках, складах, базах, в распределённых организациях и в контролируемых пилотах в вузовской среде.</w:t>
      </w:r>
    </w:p>
    <w:p>
      <w:r>
        <w:br w:type="page"/>
      </w:r>
    </w:p>
    <w:p>
      <w:r>
        <w:rPr>
          <w:b/>
          <w:sz w:val="28"/>
        </w:rPr>
        <w:t>Слайд 8. Компонентная архитектура проекта</w:t>
      </w:r>
    </w:p>
    <w:p>
      <w:pPr>
        <w:spacing w:after="160"/>
      </w:pPr>
      <w:r>
        <w:t>Архитектура гибридная. Локальный edge-узел сочетает интерфейс, inventory-логику, локальное хранилище, mesh-коммуникации и очередь синхронизации. Центральный контур используется как канонический источник данных и точка консолидации.</w:t>
      </w:r>
    </w:p>
    <w:p>
      <w:pPr>
        <w:spacing w:after="160"/>
      </w:pPr>
      <w:r>
        <w:t>Это позволяет не блокировать локальные операции недоступностью центральной системы и при этом сохранять управляемую интеграцию с gateway, access, inventory, sync, relay, attachment и export сервисами.</w:t>
      </w:r>
    </w:p>
    <w:p>
      <w:r>
        <w:br w:type="page"/>
      </w:r>
    </w:p>
    <w:p>
      <w:r>
        <w:rPr>
          <w:b/>
          <w:sz w:val="28"/>
        </w:rPr>
        <w:t>Слайд 9. Как синхронизируются изменения</w:t>
      </w:r>
    </w:p>
    <w:p>
      <w:pPr>
        <w:spacing w:after="160"/>
      </w:pPr>
      <w:r>
        <w:t>Локальная операция сначала фиксируется в локальном контуре и попадает в очередь изменений. После восстановления связи узел отправляет пакет изменений в central sync с идемпотентным changeId. Центральный контур подтверждает запись, возвращает новые дельты и при необходимости фиксирует конфликт.</w:t>
      </w:r>
    </w:p>
    <w:p>
      <w:pPr>
        <w:spacing w:after="160"/>
      </w:pPr>
      <w:r>
        <w:t>Важно, что конфликты не теряются молча: они подлежат явному разрешению. За счёт этого поздняя синхронизация не разрушает локальную работу и не превращает её в ручной перенос.</w:t>
      </w:r>
    </w:p>
    <w:p>
      <w:r>
        <w:br w:type="page"/>
      </w:r>
    </w:p>
    <w:p>
      <w:r>
        <w:rPr>
          <w:b/>
          <w:sz w:val="28"/>
        </w:rPr>
        <w:t>Слайд 10. Последовательность обработки входящего сетевого пакета</w:t>
      </w:r>
    </w:p>
    <w:p>
      <w:pPr>
        <w:spacing w:after="160"/>
      </w:pPr>
      <w:r>
        <w:t>Пакет попадает в транспортный слой, затем в NodeLifecycleService, где проходят дедупликация, проверка доверия и подписи. Только после этого payload передаётся в прикладной сервис.</w:t>
      </w:r>
    </w:p>
    <w:p>
      <w:pPr>
        <w:spacing w:after="160"/>
      </w:pPr>
      <w:r>
        <w:t>Такой подход отделяет сетевую доставку от предметной обработки и централизует критические проверки устойчивости и безопасности в одной точке жизненного цикла пакета.</w:t>
      </w:r>
    </w:p>
    <w:p>
      <w:r>
        <w:br w:type="page"/>
      </w:r>
    </w:p>
    <w:p>
      <w:r>
        <w:rPr>
          <w:b/>
          <w:sz w:val="28"/>
        </w:rPr>
        <w:t>Слайд 11. Поток передачи файла</w:t>
      </w:r>
    </w:p>
    <w:p>
      <w:pPr>
        <w:spacing w:after="160"/>
      </w:pPr>
      <w:r>
        <w:t>Передача файла организована как управляемый протокол: отправитель предлагает файл, получатель подтверждает приём, затем файл передаётся чанками с подтверждением каждого блока. После сборки получатель проверяет итоговый SHA-256.</w:t>
      </w:r>
    </w:p>
    <w:p>
      <w:pPr>
        <w:spacing w:after="160"/>
      </w:pPr>
      <w:r>
        <w:t>Если часть чанков потерялась, используется дозагрузка только недостающих фрагментов. Именно это делает файловый обмен устойчивым при нестабильном соединении.</w:t>
      </w:r>
    </w:p>
    <w:p>
      <w:r>
        <w:br w:type="page"/>
      </w:r>
    </w:p>
    <w:p>
      <w:r>
        <w:rPr>
          <w:b/>
          <w:sz w:val="28"/>
        </w:rPr>
        <w:t>Слайд 12. Устойчивость и безопасность</w:t>
      </w:r>
    </w:p>
    <w:p>
      <w:pPr>
        <w:spacing w:after="160"/>
      </w:pPr>
      <w:r>
        <w:t>Устойчивость проекта обеспечивается автономной работой, дедупликацией, повторными попытками, резервными маршрутами и контролем состояния сети. Для взаимодействия узлов используется trust-модель через pairing invite, peerId и проверку подписи пакета.</w:t>
      </w:r>
    </w:p>
    <w:p>
      <w:pPr>
        <w:spacing w:after="160"/>
      </w:pPr>
      <w:r>
        <w:t>Полезная нагрузка шифруется через AES-GCM, ключ защищается RSA-OAEP, а для звонков signaling разделён с медиапотоком, который передаётся по WebRTC с DTLS-SRTP.</w:t>
      </w:r>
    </w:p>
    <w:p>
      <w:r>
        <w:br w:type="page"/>
      </w:r>
    </w:p>
    <w:p>
      <w:r>
        <w:rPr>
          <w:b/>
          <w:sz w:val="28"/>
        </w:rPr>
        <w:t>Слайд 13. Текущий статус и план пилота</w:t>
      </w:r>
    </w:p>
    <w:p>
      <w:pPr>
        <w:spacing w:after="160"/>
      </w:pPr>
      <w:r>
        <w:t>Корректная стадия проекта — функциональный прототип. Это означает, что у решения уже есть экранные сценарии, API, локальный и центральный контуры, механизмы синхронизации и подтверждённый технический задел, но промышленное внедрение ещё не заявляется как состоявшийся факт.</w:t>
      </w:r>
    </w:p>
    <w:p>
      <w:pPr>
        <w:spacing w:after="160"/>
      </w:pPr>
      <w:r>
        <w:t>Реалистичный следующий шаг — поэтапный пилот: одна площадка, затем offline-сценарии, далее расширение числа пользователей и подготовка интеграционных требований.</w:t>
      </w:r>
    </w:p>
    <w:p>
      <w:r>
        <w:br w:type="page"/>
      </w:r>
    </w:p>
    <w:p>
      <w:r>
        <w:rPr>
          <w:b/>
          <w:sz w:val="28"/>
        </w:rPr>
        <w:t>Слайд 14. Прототип: рабочий центр</w:t>
      </w:r>
    </w:p>
    <w:p>
      <w:pPr>
        <w:spacing w:after="160"/>
      </w:pPr>
      <w:r>
        <w:t>На этом слайде показан рабочий центр прототипа. Видно, что платформа уже поддерживает оперативную картину по организации, объектам, проверкам и инцидентам, а также быстрый вход к основным действиям.</w:t>
      </w:r>
    </w:p>
    <w:p>
      <w:pPr>
        <w:spacing w:after="160"/>
      </w:pPr>
      <w:r>
        <w:t>Этот слайд нужен для демонстрации того, что у проекта уже есть прикладной пользовательский слой, а не только архитектурное описание.</w:t>
      </w:r>
    </w:p>
    <w:p>
      <w:r>
        <w:br w:type="page"/>
      </w:r>
    </w:p>
    <w:p>
      <w:r>
        <w:rPr>
          <w:b/>
          <w:sz w:val="28"/>
        </w:rPr>
        <w:t>Слайд 15. Прототип: inventory-контур</w:t>
      </w:r>
    </w:p>
    <w:p>
      <w:pPr>
        <w:spacing w:after="160"/>
      </w:pPr>
      <w:r>
        <w:t>Здесь показан экран inventory-контура со списком оборудования и действиями по карточке, правке и кодам. Это подтверждает реализованность предметной части проекта и готовность демонстрировать реальные рабочие сценарии комиссии.</w:t>
      </w:r>
    </w:p>
    <w:p>
      <w:pPr>
        <w:spacing w:after="160"/>
      </w:pPr>
      <w:r>
        <w:t>На практике именно такие экраны обеспечивают быстрый переход от проверки объекта к фиксации результата и работе с маркировкой.</w:t>
      </w:r>
    </w:p>
    <w:p>
      <w:r>
        <w:br w:type="page"/>
      </w:r>
    </w:p>
    <w:p>
      <w:r>
        <w:rPr>
          <w:b/>
          <w:sz w:val="28"/>
        </w:rPr>
        <w:t>Слайд 16. Прототип: сопряжение и коммуникации</w:t>
      </w:r>
    </w:p>
    <w:p>
      <w:pPr>
        <w:spacing w:after="160"/>
      </w:pPr>
      <w:r>
        <w:t>Последний слайд показывает вход в коммуникационный контур: создание приглашения, сопряжение, QR-сценарий и переход к дальнейшему взаимодействию. Здесь важно подчеркнуть, что коммуникации являются частью самой платформы, а не внешней интеграцией.</w:t>
      </w:r>
    </w:p>
    <w:p>
      <w:pPr>
        <w:spacing w:after="160"/>
      </w:pPr>
      <w:r>
        <w:t>Итоговый вывод таков: проект уже сейчас существует как инженерно оформленный прототип, который совмещает прикладную бизнесовую ценность и техническую реализуемость.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