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AC1" w:rsidRDefault="006B5460">
      <w:pPr>
        <w:rPr>
          <w:b/>
          <w:sz w:val="32"/>
        </w:rPr>
      </w:pPr>
      <w:r w:rsidRPr="00D64C94">
        <w:rPr>
          <w:b/>
          <w:sz w:val="32"/>
        </w:rPr>
        <w:t xml:space="preserve">2. System design </w:t>
      </w:r>
    </w:p>
    <w:p w:rsidR="00FB3B68" w:rsidRPr="00D64C94" w:rsidRDefault="00FB3B68">
      <w:pPr>
        <w:rPr>
          <w:b/>
          <w:sz w:val="32"/>
        </w:rPr>
      </w:pPr>
      <w:r>
        <w:rPr>
          <w:b/>
          <w:sz w:val="32"/>
        </w:rPr>
        <w:t>2.1 Modello dell’architettura software</w:t>
      </w:r>
    </w:p>
    <w:p w:rsidR="006B5460" w:rsidRPr="00D0521F" w:rsidRDefault="00D0521F">
      <w:pPr>
        <w:rPr>
          <w:b/>
        </w:rPr>
      </w:pPr>
      <w:r w:rsidRPr="00D0521F">
        <w:rPr>
          <w:b/>
        </w:rPr>
        <w:t>MVC:</w:t>
      </w:r>
    </w:p>
    <w:p w:rsidR="006B5460" w:rsidRDefault="00AA55BE">
      <w:r>
        <w:t>Il modello architetturale</w:t>
      </w:r>
      <w:r w:rsidR="006B5460">
        <w:t xml:space="preserve"> scelto</w:t>
      </w:r>
      <w:r>
        <w:t xml:space="preserve"> è stato</w:t>
      </w:r>
      <w:r w:rsidR="006B5460">
        <w:t xml:space="preserve"> il pattern </w:t>
      </w:r>
      <w:r w:rsidR="006B5460" w:rsidRPr="00AA55BE">
        <w:rPr>
          <w:b/>
        </w:rPr>
        <w:t>MVC</w:t>
      </w:r>
      <w:r w:rsidR="006B5460">
        <w:t>, il quale utilizza</w:t>
      </w:r>
      <w:r w:rsidR="00FB3B68">
        <w:t xml:space="preserve"> un</w:t>
      </w:r>
      <w:r w:rsidR="006B5460">
        <w:t xml:space="preserve"> design</w:t>
      </w:r>
      <w:r w:rsidR="006B5460" w:rsidRPr="006B5460">
        <w:t xml:space="preserve"> </w:t>
      </w:r>
      <w:r w:rsidR="00FB3B68">
        <w:t>pattern che suddivide il sistema in più moduli indipendenti e renderà più facili le modifiche e gli aggiornamenti.</w:t>
      </w:r>
    </w:p>
    <w:p w:rsidR="006B5460" w:rsidRDefault="00AA55BE">
      <w:r w:rsidRPr="00AA55BE">
        <w:t xml:space="preserve">Abbiamo usato il pattern </w:t>
      </w:r>
      <w:proofErr w:type="gramStart"/>
      <w:r w:rsidRPr="00AA55BE">
        <w:rPr>
          <w:b/>
        </w:rPr>
        <w:t>MVC</w:t>
      </w:r>
      <w:r w:rsidRPr="00AA55BE">
        <w:t xml:space="preserve">  perché</w:t>
      </w:r>
      <w:proofErr w:type="gramEnd"/>
      <w:r>
        <w:t xml:space="preserve">: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 xml:space="preserve">È più facile riutilizzare il codice, quindi lo sviluppo è più veloce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 xml:space="preserve">Il codice è più organizzato, quindi è più facile da capire e mantenere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>È più facile testare il codice.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 xml:space="preserve">è più sicuro </w:t>
      </w:r>
    </w:p>
    <w:p w:rsidR="006B5460" w:rsidRDefault="006B5460" w:rsidP="006B5460">
      <w:r>
        <w:t>Il pattern architetturale, è diviso in tre parti:</w:t>
      </w:r>
    </w:p>
    <w:p w:rsidR="006B5460" w:rsidRPr="00AA55BE" w:rsidRDefault="006B5460" w:rsidP="006B5460">
      <w:pPr>
        <w:pStyle w:val="Paragrafoelenco"/>
        <w:numPr>
          <w:ilvl w:val="0"/>
          <w:numId w:val="3"/>
        </w:numPr>
        <w:rPr>
          <w:b/>
        </w:rPr>
      </w:pPr>
      <w:r w:rsidRPr="00AA55BE">
        <w:rPr>
          <w:b/>
        </w:rPr>
        <w:t>Model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 xml:space="preserve">Incapsula lo stato dell’applicazione 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>Deve permettere di accedere ai dati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>Deve notificare i cambiamenti di stato</w:t>
      </w:r>
    </w:p>
    <w:p w:rsidR="00B87B4E" w:rsidRPr="00AA55BE" w:rsidRDefault="006B5460" w:rsidP="00B87B4E">
      <w:pPr>
        <w:pStyle w:val="Paragrafoelenco"/>
        <w:numPr>
          <w:ilvl w:val="0"/>
          <w:numId w:val="3"/>
        </w:numPr>
        <w:rPr>
          <w:b/>
        </w:rPr>
      </w:pPr>
      <w:proofErr w:type="spellStart"/>
      <w:r w:rsidRPr="00AA55BE">
        <w:rPr>
          <w:b/>
        </w:rPr>
        <w:t>View</w:t>
      </w:r>
      <w:proofErr w:type="spellEnd"/>
      <w:r w:rsidRPr="00AA55BE">
        <w:rPr>
          <w:b/>
        </w:rPr>
        <w:t xml:space="preserve"> </w:t>
      </w:r>
    </w:p>
    <w:p w:rsidR="00B87B4E" w:rsidRDefault="00B87B4E" w:rsidP="00B87B4E">
      <w:pPr>
        <w:pStyle w:val="Paragrafoelenco"/>
        <w:numPr>
          <w:ilvl w:val="0"/>
          <w:numId w:val="6"/>
        </w:numPr>
      </w:pPr>
      <w:r>
        <w:t xml:space="preserve">Mostra il modello </w:t>
      </w:r>
      <w:r w:rsidR="006B5460">
        <w:t xml:space="preserve"> </w:t>
      </w:r>
    </w:p>
    <w:p w:rsidR="006B5460" w:rsidRDefault="00B87B4E" w:rsidP="00B87B4E">
      <w:pPr>
        <w:pStyle w:val="Paragrafoelenco"/>
        <w:numPr>
          <w:ilvl w:val="0"/>
          <w:numId w:val="6"/>
        </w:numPr>
      </w:pPr>
      <w:r>
        <w:t>G</w:t>
      </w:r>
      <w:r w:rsidR="006B5460">
        <w:t>estisce l’interazione con l’utente</w:t>
      </w:r>
    </w:p>
    <w:p w:rsidR="006B5460" w:rsidRPr="00AA55BE" w:rsidRDefault="006B5460" w:rsidP="006B5460">
      <w:pPr>
        <w:pStyle w:val="Paragrafoelenco"/>
        <w:numPr>
          <w:ilvl w:val="0"/>
          <w:numId w:val="3"/>
        </w:numPr>
        <w:rPr>
          <w:b/>
        </w:rPr>
      </w:pPr>
      <w:r w:rsidRPr="00AA55BE">
        <w:rPr>
          <w:b/>
        </w:rPr>
        <w:t>Controller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 xml:space="preserve">Rappresenta la logica applicativa 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>Collega le azioni dell’utente con modifiche dello stato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>Sceglie cosa essere mostrato</w:t>
      </w:r>
    </w:p>
    <w:p w:rsidR="00B87B4E" w:rsidRDefault="00D64C94" w:rsidP="00B87B4E">
      <w:r>
        <w:rPr>
          <w:noProof/>
        </w:rPr>
        <w:drawing>
          <wp:anchor distT="0" distB="0" distL="114300" distR="114300" simplePos="0" relativeHeight="251658240" behindDoc="0" locked="0" layoutInCell="1" allowOverlap="1" wp14:anchorId="32B85BDE">
            <wp:simplePos x="0" y="0"/>
            <wp:positionH relativeFrom="column">
              <wp:posOffset>537210</wp:posOffset>
            </wp:positionH>
            <wp:positionV relativeFrom="paragraph">
              <wp:posOffset>10795</wp:posOffset>
            </wp:positionV>
            <wp:extent cx="4591050" cy="2918460"/>
            <wp:effectExtent l="0" t="0" r="0" b="0"/>
            <wp:wrapSquare wrapText="bothSides"/>
            <wp:docPr id="1" name="Immagine 1" descr="C:\Users\Utente\AppData\Local\Microsoft\Windows\INetCache\Content.Word\mvc-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AppData\Local\Microsoft\Windows\INetCache\Content.Word\mvc-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029E" w:rsidRDefault="0099029E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9A2BC9" w:rsidRDefault="009A2BC9" w:rsidP="00B87B4E">
      <w:pPr>
        <w:rPr>
          <w:b/>
        </w:rPr>
      </w:pPr>
    </w:p>
    <w:p w:rsidR="002B4FAE" w:rsidRDefault="002B4FAE" w:rsidP="00B87B4E">
      <w:pPr>
        <w:rPr>
          <w:b/>
        </w:rPr>
      </w:pPr>
    </w:p>
    <w:p w:rsidR="002B4FAE" w:rsidRDefault="002B4FAE" w:rsidP="00B87B4E">
      <w:pPr>
        <w:rPr>
          <w:b/>
        </w:rPr>
      </w:pPr>
      <w:r>
        <w:rPr>
          <w:b/>
        </w:rPr>
        <w:lastRenderedPageBreak/>
        <w:t>CONTROLLER</w:t>
      </w:r>
    </w:p>
    <w:p w:rsidR="00FB3B68" w:rsidRDefault="00D0521F" w:rsidP="00B87B4E">
      <w:pPr>
        <w:rPr>
          <w:b/>
        </w:rPr>
      </w:pPr>
      <w:r w:rsidRPr="00D0521F">
        <w:rPr>
          <w:b/>
        </w:rPr>
        <w:t>DAO:</w:t>
      </w:r>
    </w:p>
    <w:p w:rsidR="00D0521F" w:rsidRDefault="009A2BC9" w:rsidP="00B87B4E">
      <w:r>
        <w:t>Un altro pattern architetturale che è stato utilizzato, il DAO</w:t>
      </w:r>
      <w:r w:rsidR="00272770">
        <w:t xml:space="preserve"> </w:t>
      </w:r>
      <w:r>
        <w:t>(Data Access Object) servirà per collegare un Database al sistema che gestisce tutti i dati degli utenti e delle opere nel sistema.</w:t>
      </w:r>
      <w:r w:rsidR="00272770">
        <w:t xml:space="preserve"> Il DAO incapsula tutti gli accessi ai dati conservandoli in un posto unico (DB) </w:t>
      </w:r>
    </w:p>
    <w:p w:rsidR="009A2BC9" w:rsidRDefault="009A2BC9" w:rsidP="00B87B4E">
      <w:pPr>
        <w:rPr>
          <w:b/>
        </w:rPr>
      </w:pPr>
      <w:r w:rsidRPr="009A2BC9">
        <w:rPr>
          <w:b/>
        </w:rPr>
        <w:t>VO:</w:t>
      </w:r>
    </w:p>
    <w:p w:rsidR="00272770" w:rsidRPr="00272770" w:rsidRDefault="00272770" w:rsidP="00B87B4E">
      <w:r>
        <w:t xml:space="preserve">Incapsula i business data per migliorare la loro gestione limitando il passaggio di oggetti pesanti attraverso il sistema. I VO sono rappresentazioni “leggere” delle </w:t>
      </w:r>
      <w:r w:rsidRPr="00272770">
        <w:rPr>
          <w:u w:val="single"/>
        </w:rPr>
        <w:t>classi di dominio(?)</w:t>
      </w:r>
      <w:r>
        <w:rPr>
          <w:u w:val="single"/>
        </w:rPr>
        <w:t xml:space="preserve">. </w:t>
      </w:r>
    </w:p>
    <w:p w:rsidR="002B4FAE" w:rsidRDefault="002B4FAE" w:rsidP="00B87B4E">
      <w:pPr>
        <w:rPr>
          <w:b/>
        </w:rPr>
      </w:pPr>
      <w:r>
        <w:rPr>
          <w:b/>
        </w:rPr>
        <w:t>MODEL</w:t>
      </w:r>
    </w:p>
    <w:p w:rsidR="002B4FAE" w:rsidRPr="002B4FAE" w:rsidRDefault="002B4FAE" w:rsidP="002B4FAE">
      <w:pPr>
        <w:rPr>
          <w:b/>
        </w:rPr>
      </w:pPr>
      <w:r w:rsidRPr="002B4FAE">
        <w:rPr>
          <w:b/>
        </w:rPr>
        <w:t>BUSINESS:</w:t>
      </w:r>
    </w:p>
    <w:p w:rsidR="002B4FAE" w:rsidRPr="002B4FAE" w:rsidRDefault="002B4FAE" w:rsidP="00B87B4E">
      <w:r>
        <w:t xml:space="preserve">Include le classi di dominio dell’analisi del modello Il modello business coopera con il database con una relazione associativa </w:t>
      </w:r>
      <w:bookmarkStart w:id="0" w:name="_GoBack"/>
      <w:bookmarkEnd w:id="0"/>
    </w:p>
    <w:p w:rsidR="00FB3B68" w:rsidRDefault="00FB3B68" w:rsidP="00B87B4E">
      <w:pPr>
        <w:rPr>
          <w:b/>
          <w:sz w:val="32"/>
          <w:szCs w:val="32"/>
        </w:rPr>
      </w:pPr>
    </w:p>
    <w:p w:rsidR="00FB3B68" w:rsidRDefault="00FB3B68" w:rsidP="00B87B4E">
      <w:pPr>
        <w:rPr>
          <w:b/>
          <w:sz w:val="32"/>
          <w:szCs w:val="32"/>
        </w:rPr>
      </w:pPr>
      <w:r w:rsidRPr="00FB3B68">
        <w:rPr>
          <w:b/>
          <w:sz w:val="32"/>
          <w:szCs w:val="32"/>
        </w:rPr>
        <w:t>2.2 Descrizione dell’architettura</w:t>
      </w:r>
    </w:p>
    <w:p w:rsidR="00D0521F" w:rsidRDefault="00D0521F" w:rsidP="00D0521F">
      <w:pPr>
        <w:jc w:val="both"/>
      </w:pPr>
      <w:proofErr w:type="spellStart"/>
      <w:r>
        <w:t>View</w:t>
      </w:r>
      <w:proofErr w:type="spellEnd"/>
      <w:r>
        <w:t>:</w:t>
      </w:r>
    </w:p>
    <w:p w:rsidR="000A6AC3" w:rsidRDefault="000A6AC3" w:rsidP="00D0521F">
      <w:pPr>
        <w:jc w:val="both"/>
      </w:pPr>
      <w:r>
        <w:t>Sa</w:t>
      </w:r>
      <w:r w:rsidR="00D0521F">
        <w:t>rà</w:t>
      </w:r>
      <w:r>
        <w:t xml:space="preserve"> composta da una schermata iniziale di login in cui verranno inseriti i dati di accesso e a seconda del suo ruolo avrà a disposizione delle operazioni. L’utente base ha a disposizione una barra di ricerca dove potrà inserire i dati per cercare l’opera nel catalogo </w:t>
      </w:r>
      <w:r w:rsidR="00D0521F">
        <w:t>e visualizzare quindi le opere. Gli altri utenti in aggiunta avranno a disposizione delle funzionalità aggiuntive come il download e la modifica di alcune parti dell’opera a seconda del proprio ruolo.</w:t>
      </w:r>
      <w:r>
        <w:t xml:space="preserve"> </w:t>
      </w:r>
    </w:p>
    <w:p w:rsidR="00D0521F" w:rsidRDefault="00D0521F" w:rsidP="00D0521F">
      <w:pPr>
        <w:jc w:val="both"/>
      </w:pPr>
      <w:r>
        <w:t>Model:</w:t>
      </w:r>
    </w:p>
    <w:p w:rsidR="00D0521F" w:rsidRDefault="00D0521F" w:rsidP="00D0521F">
      <w:pPr>
        <w:jc w:val="both"/>
      </w:pPr>
      <w:r>
        <w:t xml:space="preserve">Gestisce le operazioni effettuate da </w:t>
      </w:r>
      <w:proofErr w:type="gramStart"/>
      <w:r>
        <w:t>GUI(</w:t>
      </w:r>
      <w:proofErr w:type="spellStart"/>
      <w:proofErr w:type="gramEnd"/>
      <w:r>
        <w:t>Graphic</w:t>
      </w:r>
      <w:proofErr w:type="spellEnd"/>
      <w:r>
        <w:t xml:space="preserve"> User Interface) attraverso varie funzioni corrispondenti a ogni parte dell’interfaccia. Tramite questo modulo l’amministratore può modificare il ruolo di ogni utente, </w:t>
      </w:r>
    </w:p>
    <w:p w:rsidR="00D0521F" w:rsidRDefault="00D0521F" w:rsidP="00D0521F">
      <w:pPr>
        <w:jc w:val="both"/>
      </w:pPr>
      <w:r>
        <w:t>Control:</w:t>
      </w:r>
    </w:p>
    <w:p w:rsidR="00D0521F" w:rsidRDefault="00D0521F" w:rsidP="00D0521F">
      <w:pPr>
        <w:jc w:val="both"/>
      </w:pPr>
      <w:r>
        <w:t xml:space="preserve">In base ai dati di accesso </w:t>
      </w:r>
      <w:r w:rsidR="009A2BC9">
        <w:t xml:space="preserve">dell’utente garantirà l’uso di determinate funzioni che potrà utilizzare </w:t>
      </w:r>
    </w:p>
    <w:p w:rsidR="00D0521F" w:rsidRDefault="00D0521F" w:rsidP="00D0521F">
      <w:pPr>
        <w:jc w:val="both"/>
      </w:pPr>
    </w:p>
    <w:p w:rsidR="00D0521F" w:rsidRPr="00FB3B68" w:rsidRDefault="00D0521F" w:rsidP="00D0521F">
      <w:pPr>
        <w:jc w:val="both"/>
      </w:pPr>
    </w:p>
    <w:sectPr w:rsidR="00D0521F" w:rsidRPr="00FB3B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673"/>
    <w:multiLevelType w:val="multilevel"/>
    <w:tmpl w:val="75BC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D23E9"/>
    <w:multiLevelType w:val="hybridMultilevel"/>
    <w:tmpl w:val="8E303C70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7F5B61"/>
    <w:multiLevelType w:val="hybridMultilevel"/>
    <w:tmpl w:val="D6BED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603B2"/>
    <w:multiLevelType w:val="hybridMultilevel"/>
    <w:tmpl w:val="FE76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30B4"/>
    <w:multiLevelType w:val="hybridMultilevel"/>
    <w:tmpl w:val="4E3A73CC"/>
    <w:lvl w:ilvl="0" w:tplc="7332BA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471971"/>
    <w:multiLevelType w:val="hybridMultilevel"/>
    <w:tmpl w:val="7E4CC63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F1538"/>
    <w:multiLevelType w:val="hybridMultilevel"/>
    <w:tmpl w:val="EC54FF70"/>
    <w:lvl w:ilvl="0" w:tplc="7764B0D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574FF8"/>
    <w:multiLevelType w:val="hybridMultilevel"/>
    <w:tmpl w:val="4BEC18F2"/>
    <w:lvl w:ilvl="0" w:tplc="393884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21407B"/>
    <w:multiLevelType w:val="hybridMultilevel"/>
    <w:tmpl w:val="EB104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59B8"/>
    <w:multiLevelType w:val="multilevel"/>
    <w:tmpl w:val="41FE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F40E82"/>
    <w:multiLevelType w:val="multilevel"/>
    <w:tmpl w:val="AC3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877EB8"/>
    <w:multiLevelType w:val="hybridMultilevel"/>
    <w:tmpl w:val="44062F28"/>
    <w:lvl w:ilvl="0" w:tplc="5BEA71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5365D"/>
    <w:multiLevelType w:val="multilevel"/>
    <w:tmpl w:val="A3C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4B4C7E"/>
    <w:multiLevelType w:val="hybridMultilevel"/>
    <w:tmpl w:val="5FD047E6"/>
    <w:lvl w:ilvl="0" w:tplc="7332BA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0"/>
  </w:num>
  <w:num w:numId="12">
    <w:abstractNumId w:val="1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60"/>
    <w:rsid w:val="000A6AC3"/>
    <w:rsid w:val="00272770"/>
    <w:rsid w:val="002B4FAE"/>
    <w:rsid w:val="00450F6E"/>
    <w:rsid w:val="00456AC1"/>
    <w:rsid w:val="006B5460"/>
    <w:rsid w:val="0099029E"/>
    <w:rsid w:val="009A2BC9"/>
    <w:rsid w:val="00AA55BE"/>
    <w:rsid w:val="00B87B4E"/>
    <w:rsid w:val="00BD1ABD"/>
    <w:rsid w:val="00D0521F"/>
    <w:rsid w:val="00D64C94"/>
    <w:rsid w:val="00F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CB66"/>
  <w15:chartTrackingRefBased/>
  <w15:docId w15:val="{E98C5370-0BF5-40CC-9253-B5452B9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9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546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9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9029E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029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Ravanetti</dc:creator>
  <cp:keywords/>
  <dc:description/>
  <cp:lastModifiedBy>ANDREA AMICOSANTE</cp:lastModifiedBy>
  <cp:revision>3</cp:revision>
  <dcterms:created xsi:type="dcterms:W3CDTF">2018-05-04T14:05:00Z</dcterms:created>
  <dcterms:modified xsi:type="dcterms:W3CDTF">2018-05-08T16:40:00Z</dcterms:modified>
</cp:coreProperties>
</file>