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re"/>
      </w:pPr>
      <w:r>
        <w:t>Résumés des procès verbaux</w:t>
      </w:r>
    </w:p>
    <w:p>
      <w:pPr>
        <w:pStyle w:val="Titre1"/>
      </w:pPr>
      <w:r>
        <w:t>Fichier: PV AG 2024 06 25 Approbation des comptes.pdf</w:t>
      </w:r>
    </w:p>
    <w:p>
      <w:r>
        <w:t>Fichier : PV AG 2024 06 25 Approbation des comptes.pdf</w:t>
        <w:br/>
        <w:t>PV AG 2024 06 25 Approbation des comptes.pdf</w:t>
        <w:br/>
        <w:t>Date : 25/06/2024</w:t>
        <w:br/>
        <w:br/>
        <w:t>Décisions :</w:t>
        <w:br/>
        <w:br/>
        <w:t>Approbation des comptes :</w:t>
        <w:br/>
        <w:t>« L'Associée Unique, après avoir entendu la lecture du rapport du Président et du rapport général du Commissaire aux Comptes, approuve les comptes annuels de l'exercice clos le 31 décembre 2023 tels qu'ils ont été présentés, lesdits comptes se soldant par un résultat déficitaire de 179 974 €. »</w:t>
        <w:br/>
        <w:br/>
        <w:t>Affectation des résultats / dividendes :</w:t>
        <w:br/>
        <w:t>« L'Associée unique décide d'affecter le déficit de l'exercice s'élevant à 179 974 € en intégralité en compte de « report à nouveau » qui sera ainsi ramené de 327 967 € à 147 993 €. »</w:t>
        <w:br/>
        <w:t>« L'Associée unique décide de procéder à une distribution de dividendes d'un montant de 315 000 € prélevés comme suit :</w:t>
        <w:br/>
        <w:br/>
        <w:t>Sur le compte « Report à Nouveau » : 147 993 € qui sera ramené à 0 €</w:t>
        <w:br/>
        <w:br/>
        <w:t>Le solde sur le poste « Autres réserves » : 167 007 € qui sera ramené à 465 886 €. »</w:t>
        <w:br/>
        <w:br/>
        <w:t>Conventions :</w:t>
        <w:br/>
        <w:t>« Conformément aux dispositions du dernier alinéa de l'article L.227-10 du Code de commerce, l'Associée Unique prend acte des conventions intervenues au cours de l'exercice écoulé, savoir :</w:t>
        <w:br/>
        <w:br/>
        <w:t>Conclusion de la convention de direction en date du 2 janvier 2023 avec la société PIC INVESTISSEMENTS, ayant pour objet de définir les conditions dans lesquelles PIC INVESTISSEMENTS anime et dirige BRULEUR AEM, par le contrôle et la direction de celle-ci, ainsi que la définition de la stratégie d'ensemble du Groupe</w:t>
        <w:br/>
        <w:br/>
        <w:t>Conclusion d'une convention de mise à disposition de locaux en date du 2 janvier 2023, se substituant à la convention de prestation de service conclue le 2 janvier 2017, entre les Sociétés BRULEUR-AEM et DDA-MPC »</w:t>
      </w:r>
    </w:p>
    <w:p>
      <w:r>
        <w:br/>
      </w:r>
    </w:p>
    <w:p>
      <w:pPr>
        <w:pStyle w:val="Titre1"/>
      </w:pPr>
      <w:r>
        <w:t>Fichier: PV AG 2023 06 28 Approbation des comptes.pdf</w:t>
      </w:r>
    </w:p>
    <w:p>
      <w:r>
        <w:t>Fichier : PV AG 2023 06 28 Approbation des comptes.pdf</w:t>
        <w:br/>
        <w:t>PV AG 2023 06 28 Approbation des comptes.pdf</w:t>
        <w:br/>
        <w:t>Date : 28/06/2023</w:t>
        <w:br/>
        <w:br/>
        <w:t>Décisions :</w:t>
        <w:br/>
        <w:br/>
        <w:t>Approbation des comptes :</w:t>
        <w:br/>
        <w:t>« L'Associée unique, après avoir entendu la lecture du rapport du Président et du rapport général du Commissaire aux Comptes, approuve les comptes annuels de l'exercice clos le 31 décembre 2022 tels qu'ils ont été présentés, lesdits comptes se soldant par un résultat déficitaire de 234 501 €. »</w:t>
        <w:br/>
        <w:br/>
        <w:t>Affectation des résultats / dividendes :</w:t>
        <w:br/>
        <w:t>« L'Associée unique décide d'affecter le déficit de l'exercice s'élevant à 234 501 € en intégralité en compte de « report à nouveau » qui sera ainsi ramené de 562 468 € à 327 967 €. »</w:t>
        <w:br/>
        <w:br/>
        <w:t>Conventions :</w:t>
        <w:br/>
        <w:t>« Conformément aux dispositions du dernier alinéa de l'article L.227-10 du Code de commerce, l'Associée unique prend acte des conventions intervenues au cours de l'exercice écoulé, savoir :</w:t>
        <w:br/>
        <w:br/>
        <w:t>Option de la société PIC INVESTISSEMENTS pour le régime fiscal de groupe prévu à l'article 223A du Code général des Imp ôt s en date du 13 janvier 2022 »</w:t>
      </w:r>
    </w:p>
    <w:p>
      <w:r>
        <w:br/>
      </w:r>
    </w:p>
    <w:p>
      <w:pPr>
        <w:pStyle w:val="Titre1"/>
      </w:pPr>
      <w:r>
        <w:t>Fichier: Fichier : PV AG 2013 10 21 Démission du president et Nomination PIC.pdf</w:t>
      </w:r>
    </w:p>
    <w:p>
      <w:r>
        <w:t>Fichier : Fichier : PV AG 2013 10 21 Démission du president et Nomination PIC.pdf</w:t>
        <w:br/>
        <w:t>Fichier : PV AG 2013 10 21 Démission du president et Nomination PIC.pdf</w:t>
        <w:br/>
        <w:t>Date : 21/10/2013</w:t>
        <w:br/>
        <w:br/>
        <w:t>Décisions :</w:t>
        <w:br/>
        <w:br/>
        <w:t>Approbation des comptes : (aucune mention)</w:t>
        <w:br/>
        <w:br/>
        <w:t>Affectation des résultats / dividendes : (aucune mention)</w:t>
        <w:br/>
        <w:br/>
        <w:t>Résumé :</w:t>
        <w:br/>
        <w:t>L’Associée unique constate la démission de Monsieur Jean-Louis MARULAZ de ses fonctions de Président de la société Société avec effet immédiat et nomme la société PIC, représentée par Monsieur Jean-Louis MARULAZ, en remplacement.</w:t>
        <w:br/>
        <w:t>La société PIC exercera ses fonctions à compter du 21/10/2013 et percevra une rémunération fixée dans une convention de direction.</w:t>
        <w:br/>
        <w:t>La convention de prestations de services entre PIC et Brûleur AEM est résiliée.</w:t>
        <w:br/>
        <w:t>L’article 17 des statuts est modifié pour préciser que la rémunération du Président peut faire l’objet d’une convention entre la société et le Président personne morale.</w:t>
        <w:br/>
        <w:t>Une nouvelle convention de direction est conclue entre PIC et Brûleur AEM fixant une rémunération annuelle de 190.000 € HT, facturée mensuellement à hauteur de 15.833,33 €, payable le 1er de chaque mois à compter du 01/11/2013.</w:t>
        <w:br/>
        <w:t>Pouvoirs sont donnés pour accomplir les formalités nécessaires.</w:t>
        <w:br/>
        <w:br/>
        <w:t>Conventions :</w:t>
        <w:br/>
        <w:t>« Une convention est établie ce jour entre les sociétés PIC et Brûleur AEM ayant pour objet de définir les conditions dans lesquelles le Président va exécuter son mandat de Président, et de fixer sa rémunération.</w:t>
        <w:br/>
        <w:t>Cette convention fait l’objet, en application de l’article L227-10 alinéa 4 du Code de commerce, d’une mention sur le présent procès-verbal des décisions de l’Associé unique :</w:t>
        <w:br/>
        <w:t>Les fonctions de direction englobent, de manière générale, mais sont plus amplement décrites aux termes de la convention : la représentation, la direction générale, la stratégie générale, la direction administrative et commerciale, la direction des ressources humaines et l’assistance en matière commerciale.</w:t>
        <w:br/>
        <w:t>En contrepartie de l’exécution de son mandat de Président, PIC percevra une rémunération annuelle de 190.000 HT. La rémunération fera l’objet d’une facturation mensuelle de 15.833,33 €, payable le 1er de chaque mois, par virement bancaire, soit, pour la première fois, le 1er novembre 2013. »</w:t>
      </w:r>
    </w:p>
    <w:p>
      <w:r>
        <w:br/>
      </w:r>
    </w:p>
    <w:p>
      <w:pPr>
        <w:pStyle w:val="Titre1"/>
      </w:pPr>
      <w:r>
        <w:t>Fichier: test_word.docx</w:t>
      </w:r>
    </w:p>
    <w:p>
      <w:r>
        <w:t>Date : 21/10/2013</w:t>
        <w:br/>
        <w:br/>
        <w:t>Décisions :</w:t>
        <w:br/>
        <w:br/>
        <w:t>Approbation des comptes : Non mentionné</w:t>
        <w:br/>
        <w:br/>
        <w:t>Affectation des résultats / dividendes : Non mentionné</w:t>
        <w:br/>
        <w:br/>
        <w:t>Résumé :</w:t>
        <w:br/>
        <w:t>L’Associée unique constate la démission de Monsieur Jean-Louis MARULAZ de ses fonctions de Président de la Société, avec effet au 21/10/2013. Elle nomme en remplacement la société PIC, représentée par Monsieur Jean-Louis MARULAZ, en qualité de Président.</w:t>
        <w:br/>
        <w:t>Il est mis fin à la convention de prestation de services en date du 27 avril 2009. L’article 17 des statuts est modifié pour prévoir que la rémunération du Président peut résulter d’une convention conclue entre la société et le Président personne morale.</w:t>
        <w:br/>
        <w:t>Une convention de direction est conclue entre PIC et Brûleur AEM afin de fixer les conditions d’exécution du mandat et la rémunération du Président, fixée à 190.000 € HT par an, soit 15.833,33 € mensuels, payables le 1er de chaque mois à compter du 01/11/2013.</w:t>
        <w:br/>
        <w:t>Des pouvoirs sont donnés pour l’accomplissement des formalités.</w:t>
        <w:br/>
        <w:br/>
        <w:t>Conventions :</w:t>
        <w:br/>
        <w:t>« Une convention est établie ce jour entre les sociétés PIC et Brûleur AEM ayant pour objet de définir les conditions dans lesquelles le Président va exécuter son mandat de Président, et de fixer sa rémunération.</w:t>
        <w:br/>
        <w:br/>
        <w:t>Cette convention fait l’objet, en application de l’article L227-10 alinéa 4 du Code de commerce, d’une mention sur le présent procès-verbal des décisions de l’Associé unique :</w:t>
        <w:br/>
        <w:br/>
        <w:t>Les fonctions de direction englobent, de manière générale, mais sont plus amplement décrites aux termes de la convention : la représentation, la direction générale, la stratégie générale, la direction administrative et commerciale, la direction des ressources humaines et l’assistance en matière commerciale.</w:t>
        <w:br/>
        <w:br/>
        <w:t>En contrepartie de l’exécution de son mandat de Président, PIC percevra une rémunération annuelle de 190.000 HT. La rémunération fera l’objet d’une facturation mensuelle de 15.833,33 €, payable le 1er de chaque mois, par virement bancaire, soit, pour la première fois, le 1er novembre 2013. »</w:t>
      </w:r>
    </w:p>
    <w:p>
      <w:r>
        <w:br/>
      </w:r>
    </w:p>
    <w:sectPr w:rsidR="007B72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87492850">
    <w:abstractNumId w:val="8"/>
  </w:num>
  <w:num w:numId="2" w16cid:durableId="1586958307">
    <w:abstractNumId w:val="6"/>
  </w:num>
  <w:num w:numId="3" w16cid:durableId="266818416">
    <w:abstractNumId w:val="5"/>
  </w:num>
  <w:num w:numId="4" w16cid:durableId="1454715889">
    <w:abstractNumId w:val="4"/>
  </w:num>
  <w:num w:numId="5" w16cid:durableId="1995066128">
    <w:abstractNumId w:val="7"/>
  </w:num>
  <w:num w:numId="6" w16cid:durableId="1331910554">
    <w:abstractNumId w:val="3"/>
  </w:num>
  <w:num w:numId="7" w16cid:durableId="1987398197">
    <w:abstractNumId w:val="2"/>
  </w:num>
  <w:num w:numId="8" w16cid:durableId="933587594">
    <w:abstractNumId w:val="1"/>
  </w:num>
  <w:num w:numId="9" w16cid:durableId="1286619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E31"/>
    <w:rsid w:val="00645FA6"/>
    <w:rsid w:val="007B7218"/>
    <w:rsid w:val="00AA1D8D"/>
    <w:rsid w:val="00AD2C5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015DA55-CBC2-4978-B299-21BE70F62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218</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2025-07-01T14:09:00Z</dcterms:modified>
  <cp:category/>
</cp:coreProperties>
</file>