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MediBec</w:t>
      </w:r>
    </w:p>
    <w:p>
      <w:pPr>
        <w:spacing w:after="200"/>
      </w:pPr>
      <w:r>
        <w:rPr>
          <w:rFonts w:ascii="Arial" w:cs="Arial" w:eastAsia="Arial" w:hAnsi="Arial"/>
          <w:color w:val="1F3864"/>
          <w:sz w:val="36"/>
          <w:szCs w:val="36"/>
        </w:rPr>
        <w:t xml:space="preserve">Scenario-Based Cybersecurity Risk Assessment and Budget - 30 Scenarios</w:t>
      </w:r>
    </w:p>
    <w:p>
      <w:pPr>
        <w:spacing w:after="600"/>
      </w:pPr>
      <w:r>
        <w:rPr>
          <w:rFonts w:ascii="Arial" w:cs="Arial" w:eastAsia="Arial" w:hAnsi="Arial"/>
          <w:color w:val="595959"/>
          <w:sz w:val="24"/>
          <w:szCs w:val="24"/>
        </w:rPr>
        <w:t xml:space="preserve">Thirty material risk scenarios, quantified risk indicators, treatment portfolio, appetite-aligned cybersecurity budget and 24-month roadmap</w:t>
      </w:r>
    </w:p>
    <w:p>
      <w:pPr>
        <w:spacing w:after="120"/>
      </w:pPr>
      <w:r>
        <w:rPr>
          <w:rFonts w:ascii="Arial" w:cs="Arial" w:eastAsia="Arial" w:hAnsi="Arial"/>
          <w:b/>
          <w:bCs/>
        </w:rPr>
        <w:t xml:space="preserve">Prepared for:</w:t>
      </w:r>
      <w:r>
        <w:rPr>
          <w:rFonts w:ascii="Arial" w:cs="Arial" w:eastAsia="Arial" w:hAnsi="Arial"/>
        </w:rPr>
        <w:t xml:space="preserve"> Cybersecurity and Privacy Steering Committee, Executive Leadership, Board / ownership group</w:t>
      </w:r>
    </w:p>
    <w:p>
      <w:pPr>
        <w:spacing w:after="120"/>
      </w:pPr>
      <w:r>
        <w:rPr>
          <w:rFonts w:ascii="Arial" w:cs="Arial" w:eastAsia="Arial" w:hAnsi="Arial"/>
          <w:b/>
          <w:bCs/>
        </w:rPr>
        <w:t xml:space="preserve">Prepared by:</w:t>
      </w:r>
      <w:r>
        <w:rPr>
          <w:rFonts w:ascii="Arial" w:cs="Arial" w:eastAsia="Arial" w:hAnsi="Arial"/>
        </w:rPr>
        <w:t xml:space="preserve"> CyberRiskGuardian analysis (AI-assisted, analyst validation required)</w:t>
      </w:r>
    </w:p>
    <w:p>
      <w:pPr>
        <w:spacing w:after="120"/>
      </w:pPr>
      <w:r>
        <w:rPr>
          <w:rFonts w:ascii="Arial" w:cs="Arial" w:eastAsia="Arial" w:hAnsi="Arial"/>
          <w:b/>
          <w:bCs/>
        </w:rPr>
        <w:t xml:space="preserve">Date:</w:t>
      </w:r>
      <w:r>
        <w:rPr>
          <w:rFonts w:ascii="Arial" w:cs="Arial" w:eastAsia="Arial" w:hAnsi="Arial"/>
        </w:rPr>
        <w:t xml:space="preserve"> 25 September 2026   </w:t>
      </w:r>
      <w:r>
        <w:rPr>
          <w:rFonts w:ascii="Arial" w:cs="Arial" w:eastAsia="Arial" w:hAnsi="Arial"/>
          <w:b/>
          <w:bCs/>
        </w:rPr>
        <w:t xml:space="preserve">Assessment period:</w:t>
      </w:r>
      <w:r>
        <w:rPr>
          <w:rFonts w:ascii="Arial" w:cs="Arial" w:eastAsia="Arial" w:hAnsi="Arial"/>
        </w:rPr>
        <w:t xml:space="preserve"> next 12 months (October 2026 - September 2027)</w:t>
      </w:r>
    </w:p>
    <w:p>
      <w:pPr>
        <w:spacing w:after="120"/>
      </w:pPr>
      <w:r>
        <w:rPr>
          <w:rFonts w:ascii="Arial" w:cs="Arial" w:eastAsia="Arial" w:hAnsi="Arial"/>
          <w:b/>
          <w:bCs/>
        </w:rPr>
        <w:t xml:space="preserve">Methodology:</w:t>
      </w:r>
      <w:r>
        <w:rPr>
          <w:rFonts w:ascii="Arial" w:cs="Arial" w:eastAsia="Arial" w:hAnsi="Arial"/>
        </w:rPr>
        <w:t xml:space="preserve"> CyberRiskGuardian (Excel Guide v1.0c formulas), CVSS v4.0, multiplication factor 1,000, risk appetite 0.30</w:t>
      </w:r>
    </w:p>
    <w:p>
      <w:pPr>
        <w:spacing w:after="120"/>
      </w:pPr>
      <w:r>
        <w:rPr>
          <w:rFonts w:ascii="Arial" w:cs="Arial" w:eastAsia="Arial" w:hAnsi="Arial"/>
          <w:b/>
          <w:bCs/>
        </w:rPr>
        <w:t xml:space="preserve">Companion file:</w:t>
      </w:r>
      <w:r>
        <w:rPr>
          <w:rFonts w:ascii="Arial" w:cs="Arial" w:eastAsia="Arial" w:hAnsi="Arial"/>
        </w:rPr>
        <w:t xml:space="preserve"> MediBec</w:t>
      </w:r>
      <w:r>
        <w:rPr>
          <w:rFonts w:ascii="Arial" w:cs="Arial" w:eastAsia="Arial" w:hAnsi="Arial"/>
          <w:i/>
          <w:iCs/>
        </w:rPr>
        <w:t xml:space="preserve">CyberRiskGuardian</w:t>
      </w:r>
      <w:r>
        <w:rPr>
          <w:rFonts w:ascii="Arial" w:cs="Arial" w:eastAsia="Arial" w:hAnsi="Arial"/>
        </w:rPr>
        <w:t xml:space="preserve">Workbook</w:t>
      </w:r>
      <w:r>
        <w:rPr>
          <w:rFonts w:ascii="Arial" w:cs="Arial" w:eastAsia="Arial" w:hAnsi="Arial"/>
          <w:i/>
          <w:iCs/>
        </w:rPr>
        <w:t xml:space="preserve">30</w:t>
      </w:r>
      <w:r>
        <w:rPr>
          <w:rFonts w:ascii="Arial" w:cs="Arial" w:eastAsia="Arial" w:hAnsi="Arial"/>
        </w:rPr>
        <w:t xml:space="preserve">Budget.xlsx (live calculations incl. budget)</w:t>
      </w:r>
    </w:p>
    <w:p>
      <w:pPr>
        <w:spacing w:after="120"/>
      </w:pPr>
      <w:r>
        <w:rPr>
          <w:rFonts w:ascii="Arial" w:cs="Arial" w:eastAsia="Arial" w:hAnsi="Arial"/>
          <w:b/>
          <w:bCs/>
        </w:rPr>
        <w:t xml:space="preserve">Relationship to earlier work:</w:t>
      </w:r>
      <w:r>
        <w:rPr>
          <w:rFonts w:ascii="Arial" w:cs="Arial" w:eastAsia="Arial" w:hAnsi="Arial"/>
        </w:rPr>
        <w:t xml:space="preserve"> extends the 10-scenario assessment of the same date; S1-S10 are carried over unchanged. This edition adds the cybersecurity budget (Section 11).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Source and status.</w:t>
            </w:r>
            <w:r>
              <w:rPr>
                <w:rFonts w:ascii="Arial" w:cs="Arial" w:eastAsia="Arial" w:hAnsi="Arial"/>
                <w:sz w:val="19"/>
                <w:szCs w:val="19"/>
              </w:rPr>
              <w:t xml:space="preserve"> Based solely on the MediBec Business Case v2.0b, a fictional teaching case. All probabilities, damages, CVSS vectors, costs and effectiveness values are </w:t>
            </w:r>
            <w:r>
              <w:rPr>
                <w:rFonts w:ascii="Arial" w:cs="Arial" w:eastAsia="Arial" w:hAnsi="Arial"/>
                <w:b/>
                <w:bCs/>
                <w:sz w:val="19"/>
                <w:szCs w:val="19"/>
              </w:rPr>
              <w:t xml:space="preserve">analytical estimates — validation required</w:t>
            </w:r>
            <w:r>
              <w:rPr>
                <w:rFonts w:ascii="Arial" w:cs="Arial" w:eastAsia="Arial" w:hAnsi="Arial"/>
                <w:sz w:val="19"/>
                <w:szCs w:val="19"/>
              </w:rPr>
              <w:t xml:space="preserve">. Scores are relative decision-support indicators, not predictions of incidents or dollar losses. Risk acceptance decisions remain with MediBec management.</w:t>
            </w:r>
          </w:p>
        </w:tc>
      </w:tr>
    </w:tbl>
    <w:p>
      <w:r>
        <w:br w:type="page"/>
      </w:r>
    </w:p>
    <w:p>
      <w:pPr>
        <w:spacing w:after="2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pPr>
      <w:r>
        <w:rPr>
          <w:rFonts w:ascii="Arial" w:cs="Arial" w:eastAsia="Arial" w:hAnsi="Arial"/>
        </w:rPr>
        <w:t xml:space="preserve">MediBec operates 10 clinics that depend on a central Montreal data centre, an integrated EHR, cloud-based remote access and interconnected medical equipment, protected by a two-person cybersecurity team. Attack attempts have increased and no breach is confirmed, but the case evidence shows the weak points a real intrusion would use: push-based MFA, alerts closed without correlation, untested recovery, and little visibility over cloud, service accounts, devices, vendors and data held in clinics.</w:t>
      </w:r>
    </w:p>
    <w:p>
      <w:pPr>
        <w:spacing w:after="120"/>
      </w:pPr>
      <w:r>
        <w:rPr>
          <w:rFonts w:ascii="Arial" w:cs="Arial" w:eastAsia="Arial" w:hAnsi="Arial"/>
        </w:rPr>
        <w:t xml:space="preserve">This assessment widens the earlier ten-scenario view to </w:t>
      </w:r>
      <w:r>
        <w:rPr>
          <w:rFonts w:ascii="Arial" w:cs="Arial" w:eastAsia="Arial" w:hAnsi="Arial"/>
          <w:b/>
          <w:bCs/>
        </w:rPr>
        <w:t xml:space="preserve">30 scenarios</w:t>
      </w:r>
      <w:r>
        <w:rPr>
          <w:rFonts w:ascii="Arial" w:cs="Arial" w:eastAsia="Arial" w:hAnsi="Arial"/>
        </w:rPr>
        <w:t xml:space="preserve"> selected from </w:t>
      </w:r>
      <w:r>
        <w:rPr>
          <w:rFonts w:ascii="Arial" w:cs="Arial" w:eastAsia="Arial" w:hAnsi="Arial"/>
          <w:b/>
          <w:bCs/>
        </w:rPr>
        <w:t xml:space="preserve">45 candidates</w:t>
      </w:r>
      <w:r>
        <w:rPr>
          <w:rFonts w:ascii="Arial" w:cs="Arial" w:eastAsia="Arial" w:hAnsi="Arial"/>
        </w:rPr>
        <w:t xml:space="preserve">. The ten original scenarios are unchanged; twenty new ones add application and cloud control-plane attacks, social engineering of the help desk, insider sabotage, hub resilience, data lifecycle, generative-AI use, clinical interface integrity and patient-targeted fraud. Against an estimated risk appetite of </w:t>
      </w:r>
      <w:r>
        <w:rPr>
          <w:rFonts w:ascii="Arial" w:cs="Arial" w:eastAsia="Arial" w:hAnsi="Arial"/>
          <w:b/>
          <w:bCs/>
        </w:rPr>
        <w:t xml:space="preserve">0.30</w:t>
      </w:r>
      <w:r>
        <w:rPr>
          <w:rFonts w:ascii="Arial" w:cs="Arial" w:eastAsia="Arial" w:hAnsi="Arial"/>
        </w:rPr>
        <w:t xml:space="preserve">, 29 of 30 scenarios are above tolerance today. After the recommended portfolio:</w:t>
      </w:r>
    </w:p>
    <w:p>
      <w:pPr>
        <w:pStyle w:val="ListParagraph"/>
        <w:numPr>
          <w:ilvl w:val="0"/>
          <w:numId w:val="2"/>
        </w:numPr>
        <w:spacing w:after="60"/>
      </w:pPr>
      <w:r>
        <w:rPr>
          <w:rFonts w:ascii="Arial" w:cs="Arial" w:eastAsia="Arial" w:hAnsi="Arial"/>
          <w:b/>
          <w:bCs/>
        </w:rPr>
        <w:t xml:space="preserve">Above tolerance (12):</w:t>
      </w:r>
      <w:r>
        <w:rPr>
          <w:rFonts w:ascii="Arial" w:cs="Arial" w:eastAsia="Arial" w:hAnsi="Arial"/>
        </w:rPr>
        <w:t xml:space="preserve"> S2 (1.20), S5 (1.22), S7 (1.45), S9 (1.54), S10 (1.19), S16 (1.27), S18 (1.17), S19 (1.91), S20 (1.16), S23 (1.12), S27 (1.26), S28 (1.73). These need Board / ownership-group acceptance, further treatment or transfer.</w:t>
      </w:r>
    </w:p>
    <w:p>
      <w:pPr>
        <w:pStyle w:val="ListParagraph"/>
        <w:numPr>
          <w:ilvl w:val="0"/>
          <w:numId w:val="2"/>
        </w:numPr>
        <w:spacing w:after="60"/>
      </w:pPr>
      <w:r>
        <w:rPr>
          <w:rFonts w:ascii="Arial" w:cs="Arial" w:eastAsia="Arial" w:hAnsi="Arial"/>
          <w:b/>
          <w:bCs/>
        </w:rPr>
        <w:t xml:space="preserve">Approximately at tolerance (11):</w:t>
      </w:r>
      <w:r>
        <w:rPr>
          <w:rFonts w:ascii="Arial" w:cs="Arial" w:eastAsia="Arial" w:hAnsi="Arial"/>
        </w:rPr>
        <w:t xml:space="preserve"> S1 (0.93), S4 (0.91), S6 (1.01), S8 (1.10), S11 (1.06), S12 (0.92), S17 (0.94), S24 (1.07), S26 (1.07), S29 (1.03), S30 (0.95).</w:t>
      </w:r>
    </w:p>
    <w:p>
      <w:pPr>
        <w:pStyle w:val="ListParagraph"/>
        <w:numPr>
          <w:ilvl w:val="0"/>
          <w:numId w:val="2"/>
        </w:numPr>
        <w:spacing w:after="60"/>
      </w:pPr>
      <w:r>
        <w:rPr>
          <w:rFonts w:ascii="Arial" w:cs="Arial" w:eastAsia="Arial" w:hAnsi="Arial"/>
          <w:b/>
          <w:bCs/>
        </w:rPr>
        <w:t xml:space="preserve">Below tolerance (7):</w:t>
      </w:r>
      <w:r>
        <w:rPr>
          <w:rFonts w:ascii="Arial" w:cs="Arial" w:eastAsia="Arial" w:hAnsi="Arial"/>
        </w:rPr>
        <w:t xml:space="preserve"> S3 (0.80), S13 (0.62), S14 (0.82), S15 (0.53), S21 (0.73), S22 (0.78), S25 (0.82).</w:t>
      </w:r>
    </w:p>
    <w:p>
      <w:pPr>
        <w:spacing w:after="120"/>
      </w:pPr>
      <w:r>
        <w:rPr>
          <w:rFonts w:ascii="Arial" w:cs="Arial" w:eastAsia="Arial" w:hAnsi="Arial"/>
        </w:rPr>
        <w:t xml:space="preserve">The portfolio of </w:t>
      </w:r>
      <w:r>
        <w:rPr>
          <w:rFonts w:ascii="Arial" w:cs="Arial" w:eastAsia="Arial" w:hAnsi="Arial"/>
          <w:b/>
          <w:bCs/>
        </w:rPr>
        <w:t xml:space="preserve">23 initiatives</w:t>
      </w:r>
      <w:r>
        <w:rPr>
          <w:rFonts w:ascii="Arial" w:cs="Arial" w:eastAsia="Arial" w:hAnsi="Arial"/>
        </w:rPr>
        <w:t xml:space="preserve"> (13 carried over, extended in scope, and 10 new) reduces aggregate estimated risk by about </w:t>
      </w:r>
      <w:r>
        <w:rPr>
          <w:rFonts w:ascii="Arial" w:cs="Arial" w:eastAsia="Arial" w:hAnsi="Arial"/>
          <w:b/>
          <w:bCs/>
        </w:rPr>
        <w:t xml:space="preserve">51%</w:t>
      </w:r>
      <w:r>
        <w:rPr>
          <w:rFonts w:ascii="Arial" w:cs="Arial" w:eastAsia="Arial" w:hAnsi="Arial"/>
        </w:rPr>
        <w:t xml:space="preserve"> (84,305 to 41,023 risk units). Indicative cost: </w:t>
      </w:r>
      <w:r>
        <w:rPr>
          <w:rFonts w:ascii="Arial" w:cs="Arial" w:eastAsia="Arial" w:hAnsi="Arial"/>
          <w:b/>
          <w:bCs/>
        </w:rPr>
        <w:t xml:space="preserve">$3,390,000 initial</w:t>
      </w:r>
      <w:r>
        <w:rPr>
          <w:rFonts w:ascii="Arial" w:cs="Arial" w:eastAsia="Arial" w:hAnsi="Arial"/>
        </w:rPr>
        <w:t xml:space="preserve"> plus </w:t>
      </w:r>
      <w:r>
        <w:rPr>
          <w:rFonts w:ascii="Arial" w:cs="Arial" w:eastAsia="Arial" w:hAnsi="Arial"/>
          <w:b/>
          <w:bCs/>
        </w:rPr>
        <w:t xml:space="preserve">$1,921,000 per year</w:t>
      </w:r>
      <w:r>
        <w:rPr>
          <w:rFonts w:ascii="Arial" w:cs="Arial" w:eastAsia="Arial" w:hAnsi="Arial"/>
        </w:rPr>
        <w:t xml:space="preserve">, i.e. </w:t>
      </w:r>
      <w:r>
        <w:rPr>
          <w:rFonts w:ascii="Arial" w:cs="Arial" w:eastAsia="Arial" w:hAnsi="Arial"/>
          <w:b/>
          <w:bCs/>
        </w:rPr>
        <w:t xml:space="preserve">$5,311,000 in Year 1</w:t>
      </w:r>
      <w:r>
        <w:rPr>
          <w:rFonts w:ascii="Arial" w:cs="Arial" w:eastAsia="Arial" w:hAnsi="Arial"/>
        </w:rPr>
        <w:t xml:space="preserve">. The ten new initiatives add $980,000 initial and $465,000 recurring; most new scenarios are treated largely by controls already in the portfolio.</w:t>
      </w:r>
    </w:p>
    <w:p>
      <w:pPr>
        <w:pStyle w:val="Heading3"/>
      </w:pPr>
      <w:r>
        <w:rPr>
          <w:rFonts w:ascii="Arial" w:cs="Arial" w:eastAsia="Arial" w:hAnsi="Arial"/>
        </w:rPr>
        <w:t xml:space="preserve">Most material scenarios (by estimated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936"/>
        <w:gridCol w:w="936"/>
        <w:gridCol w:w="936"/>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Estimated</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 / Tolerated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468"/>
            <w:tcMar>
              <w:top w:type="dxa" w:w="50"/>
              <w:left w:type="dxa" w:w="80"/>
              <w:bottom w:type="dxa" w:w="50"/>
              <w:right w:type="dxa" w:w="80"/>
            </w:tcMar>
          </w:tcPr>
          <w:p>
            <w:r>
              <w:rPr>
                <w:rFonts w:ascii="Arial" w:cs="Arial" w:eastAsia="Arial" w:hAnsi="Arial"/>
                <w:sz w:val="16"/>
                <w:szCs w:val="16"/>
              </w:rPr>
              <w:t xml:space="preserve">S8</w:t>
            </w:r>
          </w:p>
        </w:tc>
        <w:tc>
          <w:tcPr>
            <w:tcW w:type="dxa" w:w="4212"/>
            <w:tcMar>
              <w:top w:type="dxa" w:w="50"/>
              <w:left w:type="dxa" w:w="80"/>
              <w:bottom w:type="dxa" w:w="50"/>
              <w:right w:type="dxa" w:w="80"/>
            </w:tcMar>
          </w:tcPr>
          <w:p>
            <w:r>
              <w:rPr>
                <w:rFonts w:ascii="Arial" w:cs="Arial" w:eastAsia="Arial" w:hAnsi="Arial"/>
                <w:sz w:val="16"/>
                <w:szCs w:val="16"/>
              </w:rPr>
              <w:t xml:space="preserve">Detection and response gaps allow an intrusion to persist and escalate</w:t>
            </w:r>
          </w:p>
        </w:tc>
        <w:tc>
          <w:tcPr>
            <w:tcW w:type="dxa" w:w="936"/>
            <w:tcMar>
              <w:top w:type="dxa" w:w="50"/>
              <w:left w:type="dxa" w:w="80"/>
              <w:bottom w:type="dxa" w:w="50"/>
              <w:right w:type="dxa" w:w="80"/>
            </w:tcMar>
          </w:tcPr>
          <w:p>
            <w:r>
              <w:rPr>
                <w:rFonts w:ascii="Arial" w:cs="Arial" w:eastAsia="Arial" w:hAnsi="Arial"/>
                <w:sz w:val="16"/>
                <w:szCs w:val="16"/>
              </w:rPr>
              <w:t xml:space="preserve">9,384</w:t>
            </w:r>
          </w:p>
        </w:tc>
        <w:tc>
          <w:tcPr>
            <w:tcW w:type="dxa" w:w="936"/>
            <w:tcMar>
              <w:top w:type="dxa" w:w="50"/>
              <w:left w:type="dxa" w:w="80"/>
              <w:bottom w:type="dxa" w:w="50"/>
              <w:right w:type="dxa" w:w="80"/>
            </w:tcMar>
          </w:tcPr>
          <w:p>
            <w:r>
              <w:rPr>
                <w:rFonts w:ascii="Arial" w:cs="Arial" w:eastAsia="Arial" w:hAnsi="Arial"/>
                <w:sz w:val="16"/>
                <w:szCs w:val="16"/>
              </w:rPr>
              <w:t xml:space="preserve">4,129</w:t>
            </w:r>
          </w:p>
        </w:tc>
        <w:tc>
          <w:tcPr>
            <w:tcW w:type="dxa" w:w="936"/>
            <w:tcMar>
              <w:top w:type="dxa" w:w="50"/>
              <w:left w:type="dxa" w:w="80"/>
              <w:bottom w:type="dxa" w:w="50"/>
              <w:right w:type="dxa" w:w="80"/>
            </w:tcMar>
          </w:tcPr>
          <w:p>
            <w:r>
              <w:rPr>
                <w:rFonts w:ascii="Arial" w:cs="Arial" w:eastAsia="Arial" w:hAnsi="Arial"/>
                <w:sz w:val="16"/>
                <w:szCs w:val="16"/>
              </w:rPr>
              <w:t xml:space="preserve">1.10</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w:t>
            </w:r>
          </w:p>
        </w:tc>
        <w:tc>
          <w:tcPr>
            <w:tcW w:type="dxa" w:w="4212"/>
            <w:tcMar>
              <w:top w:type="dxa" w:w="50"/>
              <w:left w:type="dxa" w:w="80"/>
              <w:bottom w:type="dxa" w:w="50"/>
              <w:right w:type="dxa" w:w="80"/>
            </w:tcMar>
          </w:tcPr>
          <w:p>
            <w:r>
              <w:rPr>
                <w:rFonts w:ascii="Arial" w:cs="Arial" w:eastAsia="Arial" w:hAnsi="Arial"/>
                <w:sz w:val="16"/>
                <w:szCs w:val="16"/>
              </w:rPr>
              <w:t xml:space="preserve">Ransomware disrupting EHR access and clinic operations across the network</w:t>
            </w:r>
          </w:p>
        </w:tc>
        <w:tc>
          <w:tcPr>
            <w:tcW w:type="dxa" w:w="936"/>
            <w:tcMar>
              <w:top w:type="dxa" w:w="50"/>
              <w:left w:type="dxa" w:w="80"/>
              <w:bottom w:type="dxa" w:w="50"/>
              <w:right w:type="dxa" w:w="80"/>
            </w:tcMar>
          </w:tcPr>
          <w:p>
            <w:r>
              <w:rPr>
                <w:rFonts w:ascii="Arial" w:cs="Arial" w:eastAsia="Arial" w:hAnsi="Arial"/>
                <w:sz w:val="16"/>
                <w:szCs w:val="16"/>
              </w:rPr>
              <w:t xml:space="preserve">7,810</w:t>
            </w:r>
          </w:p>
        </w:tc>
        <w:tc>
          <w:tcPr>
            <w:tcW w:type="dxa" w:w="936"/>
            <w:tcMar>
              <w:top w:type="dxa" w:w="50"/>
              <w:left w:type="dxa" w:w="80"/>
              <w:bottom w:type="dxa" w:w="50"/>
              <w:right w:type="dxa" w:w="80"/>
            </w:tcMar>
          </w:tcPr>
          <w:p>
            <w:r>
              <w:rPr>
                <w:rFonts w:ascii="Arial" w:cs="Arial" w:eastAsia="Arial" w:hAnsi="Arial"/>
                <w:sz w:val="16"/>
                <w:szCs w:val="16"/>
              </w:rPr>
              <w:t xml:space="preserve">3,417</w:t>
            </w:r>
          </w:p>
        </w:tc>
        <w:tc>
          <w:tcPr>
            <w:tcW w:type="dxa" w:w="936"/>
            <w:tcMar>
              <w:top w:type="dxa" w:w="50"/>
              <w:left w:type="dxa" w:w="80"/>
              <w:bottom w:type="dxa" w:w="50"/>
              <w:right w:type="dxa" w:w="80"/>
            </w:tcMar>
          </w:tcPr>
          <w:p>
            <w:r>
              <w:rPr>
                <w:rFonts w:ascii="Arial" w:cs="Arial" w:eastAsia="Arial" w:hAnsi="Arial"/>
                <w:sz w:val="16"/>
                <w:szCs w:val="16"/>
              </w:rPr>
              <w:t xml:space="preserve">1.20</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S1</w:t>
            </w:r>
          </w:p>
        </w:tc>
        <w:tc>
          <w:tcPr>
            <w:tcW w:type="dxa" w:w="4212"/>
            <w:tcMar>
              <w:top w:type="dxa" w:w="50"/>
              <w:left w:type="dxa" w:w="80"/>
              <w:bottom w:type="dxa" w:w="50"/>
              <w:right w:type="dxa" w:w="80"/>
            </w:tcMar>
          </w:tcPr>
          <w:p>
            <w:r>
              <w:rPr>
                <w:rFonts w:ascii="Arial" w:cs="Arial" w:eastAsia="Arial" w:hAnsi="Arial"/>
                <w:sz w:val="16"/>
                <w:szCs w:val="16"/>
              </w:rPr>
              <w:t xml:space="preserve">Credential compromise of clinical administrator accounts through phishing and MFA fatigue</w:t>
            </w:r>
          </w:p>
        </w:tc>
        <w:tc>
          <w:tcPr>
            <w:tcW w:type="dxa" w:w="936"/>
            <w:tcMar>
              <w:top w:type="dxa" w:w="50"/>
              <w:left w:type="dxa" w:w="80"/>
              <w:bottom w:type="dxa" w:w="50"/>
              <w:right w:type="dxa" w:w="80"/>
            </w:tcMar>
          </w:tcPr>
          <w:p>
            <w:r>
              <w:rPr>
                <w:rFonts w:ascii="Arial" w:cs="Arial" w:eastAsia="Arial" w:hAnsi="Arial"/>
                <w:sz w:val="16"/>
                <w:szCs w:val="16"/>
              </w:rPr>
              <w:t xml:space="preserve">6,467</w:t>
            </w:r>
          </w:p>
        </w:tc>
        <w:tc>
          <w:tcPr>
            <w:tcW w:type="dxa" w:w="936"/>
            <w:tcMar>
              <w:top w:type="dxa" w:w="50"/>
              <w:left w:type="dxa" w:w="80"/>
              <w:bottom w:type="dxa" w:w="50"/>
              <w:right w:type="dxa" w:w="80"/>
            </w:tcMar>
          </w:tcPr>
          <w:p>
            <w:r>
              <w:rPr>
                <w:rFonts w:ascii="Arial" w:cs="Arial" w:eastAsia="Arial" w:hAnsi="Arial"/>
                <w:sz w:val="16"/>
                <w:szCs w:val="16"/>
              </w:rPr>
              <w:t xml:space="preserve">2,587</w:t>
            </w:r>
          </w:p>
        </w:tc>
        <w:tc>
          <w:tcPr>
            <w:tcW w:type="dxa" w:w="936"/>
            <w:tcMar>
              <w:top w:type="dxa" w:w="50"/>
              <w:left w:type="dxa" w:w="80"/>
              <w:bottom w:type="dxa" w:w="50"/>
              <w:right w:type="dxa" w:w="80"/>
            </w:tcMar>
          </w:tcPr>
          <w:p>
            <w:r>
              <w:rPr>
                <w:rFonts w:ascii="Arial" w:cs="Arial" w:eastAsia="Arial" w:hAnsi="Arial"/>
                <w:sz w:val="16"/>
                <w:szCs w:val="16"/>
              </w:rPr>
              <w:t xml:space="preserve">0.93</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S6</w:t>
            </w:r>
          </w:p>
        </w:tc>
        <w:tc>
          <w:tcPr>
            <w:tcW w:type="dxa" w:w="4212"/>
            <w:tcMar>
              <w:top w:type="dxa" w:w="50"/>
              <w:left w:type="dxa" w:w="80"/>
              <w:bottom w:type="dxa" w:w="50"/>
              <w:right w:type="dxa" w:w="80"/>
            </w:tcMar>
          </w:tcPr>
          <w:p>
            <w:r>
              <w:rPr>
                <w:rFonts w:ascii="Arial" w:cs="Arial" w:eastAsia="Arial" w:hAnsi="Arial"/>
                <w:sz w:val="16"/>
                <w:szCs w:val="16"/>
              </w:rPr>
              <w:t xml:space="preserve">Exploitation of unpatched internet-facing or end-of-life systems</w:t>
            </w:r>
          </w:p>
        </w:tc>
        <w:tc>
          <w:tcPr>
            <w:tcW w:type="dxa" w:w="936"/>
            <w:tcMar>
              <w:top w:type="dxa" w:w="50"/>
              <w:left w:type="dxa" w:w="80"/>
              <w:bottom w:type="dxa" w:w="50"/>
              <w:right w:type="dxa" w:w="80"/>
            </w:tcMar>
          </w:tcPr>
          <w:p>
            <w:r>
              <w:rPr>
                <w:rFonts w:ascii="Arial" w:cs="Arial" w:eastAsia="Arial" w:hAnsi="Arial"/>
                <w:sz w:val="16"/>
                <w:szCs w:val="16"/>
              </w:rPr>
              <w:t xml:space="preserve">6,375</w:t>
            </w:r>
          </w:p>
        </w:tc>
        <w:tc>
          <w:tcPr>
            <w:tcW w:type="dxa" w:w="936"/>
            <w:tcMar>
              <w:top w:type="dxa" w:w="50"/>
              <w:left w:type="dxa" w:w="80"/>
              <w:bottom w:type="dxa" w:w="50"/>
              <w:right w:type="dxa" w:w="80"/>
            </w:tcMar>
          </w:tcPr>
          <w:p>
            <w:r>
              <w:rPr>
                <w:rFonts w:ascii="Arial" w:cs="Arial" w:eastAsia="Arial" w:hAnsi="Arial"/>
                <w:sz w:val="16"/>
                <w:szCs w:val="16"/>
              </w:rPr>
              <w:t xml:space="preserve">2,582</w:t>
            </w:r>
          </w:p>
        </w:tc>
        <w:tc>
          <w:tcPr>
            <w:tcW w:type="dxa" w:w="936"/>
            <w:tcMar>
              <w:top w:type="dxa" w:w="50"/>
              <w:left w:type="dxa" w:w="80"/>
              <w:bottom w:type="dxa" w:w="50"/>
              <w:right w:type="dxa" w:w="80"/>
            </w:tcMar>
          </w:tcPr>
          <w:p>
            <w:r>
              <w:rPr>
                <w:rFonts w:ascii="Arial" w:cs="Arial" w:eastAsia="Arial" w:hAnsi="Arial"/>
                <w:sz w:val="16"/>
                <w:szCs w:val="16"/>
              </w:rPr>
              <w:t xml:space="preserve">1.01</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S3</w:t>
            </w:r>
          </w:p>
        </w:tc>
        <w:tc>
          <w:tcPr>
            <w:tcW w:type="dxa" w:w="4212"/>
            <w:tcMar>
              <w:top w:type="dxa" w:w="50"/>
              <w:left w:type="dxa" w:w="80"/>
              <w:bottom w:type="dxa" w:w="50"/>
              <w:right w:type="dxa" w:w="80"/>
            </w:tcMar>
          </w:tcPr>
          <w:p>
            <w:r>
              <w:rPr>
                <w:rFonts w:ascii="Arial" w:cs="Arial" w:eastAsia="Arial" w:hAnsi="Arial"/>
                <w:sz w:val="16"/>
                <w:szCs w:val="16"/>
              </w:rPr>
              <w:t xml:space="preserve">Backup environment compromised, preventing recovery after a destructive attack</w:t>
            </w:r>
          </w:p>
        </w:tc>
        <w:tc>
          <w:tcPr>
            <w:tcW w:type="dxa" w:w="936"/>
            <w:tcMar>
              <w:top w:type="dxa" w:w="50"/>
              <w:left w:type="dxa" w:w="80"/>
              <w:bottom w:type="dxa" w:w="50"/>
              <w:right w:type="dxa" w:w="80"/>
            </w:tcMar>
          </w:tcPr>
          <w:p>
            <w:r>
              <w:rPr>
                <w:rFonts w:ascii="Arial" w:cs="Arial" w:eastAsia="Arial" w:hAnsi="Arial"/>
                <w:sz w:val="16"/>
                <w:szCs w:val="16"/>
              </w:rPr>
              <w:t xml:space="preserve">4,879</w:t>
            </w:r>
          </w:p>
        </w:tc>
        <w:tc>
          <w:tcPr>
            <w:tcW w:type="dxa" w:w="936"/>
            <w:tcMar>
              <w:top w:type="dxa" w:w="50"/>
              <w:left w:type="dxa" w:w="80"/>
              <w:bottom w:type="dxa" w:w="50"/>
              <w:right w:type="dxa" w:w="80"/>
            </w:tcMar>
          </w:tcPr>
          <w:p>
            <w:r>
              <w:rPr>
                <w:rFonts w:ascii="Arial" w:cs="Arial" w:eastAsia="Arial" w:hAnsi="Arial"/>
                <w:sz w:val="16"/>
                <w:szCs w:val="16"/>
              </w:rPr>
              <w:t xml:space="preserve">1,561</w:t>
            </w:r>
          </w:p>
        </w:tc>
        <w:tc>
          <w:tcPr>
            <w:tcW w:type="dxa" w:w="936"/>
            <w:tcMar>
              <w:top w:type="dxa" w:w="50"/>
              <w:left w:type="dxa" w:w="80"/>
              <w:bottom w:type="dxa" w:w="50"/>
              <w:right w:type="dxa" w:w="80"/>
            </w:tcMar>
          </w:tcPr>
          <w:p>
            <w:r>
              <w:rPr>
                <w:rFonts w:ascii="Arial" w:cs="Arial" w:eastAsia="Arial" w:hAnsi="Arial"/>
                <w:sz w:val="16"/>
                <w:szCs w:val="16"/>
              </w:rPr>
              <w:t xml:space="preserve">0.80</w:t>
            </w:r>
          </w:p>
        </w:tc>
        <w:tc>
          <w:tcPr>
            <w:tcW w:type="dxa" w:w="1872"/>
            <w:shd w:fill="D9EAD3" w:color="auto" w:val="clear"/>
            <w:tcMar>
              <w:top w:type="dxa" w:w="50"/>
              <w:left w:type="dxa" w:w="80"/>
              <w:bottom w:type="dxa" w:w="50"/>
              <w:right w:type="dxa" w:w="80"/>
            </w:tcMar>
          </w:tcPr>
          <w:p>
            <w:r>
              <w:rPr>
                <w:rFonts w:ascii="Arial" w:cs="Arial" w:eastAsia="Arial" w:hAnsi="Arial"/>
                <w:sz w:val="16"/>
                <w:szCs w:val="16"/>
              </w:rPr>
              <w:t xml:space="preserve">Below tolerance</w:t>
            </w:r>
          </w:p>
        </w:tc>
      </w:tr>
      <w:tr>
        <w:tc>
          <w:tcPr>
            <w:tcW w:type="dxa" w:w="468"/>
            <w:tcMar>
              <w:top w:type="dxa" w:w="50"/>
              <w:left w:type="dxa" w:w="80"/>
              <w:bottom w:type="dxa" w:w="50"/>
              <w:right w:type="dxa" w:w="80"/>
            </w:tcMar>
          </w:tcPr>
          <w:p>
            <w:r>
              <w:rPr>
                <w:rFonts w:ascii="Arial" w:cs="Arial" w:eastAsia="Arial" w:hAnsi="Arial"/>
                <w:sz w:val="16"/>
                <w:szCs w:val="16"/>
              </w:rPr>
              <w:t xml:space="preserve">S9</w:t>
            </w:r>
          </w:p>
        </w:tc>
        <w:tc>
          <w:tcPr>
            <w:tcW w:type="dxa" w:w="4212"/>
            <w:tcMar>
              <w:top w:type="dxa" w:w="50"/>
              <w:left w:type="dxa" w:w="80"/>
              <w:bottom w:type="dxa" w:w="50"/>
              <w:right w:type="dxa" w:w="80"/>
            </w:tcMar>
          </w:tcPr>
          <w:p>
            <w:r>
              <w:rPr>
                <w:rFonts w:ascii="Arial" w:cs="Arial" w:eastAsia="Arial" w:hAnsi="Arial"/>
                <w:sz w:val="16"/>
                <w:szCs w:val="16"/>
              </w:rPr>
              <w:t xml:space="preserve">Compromise of a critical vendor with remote access to MediBec systems</w:t>
            </w:r>
          </w:p>
        </w:tc>
        <w:tc>
          <w:tcPr>
            <w:tcW w:type="dxa" w:w="936"/>
            <w:tcMar>
              <w:top w:type="dxa" w:w="50"/>
              <w:left w:type="dxa" w:w="80"/>
              <w:bottom w:type="dxa" w:w="50"/>
              <w:right w:type="dxa" w:w="80"/>
            </w:tcMar>
          </w:tcPr>
          <w:p>
            <w:r>
              <w:rPr>
                <w:rFonts w:ascii="Arial" w:cs="Arial" w:eastAsia="Arial" w:hAnsi="Arial"/>
                <w:sz w:val="16"/>
                <w:szCs w:val="16"/>
              </w:rPr>
              <w:t xml:space="preserve">4,057</w:t>
            </w:r>
          </w:p>
        </w:tc>
        <w:tc>
          <w:tcPr>
            <w:tcW w:type="dxa" w:w="936"/>
            <w:tcMar>
              <w:top w:type="dxa" w:w="50"/>
              <w:left w:type="dxa" w:w="80"/>
              <w:bottom w:type="dxa" w:w="50"/>
              <w:right w:type="dxa" w:w="80"/>
            </w:tcMar>
          </w:tcPr>
          <w:p>
            <w:r>
              <w:rPr>
                <w:rFonts w:ascii="Arial" w:cs="Arial" w:eastAsia="Arial" w:hAnsi="Arial"/>
                <w:sz w:val="16"/>
                <w:szCs w:val="16"/>
              </w:rPr>
              <w:t xml:space="preserve">2,495</w:t>
            </w:r>
          </w:p>
        </w:tc>
        <w:tc>
          <w:tcPr>
            <w:tcW w:type="dxa" w:w="936"/>
            <w:tcMar>
              <w:top w:type="dxa" w:w="50"/>
              <w:left w:type="dxa" w:w="80"/>
              <w:bottom w:type="dxa" w:w="50"/>
              <w:right w:type="dxa" w:w="80"/>
            </w:tcMar>
          </w:tcPr>
          <w:p>
            <w:r>
              <w:rPr>
                <w:rFonts w:ascii="Arial" w:cs="Arial" w:eastAsia="Arial" w:hAnsi="Arial"/>
                <w:sz w:val="16"/>
                <w:szCs w:val="16"/>
              </w:rPr>
              <w:t xml:space="preserve">1.54</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S27</w:t>
            </w:r>
          </w:p>
        </w:tc>
        <w:tc>
          <w:tcPr>
            <w:tcW w:type="dxa" w:w="4212"/>
            <w:tcMar>
              <w:top w:type="dxa" w:w="50"/>
              <w:left w:type="dxa" w:w="80"/>
              <w:bottom w:type="dxa" w:w="50"/>
              <w:right w:type="dxa" w:w="80"/>
            </w:tcMar>
          </w:tcPr>
          <w:p>
            <w:r>
              <w:rPr>
                <w:rFonts w:ascii="Arial" w:cs="Arial" w:eastAsia="Arial" w:hAnsi="Arial"/>
                <w:sz w:val="16"/>
                <w:szCs w:val="16"/>
              </w:rPr>
              <w:t xml:space="preserve">Help-desk impersonation leads to MFA reset and account takeover</w:t>
            </w:r>
          </w:p>
        </w:tc>
        <w:tc>
          <w:tcPr>
            <w:tcW w:type="dxa" w:w="936"/>
            <w:tcMar>
              <w:top w:type="dxa" w:w="50"/>
              <w:left w:type="dxa" w:w="80"/>
              <w:bottom w:type="dxa" w:w="50"/>
              <w:right w:type="dxa" w:w="80"/>
            </w:tcMar>
          </w:tcPr>
          <w:p>
            <w:r>
              <w:rPr>
                <w:rFonts w:ascii="Arial" w:cs="Arial" w:eastAsia="Arial" w:hAnsi="Arial"/>
                <w:sz w:val="16"/>
                <w:szCs w:val="16"/>
              </w:rPr>
              <w:t xml:space="preserve">3,940</w:t>
            </w:r>
          </w:p>
        </w:tc>
        <w:tc>
          <w:tcPr>
            <w:tcW w:type="dxa" w:w="936"/>
            <w:tcMar>
              <w:top w:type="dxa" w:w="50"/>
              <w:left w:type="dxa" w:w="80"/>
              <w:bottom w:type="dxa" w:w="50"/>
              <w:right w:type="dxa" w:w="80"/>
            </w:tcMar>
          </w:tcPr>
          <w:p>
            <w:r>
              <w:rPr>
                <w:rFonts w:ascii="Arial" w:cs="Arial" w:eastAsia="Arial" w:hAnsi="Arial"/>
                <w:sz w:val="16"/>
                <w:szCs w:val="16"/>
              </w:rPr>
              <w:t xml:space="preserve">2,049</w:t>
            </w:r>
          </w:p>
        </w:tc>
        <w:tc>
          <w:tcPr>
            <w:tcW w:type="dxa" w:w="936"/>
            <w:tcMar>
              <w:top w:type="dxa" w:w="50"/>
              <w:left w:type="dxa" w:w="80"/>
              <w:bottom w:type="dxa" w:w="50"/>
              <w:right w:type="dxa" w:w="80"/>
            </w:tcMar>
          </w:tcPr>
          <w:p>
            <w:r>
              <w:rPr>
                <w:rFonts w:ascii="Arial" w:cs="Arial" w:eastAsia="Arial" w:hAnsi="Arial"/>
                <w:sz w:val="16"/>
                <w:szCs w:val="16"/>
              </w:rPr>
              <w:t xml:space="preserve">1.26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S7</w:t>
            </w:r>
          </w:p>
        </w:tc>
        <w:tc>
          <w:tcPr>
            <w:tcW w:type="dxa" w:w="4212"/>
            <w:tcMar>
              <w:top w:type="dxa" w:w="50"/>
              <w:left w:type="dxa" w:w="80"/>
              <w:bottom w:type="dxa" w:w="50"/>
              <w:right w:type="dxa" w:w="80"/>
            </w:tcMar>
          </w:tcPr>
          <w:p>
            <w:r>
              <w:rPr>
                <w:rFonts w:ascii="Arial" w:cs="Arial" w:eastAsia="Arial" w:hAnsi="Arial"/>
                <w:sz w:val="16"/>
                <w:szCs w:val="16"/>
              </w:rPr>
              <w:t xml:space="preserve">Connected medical device used as a foothold to disrupt clinical equipment and reach the EHR network</w:t>
            </w:r>
          </w:p>
        </w:tc>
        <w:tc>
          <w:tcPr>
            <w:tcW w:type="dxa" w:w="936"/>
            <w:tcMar>
              <w:top w:type="dxa" w:w="50"/>
              <w:left w:type="dxa" w:w="80"/>
              <w:bottom w:type="dxa" w:w="50"/>
              <w:right w:type="dxa" w:w="80"/>
            </w:tcMar>
          </w:tcPr>
          <w:p>
            <w:r>
              <w:rPr>
                <w:rFonts w:ascii="Arial" w:cs="Arial" w:eastAsia="Arial" w:hAnsi="Arial"/>
                <w:sz w:val="16"/>
                <w:szCs w:val="16"/>
              </w:rPr>
              <w:t xml:space="preserve">3,775</w:t>
            </w:r>
          </w:p>
        </w:tc>
        <w:tc>
          <w:tcPr>
            <w:tcW w:type="dxa" w:w="936"/>
            <w:tcMar>
              <w:top w:type="dxa" w:w="50"/>
              <w:left w:type="dxa" w:w="80"/>
              <w:bottom w:type="dxa" w:w="50"/>
              <w:right w:type="dxa" w:w="80"/>
            </w:tcMar>
          </w:tcPr>
          <w:p>
            <w:r>
              <w:rPr>
                <w:rFonts w:ascii="Arial" w:cs="Arial" w:eastAsia="Arial" w:hAnsi="Arial"/>
                <w:sz w:val="16"/>
                <w:szCs w:val="16"/>
              </w:rPr>
              <w:t xml:space="preserve">2,190</w:t>
            </w:r>
          </w:p>
        </w:tc>
        <w:tc>
          <w:tcPr>
            <w:tcW w:type="dxa" w:w="936"/>
            <w:tcMar>
              <w:top w:type="dxa" w:w="50"/>
              <w:left w:type="dxa" w:w="80"/>
              <w:bottom w:type="dxa" w:w="50"/>
              <w:right w:type="dxa" w:w="80"/>
            </w:tcMar>
          </w:tcPr>
          <w:p>
            <w:r>
              <w:rPr>
                <w:rFonts w:ascii="Arial" w:cs="Arial" w:eastAsia="Arial" w:hAnsi="Arial"/>
                <w:sz w:val="16"/>
                <w:szCs w:val="16"/>
              </w:rPr>
              <w:t xml:space="preserve">1.45</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S23</w:t>
            </w:r>
          </w:p>
        </w:tc>
        <w:tc>
          <w:tcPr>
            <w:tcW w:type="dxa" w:w="4212"/>
            <w:tcMar>
              <w:top w:type="dxa" w:w="50"/>
              <w:left w:type="dxa" w:w="80"/>
              <w:bottom w:type="dxa" w:w="50"/>
              <w:right w:type="dxa" w:w="80"/>
            </w:tcMar>
          </w:tcPr>
          <w:p>
            <w:r>
              <w:rPr>
                <w:rFonts w:ascii="Arial" w:cs="Arial" w:eastAsia="Arial" w:hAnsi="Arial"/>
                <w:sz w:val="16"/>
                <w:szCs w:val="16"/>
              </w:rPr>
              <w:t xml:space="preserve">Brute force or credential stuffing against exposed administrative interfaces</w:t>
            </w:r>
          </w:p>
        </w:tc>
        <w:tc>
          <w:tcPr>
            <w:tcW w:type="dxa" w:w="936"/>
            <w:tcMar>
              <w:top w:type="dxa" w:w="50"/>
              <w:left w:type="dxa" w:w="80"/>
              <w:bottom w:type="dxa" w:w="50"/>
              <w:right w:type="dxa" w:w="80"/>
            </w:tcMar>
          </w:tcPr>
          <w:p>
            <w:r>
              <w:rPr>
                <w:rFonts w:ascii="Arial" w:cs="Arial" w:eastAsia="Arial" w:hAnsi="Arial"/>
                <w:sz w:val="16"/>
                <w:szCs w:val="16"/>
              </w:rPr>
              <w:t xml:space="preserve">3,709</w:t>
            </w:r>
          </w:p>
        </w:tc>
        <w:tc>
          <w:tcPr>
            <w:tcW w:type="dxa" w:w="936"/>
            <w:tcMar>
              <w:top w:type="dxa" w:w="50"/>
              <w:left w:type="dxa" w:w="80"/>
              <w:bottom w:type="dxa" w:w="50"/>
              <w:right w:type="dxa" w:w="80"/>
            </w:tcMar>
          </w:tcPr>
          <w:p>
            <w:r>
              <w:rPr>
                <w:rFonts w:ascii="Arial" w:cs="Arial" w:eastAsia="Arial" w:hAnsi="Arial"/>
                <w:sz w:val="16"/>
                <w:szCs w:val="16"/>
              </w:rPr>
              <w:t xml:space="preserve">1,660</w:t>
            </w:r>
          </w:p>
        </w:tc>
        <w:tc>
          <w:tcPr>
            <w:tcW w:type="dxa" w:w="936"/>
            <w:tcMar>
              <w:top w:type="dxa" w:w="50"/>
              <w:left w:type="dxa" w:w="80"/>
              <w:bottom w:type="dxa" w:w="50"/>
              <w:right w:type="dxa" w:w="80"/>
            </w:tcMar>
          </w:tcPr>
          <w:p>
            <w:r>
              <w:rPr>
                <w:rFonts w:ascii="Arial" w:cs="Arial" w:eastAsia="Arial" w:hAnsi="Arial"/>
                <w:sz w:val="16"/>
                <w:szCs w:val="16"/>
              </w:rPr>
              <w:t xml:space="preserve">1.12</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S20</w:t>
            </w:r>
          </w:p>
        </w:tc>
        <w:tc>
          <w:tcPr>
            <w:tcW w:type="dxa" w:w="4212"/>
            <w:tcMar>
              <w:top w:type="dxa" w:w="50"/>
              <w:left w:type="dxa" w:w="80"/>
              <w:bottom w:type="dxa" w:w="50"/>
              <w:right w:type="dxa" w:w="80"/>
            </w:tcMar>
          </w:tcPr>
          <w:p>
            <w:r>
              <w:rPr>
                <w:rFonts w:ascii="Arial" w:cs="Arial" w:eastAsia="Arial" w:hAnsi="Arial"/>
                <w:sz w:val="16"/>
                <w:szCs w:val="16"/>
              </w:rPr>
              <w:t xml:space="preserve">Takeover of cloud tenant administration through token theft or malicious app consent</w:t>
            </w:r>
          </w:p>
        </w:tc>
        <w:tc>
          <w:tcPr>
            <w:tcW w:type="dxa" w:w="936"/>
            <w:tcMar>
              <w:top w:type="dxa" w:w="50"/>
              <w:left w:type="dxa" w:w="80"/>
              <w:bottom w:type="dxa" w:w="50"/>
              <w:right w:type="dxa" w:w="80"/>
            </w:tcMar>
          </w:tcPr>
          <w:p>
            <w:r>
              <w:rPr>
                <w:rFonts w:ascii="Arial" w:cs="Arial" w:eastAsia="Arial" w:hAnsi="Arial"/>
                <w:sz w:val="16"/>
                <w:szCs w:val="16"/>
              </w:rPr>
              <w:t xml:space="preserve">3,186</w:t>
            </w:r>
          </w:p>
        </w:tc>
        <w:tc>
          <w:tcPr>
            <w:tcW w:type="dxa" w:w="936"/>
            <w:tcMar>
              <w:top w:type="dxa" w:w="50"/>
              <w:left w:type="dxa" w:w="80"/>
              <w:bottom w:type="dxa" w:w="50"/>
              <w:right w:type="dxa" w:w="80"/>
            </w:tcMar>
          </w:tcPr>
          <w:p>
            <w:r>
              <w:rPr>
                <w:rFonts w:ascii="Arial" w:cs="Arial" w:eastAsia="Arial" w:hAnsi="Arial"/>
                <w:sz w:val="16"/>
                <w:szCs w:val="16"/>
              </w:rPr>
              <w:t xml:space="preserve">1,529</w:t>
            </w:r>
          </w:p>
        </w:tc>
        <w:tc>
          <w:tcPr>
            <w:tcW w:type="dxa" w:w="936"/>
            <w:tcMar>
              <w:top w:type="dxa" w:w="50"/>
              <w:left w:type="dxa" w:w="80"/>
              <w:bottom w:type="dxa" w:w="50"/>
              <w:right w:type="dxa" w:w="80"/>
            </w:tcMar>
          </w:tcPr>
          <w:p>
            <w:r>
              <w:rPr>
                <w:rFonts w:ascii="Arial" w:cs="Arial" w:eastAsia="Arial" w:hAnsi="Arial"/>
                <w:sz w:val="16"/>
                <w:szCs w:val="16"/>
              </w:rPr>
              <w:t xml:space="preserve">1.16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bl>
    <w:p>
      <w:pPr>
        <w:spacing w:after="80"/>
      </w:pPr>
    </w:p>
    <w:p>
      <w:pPr>
        <w:pStyle w:val="Heading3"/>
      </w:pPr>
      <w:r>
        <w:rPr>
          <w:rFonts w:ascii="Arial" w:cs="Arial" w:eastAsia="Arial" w:hAnsi="Arial"/>
        </w:rPr>
        <w:t xml:space="preserve">What the wider view adds</w:t>
      </w:r>
    </w:p>
    <w:p>
      <w:pPr>
        <w:pStyle w:val="ListParagraph"/>
        <w:numPr>
          <w:ilvl w:val="0"/>
          <w:numId w:val="2"/>
        </w:numPr>
        <w:spacing w:after="60"/>
      </w:pPr>
      <w:r>
        <w:rPr>
          <w:rFonts w:ascii="Arial" w:cs="Arial" w:eastAsia="Arial" w:hAnsi="Arial"/>
          <w:b/>
          <w:bCs/>
        </w:rPr>
        <w:t xml:space="preserve">Identity is attacked from several sides</w:t>
      </w:r>
      <w:r>
        <w:rPr>
          <w:rFonts w:ascii="Arial" w:cs="Arial" w:eastAsia="Arial" w:hAnsi="Arial"/>
        </w:rPr>
        <w:t xml:space="preserve"> - phishing (S1), help-desk resets (S27), token theft in the cloud (S20) and exposed admin interfaces (S23). MFA alone does not close them; verification processes, token binding and PAM are needed.</w:t>
      </w:r>
    </w:p>
    <w:p>
      <w:pPr>
        <w:pStyle w:val="ListParagraph"/>
        <w:numPr>
          <w:ilvl w:val="0"/>
          <w:numId w:val="2"/>
        </w:numPr>
        <w:spacing w:after="60"/>
      </w:pPr>
      <w:r>
        <w:rPr>
          <w:rFonts w:ascii="Arial" w:cs="Arial" w:eastAsia="Arial" w:hAnsi="Arial"/>
          <w:b/>
          <w:bCs/>
        </w:rPr>
        <w:t xml:space="preserve">Some risks cannot be brought within tolerance by MediBec alone</w:t>
      </w:r>
      <w:r>
        <w:rPr>
          <w:rFonts w:ascii="Arial" w:cs="Arial" w:eastAsia="Arial" w:hAnsi="Arial"/>
        </w:rPr>
        <w:t xml:space="preserve"> - software supply chain (S19), privileged-insider sabotage (S28) and vendors (S9) stay above tolerance even under favourable assumptions (S19, S28 in the lower-risk case). Transfer and formal acceptance are required.</w:t>
      </w:r>
    </w:p>
    <w:p>
      <w:pPr>
        <w:pStyle w:val="ListParagraph"/>
        <w:numPr>
          <w:ilvl w:val="0"/>
          <w:numId w:val="2"/>
        </w:numPr>
        <w:spacing w:after="60"/>
      </w:pPr>
      <w:r>
        <w:rPr>
          <w:rFonts w:ascii="Arial" w:cs="Arial" w:eastAsia="Arial" w:hAnsi="Arial"/>
          <w:b/>
          <w:bCs/>
        </w:rPr>
        <w:t xml:space="preserve">Resilience is concentrated</w:t>
      </w:r>
      <w:r>
        <w:rPr>
          <w:rFonts w:ascii="Arial" w:cs="Arial" w:eastAsia="Arial" w:hAnsi="Arial"/>
        </w:rPr>
        <w:t xml:space="preserve"> - the Montreal hub (S16) is a single point of failure for all clinics, independent of any attacker.</w:t>
      </w:r>
    </w:p>
    <w:p>
      <w:pPr>
        <w:pStyle w:val="ListParagraph"/>
        <w:numPr>
          <w:ilvl w:val="0"/>
          <w:numId w:val="2"/>
        </w:numPr>
        <w:spacing w:after="60"/>
      </w:pPr>
      <w:r>
        <w:rPr>
          <w:rFonts w:ascii="Arial" w:cs="Arial" w:eastAsia="Arial" w:hAnsi="Arial"/>
          <w:b/>
          <w:bCs/>
        </w:rPr>
        <w:t xml:space="preserve">Low-cost fixes remove several below-tolerance risks</w:t>
      </w:r>
      <w:r>
        <w:rPr>
          <w:rFonts w:ascii="Arial" w:cs="Arial" w:eastAsia="Arial" w:hAnsi="Arial"/>
        </w:rPr>
        <w:t xml:space="preserve"> - payment verification (S14), device disposal (S25), MDM (S15), DDoS protection (S13) and an AI-use policy (S26) cost little and act quickly.</w:t>
      </w:r>
    </w:p>
    <w:p>
      <w:pPr>
        <w:pStyle w:val="ListParagraph"/>
        <w:numPr>
          <w:ilvl w:val="0"/>
          <w:numId w:val="2"/>
        </w:numPr>
        <w:spacing w:after="60"/>
      </w:pPr>
      <w:r>
        <w:rPr>
          <w:rFonts w:ascii="Arial" w:cs="Arial" w:eastAsia="Arial" w:hAnsi="Arial"/>
          <w:b/>
          <w:bCs/>
        </w:rPr>
        <w:t xml:space="preserve">Patient-safety integrity risks</w:t>
      </w:r>
      <w:r>
        <w:rPr>
          <w:rFonts w:ascii="Arial" w:cs="Arial" w:eastAsia="Arial" w:hAnsi="Arial"/>
        </w:rPr>
        <w:t xml:space="preserve"> - record manipulation (S10), interface tampering (S29) and medical devices (S7) require clinical sign-off regardless of score.</w:t>
      </w:r>
    </w:p>
    <w:p>
      <w:pPr>
        <w:pStyle w:val="Heading3"/>
      </w:pPr>
      <w:r>
        <w:rPr>
          <w:rFonts w:ascii="Arial" w:cs="Arial" w:eastAsia="Arial" w:hAnsi="Arial"/>
        </w:rPr>
        <w:t xml:space="preserve">Cybersecurity budget</w:t>
      </w:r>
    </w:p>
    <w:p>
      <w:pPr>
        <w:pStyle w:val="ListParagraph"/>
        <w:numPr>
          <w:ilvl w:val="0"/>
          <w:numId w:val="2"/>
        </w:numPr>
        <w:spacing w:after="60"/>
      </w:pPr>
      <w:r>
        <w:rPr>
          <w:rFonts w:ascii="Arial" w:cs="Arial" w:eastAsia="Arial" w:hAnsi="Arial"/>
          <w:b/>
          <w:bCs/>
        </w:rPr>
        <w:t xml:space="preserve">Appetite-consistent budget:</w:t>
      </w:r>
      <w:r>
        <w:rPr>
          <w:rFonts w:ascii="Arial" w:cs="Arial" w:eastAsia="Arial" w:hAnsi="Arial"/>
        </w:rPr>
        <w:t xml:space="preserve"> with appetite 0.30, the guideline (4% risk seeking - 7.8% risk neutral - 12% risk averse, of total IT budget incl. salaries) places MediBec at </w:t>
      </w:r>
      <w:r>
        <w:rPr>
          <w:rFonts w:ascii="Arial" w:cs="Arial" w:eastAsia="Arial" w:hAnsi="Arial"/>
          <w:b/>
          <w:bCs/>
        </w:rPr>
        <w:t xml:space="preserve">12%, i.e. $12.0M per year</w:t>
      </w:r>
      <w:r>
        <w:rPr>
          <w:rFonts w:ascii="Arial" w:cs="Arial" w:eastAsia="Arial" w:hAnsi="Arial"/>
        </w:rPr>
        <w:t xml:space="preserve"> on the stated $100.0M IT budget.</w:t>
      </w:r>
    </w:p>
    <w:p>
      <w:pPr>
        <w:pStyle w:val="ListParagraph"/>
        <w:numPr>
          <w:ilvl w:val="0"/>
          <w:numId w:val="2"/>
        </w:numPr>
        <w:spacing w:after="60"/>
      </w:pPr>
      <w:r>
        <w:rPr>
          <w:rFonts w:ascii="Arial" w:cs="Arial" w:eastAsia="Arial" w:hAnsi="Arial"/>
          <w:b/>
          <w:bCs/>
        </w:rPr>
        <w:t xml:space="preserve">Current spend is below the guideline floor</w:t>
      </w:r>
      <w:r>
        <w:rPr>
          <w:rFonts w:ascii="Arial" w:cs="Arial" w:eastAsia="Arial" w:hAnsi="Arial"/>
        </w:rPr>
        <w:t xml:space="preserve"> - about $0.9M (0.9%) on analyst estimates.</w:t>
      </w:r>
    </w:p>
    <w:p>
      <w:pPr>
        <w:pStyle w:val="ListParagraph"/>
        <w:numPr>
          <w:ilvl w:val="0"/>
          <w:numId w:val="2"/>
        </w:numPr>
        <w:spacing w:after="60"/>
      </w:pPr>
      <w:r>
        <w:rPr>
          <w:rFonts w:ascii="Arial" w:cs="Arial" w:eastAsia="Arial" w:hAnsi="Arial"/>
          <w:b/>
          <w:bCs/>
        </w:rPr>
        <w:t xml:space="preserve">Risk-driven budget</w:t>
      </w:r>
      <w:r>
        <w:rPr>
          <w:rFonts w:ascii="Arial" w:cs="Arial" w:eastAsia="Arial" w:hAnsi="Arial"/>
        </w:rPr>
        <w:t xml:space="preserve"> (portfolio, 5 new roles, second-wave treatments, insurance placeholder, 10% contingency): $5.1M / $5.5M / $4.9M over three years (5.1% / 5.5% / 4.9%) - within the band but implying an appetite near 0.6. It brings all but 3 scenarios (S9, S19, S28) within or near tolerance.</w:t>
      </w:r>
    </w:p>
    <w:p>
      <w:pPr>
        <w:pStyle w:val="ListParagraph"/>
        <w:numPr>
          <w:ilvl w:val="0"/>
          <w:numId w:val="2"/>
        </w:numPr>
        <w:spacing w:after="60"/>
      </w:pPr>
      <w:r>
        <w:rPr>
          <w:rFonts w:ascii="Arial" w:cs="Arial" w:eastAsia="Arial" w:hAnsi="Arial"/>
          <w:b/>
          <w:bCs/>
        </w:rPr>
        <w:t xml:space="preserve">Recommended:</w:t>
      </w:r>
      <w:r>
        <w:rPr>
          <w:rFonts w:ascii="Arial" w:cs="Arial" w:eastAsia="Arial" w:hAnsi="Arial"/>
        </w:rPr>
        <w:t xml:space="preserve"> ramp to $7.0M / $9.5M / $12.0M (7% / 9.5% / 12%), adding capacity, security-by-design, device modernization, resilience and a gated risk-reduction reserve. IT and cybersecurity projects total about $16.7M over three years (Section 11.7).</w:t>
      </w:r>
    </w:p>
    <w:p>
      <w:pPr>
        <w:pStyle w:val="ListParagraph"/>
        <w:numPr>
          <w:ilvl w:val="0"/>
          <w:numId w:val="2"/>
        </w:numPr>
        <w:spacing w:after="60"/>
      </w:pPr>
      <w:r>
        <w:rPr>
          <w:rFonts w:ascii="Arial" w:cs="Arial" w:eastAsia="Arial" w:hAnsi="Arial"/>
          <w:b/>
          <w:bCs/>
        </w:rPr>
        <w:t xml:space="preserve">Critical evidence gap:</w:t>
      </w:r>
      <w:r>
        <w:rPr>
          <w:rFonts w:ascii="Arial" w:cs="Arial" w:eastAsia="Arial" w:hAnsi="Arial"/>
        </w:rPr>
        <w:t xml:space="preserve"> the CAD 100M IT budget looks high for 15 IT staff. At about CAD 46-50M the risk-driven budget alone would already sit at 10-12%.</w:t>
      </w:r>
    </w:p>
    <w:p>
      <w:pPr>
        <w:pStyle w:val="Heading3"/>
      </w:pPr>
      <w:r>
        <w:rPr>
          <w:rFonts w:ascii="Arial" w:cs="Arial" w:eastAsia="Arial" w:hAnsi="Arial"/>
        </w:rPr>
        <w:t xml:space="preserve">Decisions requested</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Confirm the risk appetite (0.30 estimated vs. 0.40 in the case). At 0.40, 3 scenarios remain above tolerance (S9, S19, S28) and 5 are approximately at it.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portfolio ($5,311,000 Year 1) and the 0-90-day actions in Section 12.</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Board / ownership-group decision on the 12 scenarios above tolerance; transfer (insurance, contracts) and formal acceptance for S19, S28.</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Clinical leadership sign-off on S7, S10, S16 and S29 (patient-safety clause of the appetite statement).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cybersecurity budget ramp ($7.0M / $9.5M / $12.0M, reaching 12% of the IT budget) or, alternatively, the risk-driven budget with a formally revised appetite; confirm the IT budget figure first.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Capacity: 23 initiatives exceed what a two-person team can deliver; approve the costed vulnerability FTE and assess an IAM/application-security role (not costed).</w:t>
      </w:r>
    </w:p>
    <w:p>
      <w:pPr>
        <w:pStyle w:val="Heading1"/>
        <w:pageBreakBefore/>
      </w:pPr>
      <w:r>
        <w:rPr>
          <w:rFonts w:ascii="Arial" w:cs="Arial" w:eastAsia="Arial" w:hAnsi="Arial"/>
        </w:rPr>
        <w:t xml:space="preserve">2. Assessment scope and methodology</w:t>
      </w:r>
    </w:p>
    <w:p>
      <w:pPr>
        <w:pStyle w:val="Heading2"/>
      </w:pPr>
      <w:r>
        <w:rPr>
          <w:rFonts w:ascii="Arial" w:cs="Arial" w:eastAsia="Arial" w:hAnsi="Arial"/>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6"/>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6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Definition</w:t>
            </w:r>
          </w:p>
        </w:tc>
      </w:tr>
      <w:tr>
        <w:tc>
          <w:tcPr>
            <w:tcW w:type="dxa" w:w="1684"/>
            <w:tcMar>
              <w:top w:type="dxa" w:w="50"/>
              <w:left w:type="dxa" w:w="80"/>
              <w:bottom w:type="dxa" w:w="50"/>
              <w:right w:type="dxa" w:w="80"/>
            </w:tcMar>
          </w:tcPr>
          <w:p>
            <w:r>
              <w:rPr>
                <w:rFonts w:ascii="Arial" w:cs="Arial" w:eastAsia="Arial" w:hAnsi="Arial"/>
                <w:sz w:val="16"/>
                <w:szCs w:val="16"/>
              </w:rPr>
              <w:t xml:space="preserve">Organization</w:t>
            </w:r>
          </w:p>
        </w:tc>
        <w:tc>
          <w:tcPr>
            <w:tcW w:type="dxa" w:w="7676"/>
            <w:tcMar>
              <w:top w:type="dxa" w:w="50"/>
              <w:left w:type="dxa" w:w="80"/>
              <w:bottom w:type="dxa" w:w="50"/>
              <w:right w:type="dxa" w:w="80"/>
            </w:tcMar>
          </w:tcPr>
          <w:p>
            <w:r>
              <w:rPr>
                <w:rFonts w:ascii="Arial" w:cs="Arial" w:eastAsia="Arial" w:hAnsi="Arial"/>
                <w:sz w:val="16"/>
                <w:szCs w:val="16"/>
              </w:rPr>
              <w:t xml:space="preserve">MediBec private medical centre: Montreal head office and data centre, 10 clinics (Montreal, Quebec City, Gatineau, Saguenay).</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In scope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EHR and clinical systems (radiology, laboratory, pharmacy, interfaces), scheduling, patient portal and online services, billing and payments, identity, help desk and remote access, cloud tenant and storage, e-mail and communications, data centre, WAN, backups, clinic networks, Wi-Fi and local storage, endpoints and mobile devices, connected medical equipment, software supply chain and critical vendors, asset disposal, staff use of generative AI, patient-targeted impersonation.</w:t>
            </w:r>
          </w:p>
        </w:tc>
      </w:tr>
      <w:tr>
        <w:tc>
          <w:tcPr>
            <w:tcW w:type="dxa" w:w="1684"/>
            <w:tcMar>
              <w:top w:type="dxa" w:w="50"/>
              <w:left w:type="dxa" w:w="80"/>
              <w:bottom w:type="dxa" w:w="50"/>
              <w:right w:type="dxa" w:w="80"/>
            </w:tcMar>
          </w:tcPr>
          <w:p>
            <w:r>
              <w:rPr>
                <w:rFonts w:ascii="Arial" w:cs="Arial" w:eastAsia="Arial" w:hAnsi="Arial"/>
                <w:sz w:val="16"/>
                <w:szCs w:val="16"/>
              </w:rPr>
              <w:t xml:space="preserve">Period</w:t>
            </w:r>
          </w:p>
        </w:tc>
        <w:tc>
          <w:tcPr>
            <w:tcW w:type="dxa" w:w="7676"/>
            <w:tcMar>
              <w:top w:type="dxa" w:w="50"/>
              <w:left w:type="dxa" w:w="80"/>
              <w:bottom w:type="dxa" w:w="50"/>
              <w:right w:type="dxa" w:w="80"/>
            </w:tcMar>
          </w:tcPr>
          <w:p>
            <w:r>
              <w:rPr>
                <w:rFonts w:ascii="Arial" w:cs="Arial" w:eastAsia="Arial" w:hAnsi="Arial"/>
                <w:sz w:val="16"/>
                <w:szCs w:val="16"/>
              </w:rPr>
              <w:t xml:space="preserve">Next 12 months (October 2026 - September 2027); roadmap extends to 24 months and aligns with the 2024-2030 planning horizon.</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Risk perspective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Confidentiality, integrity, availability, privacy, patient safety, operations, finance, legal/regulatory compliance, reputation, strategy.</w:t>
            </w:r>
          </w:p>
        </w:tc>
      </w:tr>
      <w:tr>
        <w:tc>
          <w:tcPr>
            <w:tcW w:type="dxa" w:w="1684"/>
            <w:tcMar>
              <w:top w:type="dxa" w:w="50"/>
              <w:left w:type="dxa" w:w="80"/>
              <w:bottom w:type="dxa" w:w="50"/>
              <w:right w:type="dxa" w:w="80"/>
            </w:tcMar>
          </w:tcPr>
          <w:p>
            <w:r>
              <w:rPr>
                <w:rFonts w:ascii="Arial" w:cs="Arial" w:eastAsia="Arial" w:hAnsi="Arial"/>
                <w:sz w:val="16"/>
                <w:szCs w:val="16"/>
              </w:rPr>
              <w:t xml:space="preserve">Changes from the 10-scenario scope</w:t>
            </w:r>
          </w:p>
        </w:tc>
        <w:tc>
          <w:tcPr>
            <w:tcW w:type="dxa" w:w="7676"/>
            <w:tcMar>
              <w:top w:type="dxa" w:w="50"/>
              <w:left w:type="dxa" w:w="80"/>
              <w:bottom w:type="dxa" w:w="50"/>
              <w:right w:type="dxa" w:w="80"/>
            </w:tcMar>
          </w:tcPr>
          <w:p>
            <w:r>
              <w:rPr>
                <w:rFonts w:ascii="Arial" w:cs="Arial" w:eastAsia="Arial" w:hAnsi="Arial"/>
                <w:sz w:val="16"/>
                <w:szCs w:val="16"/>
              </w:rPr>
              <w:t xml:space="preserve">Non-malicious hub/WAN outage (S16) and financial fraud (S14) are now in scope as resilience and business-impact scenarios.</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Exclusions</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Physical security of premises (C39), payment-card processing (C38 - not evidenced), detailed legal analysis.</w:t>
            </w:r>
          </w:p>
        </w:tc>
      </w:tr>
      <w:tr>
        <w:tc>
          <w:tcPr>
            <w:tcW w:type="dxa" w:w="1684"/>
            <w:tcMar>
              <w:top w:type="dxa" w:w="50"/>
              <w:left w:type="dxa" w:w="80"/>
              <w:bottom w:type="dxa" w:w="50"/>
              <w:right w:type="dxa" w:w="80"/>
            </w:tcMar>
          </w:tcPr>
          <w:p>
            <w:r>
              <w:rPr>
                <w:rFonts w:ascii="Arial" w:cs="Arial" w:eastAsia="Arial" w:hAnsi="Arial"/>
                <w:sz w:val="16"/>
                <w:szCs w:val="16"/>
              </w:rPr>
              <w:t xml:space="preserve">Evidence limits</w:t>
            </w:r>
          </w:p>
        </w:tc>
        <w:tc>
          <w:tcPr>
            <w:tcW w:type="dxa" w:w="7676"/>
            <w:tcMar>
              <w:top w:type="dxa" w:w="50"/>
              <w:left w:type="dxa" w:w="80"/>
              <w:bottom w:type="dxa" w:w="50"/>
              <w:right w:type="dxa" w:w="80"/>
            </w:tcMar>
          </w:tcPr>
          <w:p>
            <w:r>
              <w:rPr>
                <w:rFonts w:ascii="Arial" w:cs="Arial" w:eastAsia="Arial" w:hAnsi="Arial"/>
                <w:sz w:val="16"/>
                <w:szCs w:val="16"/>
              </w:rPr>
              <w:t xml:space="preserve">No asset inventory, architecture diagrams, scan results, audit reports, contracts or incident records were supplied. Exercise injects (case Appendices A-B) are treated as indicators to validate, not confirmed facts.</w:t>
            </w:r>
          </w:p>
        </w:tc>
      </w:tr>
    </w:tbl>
    <w:p>
      <w:pPr>
        <w:pStyle w:val="Heading2"/>
      </w:pPr>
      <w:r>
        <w:rPr>
          <w:rFonts w:ascii="Arial" w:cs="Arial" w:eastAsia="Arial" w:hAnsi="Arial"/>
        </w:rPr>
        <w:t xml:space="preserve">2.2 Method</w:t>
      </w:r>
    </w:p>
    <w:p>
      <w:pPr>
        <w:spacing w:after="120"/>
      </w:pPr>
      <w:r>
        <w:rPr>
          <w:rFonts w:ascii="Arial" w:cs="Arial" w:eastAsia="Arial" w:hAnsi="Arial"/>
        </w:rPr>
        <w:t xml:space="preserve">CyberRiskGuardian method: context and crown jewels, risk appetite, 45 candidate scenarios screened to 30, causal-chain scenario development, six parameters on a 0-1 scale, CVSS v4.0 base score for a representative weakness, KRI calculation, treatment portfolio with shared-control allocation, residual-risk recalculation, sensitivity analysis and multi-criteria prioritization, followed by budget calibration against the 4%-12% guideline (Section 11). The same scoring conventions as the 10-scenario assessment are used so results are comparable.</w:t>
      </w:r>
    </w:p>
    <w:p>
      <w:pPr>
        <w:spacing w:after="120"/>
      </w:pPr>
      <w:r>
        <w:rPr>
          <w:rFonts w:ascii="Arial" w:cs="Arial" w:eastAsia="Arial" w:hAnsi="Arial"/>
          <w:b/>
          <w:bCs/>
        </w:rPr>
        <w:t xml:space="preserve">Formulas (Excel Guide v1.0c, s.11 - used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Indicator</w:t>
            </w:r>
          </w:p>
        </w:tc>
        <w:tc>
          <w:tcPr>
            <w:tcW w:type="dxa" w:w="702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Formula</w:t>
            </w:r>
          </w:p>
        </w:tc>
      </w:tr>
      <w:tr>
        <w:tc>
          <w:tcPr>
            <w:tcW w:type="dxa" w:w="2340"/>
            <w:tcMar>
              <w:top w:type="dxa" w:w="50"/>
              <w:left w:type="dxa" w:w="80"/>
              <w:bottom w:type="dxa" w:w="50"/>
              <w:right w:type="dxa" w:w="80"/>
            </w:tcMar>
          </w:tcPr>
          <w:p>
            <w:r>
              <w:rPr>
                <w:rFonts w:ascii="Arial" w:cs="Arial" w:eastAsia="Arial" w:hAnsi="Arial"/>
                <w:sz w:val="16"/>
                <w:szCs w:val="16"/>
              </w:rPr>
              <w:t xml:space="preserve">Estimated risk (Re)</w:t>
            </w:r>
          </w:p>
        </w:tc>
        <w:tc>
          <w:tcPr>
            <w:tcW w:type="dxa" w:w="7020"/>
            <w:tcMar>
              <w:top w:type="dxa" w:w="50"/>
              <w:left w:type="dxa" w:w="80"/>
              <w:bottom w:type="dxa" w:w="50"/>
              <w:right w:type="dxa" w:w="80"/>
            </w:tcMar>
          </w:tcPr>
          <w:p>
            <w:r>
              <w:rPr>
                <w:rFonts w:ascii="Arial" w:cs="Arial" w:eastAsia="Arial" w:hAnsi="Arial"/>
                <w:sz w:val="16"/>
                <w:szCs w:val="16"/>
              </w:rPr>
              <w:t xml:space="preserve">Pb(A) x Pb(psi,A) x CVSS x ((de + dm) / 2) x mu(E) / theta x Factor</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Tolerated risk (Rt)</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Pb(A) x Pb(psi,A) x CVSS x Appetite x mu(E) / theta x Factor</w:t>
            </w:r>
          </w:p>
        </w:tc>
      </w:tr>
      <w:tr>
        <w:tc>
          <w:tcPr>
            <w:tcW w:type="dxa" w:w="2340"/>
            <w:tcMar>
              <w:top w:type="dxa" w:w="50"/>
              <w:left w:type="dxa" w:w="80"/>
              <w:bottom w:type="dxa" w:w="50"/>
              <w:right w:type="dxa" w:w="80"/>
            </w:tcMar>
          </w:tcPr>
          <w:p>
            <w:r>
              <w:rPr>
                <w:rFonts w:ascii="Arial" w:cs="Arial" w:eastAsia="Arial" w:hAnsi="Arial"/>
                <w:sz w:val="16"/>
                <w:szCs w:val="16"/>
              </w:rPr>
              <w:t xml:space="preserve">Mitigated amount</w:t>
            </w:r>
          </w:p>
        </w:tc>
        <w:tc>
          <w:tcPr>
            <w:tcW w:type="dxa" w:w="7020"/>
            <w:tcMar>
              <w:top w:type="dxa" w:w="50"/>
              <w:left w:type="dxa" w:w="80"/>
              <w:bottom w:type="dxa" w:w="50"/>
              <w:right w:type="dxa" w:w="80"/>
            </w:tcMar>
          </w:tcPr>
          <w:p>
            <w:r>
              <w:rPr>
                <w:rFonts w:ascii="Arial" w:cs="Arial" w:eastAsia="Arial" w:hAnsi="Arial"/>
                <w:sz w:val="16"/>
                <w:szCs w:val="16"/>
              </w:rPr>
              <w:t xml:space="preserve">Re x Probability reduction x Impact reduction</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Residual risk</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Mitigated, never negative because both reductions stay within 0-1 (the corrected template adds a MAX(0) guard)</w:t>
            </w:r>
          </w:p>
        </w:tc>
      </w:tr>
      <w:tr>
        <w:tc>
          <w:tcPr>
            <w:tcW w:type="dxa" w:w="2340"/>
            <w:tcMar>
              <w:top w:type="dxa" w:w="50"/>
              <w:left w:type="dxa" w:w="80"/>
              <w:bottom w:type="dxa" w:w="50"/>
              <w:right w:type="dxa" w:w="80"/>
            </w:tcMar>
          </w:tcPr>
          <w:p>
            <w:r>
              <w:rPr>
                <w:rFonts w:ascii="Arial" w:cs="Arial" w:eastAsia="Arial" w:hAnsi="Arial"/>
                <w:sz w:val="16"/>
                <w:szCs w:val="16"/>
              </w:rPr>
              <w:t xml:space="preserve">Risk-to-tolerance ratio</w:t>
            </w:r>
          </w:p>
        </w:tc>
        <w:tc>
          <w:tcPr>
            <w:tcW w:type="dxa" w:w="7020"/>
            <w:tcMar>
              <w:top w:type="dxa" w:w="50"/>
              <w:left w:type="dxa" w:w="80"/>
              <w:bottom w:type="dxa" w:w="50"/>
              <w:right w:type="dxa" w:w="80"/>
            </w:tcMar>
          </w:tcPr>
          <w:p>
            <w:r>
              <w:rPr>
                <w:rFonts w:ascii="Arial" w:cs="Arial" w:eastAsia="Arial" w:hAnsi="Arial"/>
                <w:sz w:val="16"/>
                <w:szCs w:val="16"/>
              </w:rPr>
              <w:t xml:space="preserve">Residual / Tolerated.  &lt; 0.90 below;  0.90-1.10 approximately at;  &gt; 1.10 above tolerance</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Cost-effectiveness</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Residual) / allocated Year-1 cost x 1,000</w:t>
            </w:r>
          </w:p>
        </w:tc>
      </w:tr>
    </w:tbl>
    <w:p>
      <w:pPr>
        <w:spacing w:after="80"/>
      </w:pPr>
    </w:p>
    <w:p>
      <w:pPr>
        <w:spacing w:after="120"/>
      </w:pPr>
      <w:r>
        <w:rPr>
          <w:rFonts w:ascii="Arial" w:cs="Arial" w:eastAsia="Arial" w:hAnsi="Arial"/>
        </w:rPr>
        <w:t xml:space="preserve">Factor = 1,000 for all 30 scenarios. The original CyberRiskGuardian workbook template holds ten scenarios; the companion workbook uses the same formulas extended to 30 rows.</w:t>
      </w:r>
    </w:p>
    <w:p>
      <w:pPr>
        <w:pStyle w:val="Heading2"/>
      </w:pPr>
      <w:r>
        <w:rPr>
          <w:rFonts w:ascii="Arial" w:cs="Arial" w:eastAsia="Arial" w:hAnsi="Arial"/>
        </w:rPr>
        <w:t xml:space="preserve">2.3 Evidence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808"/>
        <w:gridCol w:w="1591"/>
        <w:gridCol w:w="4400"/>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Source</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440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Content used</w:t>
            </w:r>
          </w:p>
        </w:tc>
      </w:tr>
      <w:tr>
        <w:tc>
          <w:tcPr>
            <w:tcW w:type="dxa" w:w="561"/>
            <w:tcMar>
              <w:top w:type="dxa" w:w="50"/>
              <w:left w:type="dxa" w:w="80"/>
              <w:bottom w:type="dxa" w:w="50"/>
              <w:right w:type="dxa" w:w="80"/>
            </w:tcMar>
          </w:tcPr>
          <w:p>
            <w:r>
              <w:rPr>
                <w:rFonts w:ascii="Arial" w:cs="Arial" w:eastAsia="Arial" w:hAnsi="Arial"/>
                <w:sz w:val="15"/>
                <w:szCs w:val="15"/>
              </w:rPr>
              <w:t xml:space="preserve">E1</w:t>
            </w:r>
          </w:p>
        </w:tc>
        <w:tc>
          <w:tcPr>
            <w:tcW w:type="dxa" w:w="2808"/>
            <w:tcMar>
              <w:top w:type="dxa" w:w="50"/>
              <w:left w:type="dxa" w:w="80"/>
              <w:bottom w:type="dxa" w:w="50"/>
              <w:right w:type="dxa" w:w="80"/>
            </w:tcMar>
          </w:tcPr>
          <w:p>
            <w:r>
              <w:rPr>
                <w:rFonts w:ascii="Arial" w:cs="Arial" w:eastAsia="Arial" w:hAnsi="Arial"/>
                <w:sz w:val="15"/>
                <w:szCs w:val="15"/>
              </w:rPr>
              <w:t xml:space="preserve">MediBec business case v2.0b, s.3 - Background and healthcare profile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HQ Montreal; 10 clinics (Montreal, Quebec City, Gatineau, Saguenay); EHR, radiology, lab, pharmacy, billing, communications; sensitive health data.</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s.4 - Technology environment table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Central network hub in Montreal, WAN fibre to clinics, firewalls, IDS/IPS, antivirus/antimalware; Montreal data centre, local clinic storage, on-site and off-site backups, encrypted storage; cloud-based remote access; interconnected medical equipment.</w:t>
            </w:r>
          </w:p>
        </w:tc>
      </w:tr>
      <w:tr>
        <w:tc>
          <w:tcPr>
            <w:tcW w:type="dxa" w:w="561"/>
            <w:tcMar>
              <w:top w:type="dxa" w:w="50"/>
              <w:left w:type="dxa" w:w="80"/>
              <w:bottom w:type="dxa" w:w="50"/>
              <w:right w:type="dxa" w:w="80"/>
            </w:tcMar>
          </w:tcPr>
          <w:p>
            <w:r>
              <w:rPr>
                <w:rFonts w:ascii="Arial" w:cs="Arial" w:eastAsia="Arial" w:hAnsi="Arial"/>
                <w:sz w:val="15"/>
                <w:szCs w:val="15"/>
              </w:rPr>
              <w:t xml:space="preserve">E3</w:t>
            </w:r>
          </w:p>
        </w:tc>
        <w:tc>
          <w:tcPr>
            <w:tcW w:type="dxa" w:w="2808"/>
            <w:tcMar>
              <w:top w:type="dxa" w:w="50"/>
              <w:left w:type="dxa" w:w="80"/>
              <w:bottom w:type="dxa" w:w="50"/>
              <w:right w:type="dxa" w:w="80"/>
            </w:tcMar>
          </w:tcPr>
          <w:p>
            <w:r>
              <w:rPr>
                <w:rFonts w:ascii="Arial" w:cs="Arial" w:eastAsia="Arial" w:hAnsi="Arial"/>
                <w:sz w:val="15"/>
                <w:szCs w:val="15"/>
              </w:rPr>
              <w:t xml:space="preserve">Business case s.4 - Operating model and budget context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15-person IT department, 2 dedicated cybersecurity staff; stated IT budget CAD 100M incl. salaries; 2024-2030 roadmap; medical-device certification and clinical change constraints.</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s.5 - Threat context</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Multiple unsuccessful attack attempts since 2020, increasing recently; no confirmed successful breach; open questions on log sufficiency, device inventories, cloud configuration.</w:t>
            </w:r>
          </w:p>
        </w:tc>
      </w:tr>
      <w:tr>
        <w:tc>
          <w:tcPr>
            <w:tcW w:type="dxa" w:w="561"/>
            <w:tcMar>
              <w:top w:type="dxa" w:w="50"/>
              <w:left w:type="dxa" w:w="80"/>
              <w:bottom w:type="dxa" w:w="50"/>
              <w:right w:type="dxa" w:w="80"/>
            </w:tcMar>
          </w:tcPr>
          <w:p>
            <w:r>
              <w:rPr>
                <w:rFonts w:ascii="Arial" w:cs="Arial" w:eastAsia="Arial" w:hAnsi="Arial"/>
                <w:sz w:val="15"/>
                <w:szCs w:val="15"/>
              </w:rPr>
              <w:t xml:space="preserve">E5</w:t>
            </w:r>
          </w:p>
        </w:tc>
        <w:tc>
          <w:tcPr>
            <w:tcW w:type="dxa" w:w="2808"/>
            <w:tcMar>
              <w:top w:type="dxa" w:w="50"/>
              <w:left w:type="dxa" w:w="80"/>
              <w:bottom w:type="dxa" w:w="50"/>
              <w:right w:type="dxa" w:w="80"/>
            </w:tcMar>
          </w:tcPr>
          <w:p>
            <w:r>
              <w:rPr>
                <w:rFonts w:ascii="Arial" w:cs="Arial" w:eastAsia="Arial" w:hAnsi="Arial"/>
                <w:sz w:val="15"/>
                <w:szCs w:val="15"/>
              </w:rPr>
              <w:t xml:space="preserve">Business case s.8 - Risk appetite statement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Low appetite for patient safety, health-data confidentiality, compliance, public trust; moderate for governed innovation; normalized tolerance 0.40; residual &gt;0.25 executive review, &gt;0.40 Board acceptance.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s.6 and Appendices A-B - Incident injects and technical evidence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Exercise evidence (illustrative - validate)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Phishing with .docm macro; EDR PowerShell alert closed as low severity; remote login from unusual geography with MFA push approved; cloud medical</w:t>
            </w:r>
            <w:r>
              <w:rPr>
                <w:rFonts w:ascii="Arial" w:cs="Arial" w:eastAsia="Arial" w:hAnsi="Arial"/>
                <w:i/>
                <w:iCs/>
                <w:sz w:val="15"/>
                <w:szCs w:val="15"/>
              </w:rPr>
              <w:t xml:space="preserve">image</w:t>
            </w:r>
            <w:r>
              <w:rPr>
                <w:rFonts w:ascii="Arial" w:cs="Arial" w:eastAsia="Arial" w:hAnsi="Arial"/>
                <w:sz w:val="15"/>
                <w:szCs w:val="15"/>
              </w:rPr>
              <w:t xml:space="preserve">export.zip downloaded from unknown IP; ehr-sync-svc service account unusual query volume; clinic backup failures.</w:t>
            </w:r>
          </w:p>
        </w:tc>
      </w:tr>
      <w:tr>
        <w:tc>
          <w:tcPr>
            <w:tcW w:type="dxa" w:w="561"/>
            <w:tcMar>
              <w:top w:type="dxa" w:w="50"/>
              <w:left w:type="dxa" w:w="80"/>
              <w:bottom w:type="dxa" w:w="50"/>
              <w:right w:type="dxa" w:w="80"/>
            </w:tcMar>
          </w:tcPr>
          <w:p>
            <w:r>
              <w:rPr>
                <w:rFonts w:ascii="Arial" w:cs="Arial" w:eastAsia="Arial" w:hAnsi="Arial"/>
                <w:sz w:val="15"/>
                <w:szCs w:val="15"/>
              </w:rPr>
              <w:t xml:space="preserve">E7</w:t>
            </w:r>
          </w:p>
        </w:tc>
        <w:tc>
          <w:tcPr>
            <w:tcW w:type="dxa" w:w="2808"/>
            <w:tcMar>
              <w:top w:type="dxa" w:w="50"/>
              <w:left w:type="dxa" w:w="80"/>
              <w:bottom w:type="dxa" w:w="50"/>
              <w:right w:type="dxa" w:w="80"/>
            </w:tcMar>
          </w:tcPr>
          <w:p>
            <w:r>
              <w:rPr>
                <w:rFonts w:ascii="Arial" w:cs="Arial" w:eastAsia="Arial" w:hAnsi="Arial"/>
                <w:sz w:val="15"/>
                <w:szCs w:val="15"/>
              </w:rPr>
              <w:t xml:space="preserve">Business case s.7 - Audit universe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Auditable areas incl. EHR access/IAM, cloud/remote access, backup, medical device/IoT, Wi-Fi, patching, IDS/SIEM, privacy, third parties, API keys, awareness, remediation governance.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s.9 - Scenario library MED-CYR-01 to 15</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Fifteen candidate scenario themes with suggested control families.</w:t>
            </w:r>
          </w:p>
        </w:tc>
      </w:tr>
      <w:tr>
        <w:tc>
          <w:tcPr>
            <w:tcW w:type="dxa" w:w="561"/>
            <w:tcMar>
              <w:top w:type="dxa" w:w="50"/>
              <w:left w:type="dxa" w:w="80"/>
              <w:bottom w:type="dxa" w:w="50"/>
              <w:right w:type="dxa" w:w="80"/>
            </w:tcMar>
          </w:tcPr>
          <w:p>
            <w:r>
              <w:rPr>
                <w:rFonts w:ascii="Arial" w:cs="Arial" w:eastAsia="Arial" w:hAnsi="Arial"/>
                <w:sz w:val="15"/>
                <w:szCs w:val="15"/>
              </w:rPr>
              <w:t xml:space="preserve">E9</w:t>
            </w:r>
          </w:p>
        </w:tc>
        <w:tc>
          <w:tcPr>
            <w:tcW w:type="dxa" w:w="2808"/>
            <w:tcMar>
              <w:top w:type="dxa" w:w="50"/>
              <w:left w:type="dxa" w:w="80"/>
              <w:bottom w:type="dxa" w:w="50"/>
              <w:right w:type="dxa" w:w="80"/>
            </w:tcMar>
          </w:tcPr>
          <w:p>
            <w:r>
              <w:rPr>
                <w:rFonts w:ascii="Arial" w:cs="Arial" w:eastAsia="Arial" w:hAnsi="Arial"/>
                <w:sz w:val="15"/>
                <w:szCs w:val="15"/>
              </w:rPr>
              <w:t xml:space="preserve">Business case Instructor Annex A - Detailed scenarios</w:t>
            </w:r>
          </w:p>
        </w:tc>
        <w:tc>
          <w:tcPr>
            <w:tcW w:type="dxa" w:w="1591"/>
            <w:tcMar>
              <w:top w:type="dxa" w:w="50"/>
              <w:left w:type="dxa" w:w="80"/>
              <w:bottom w:type="dxa" w:w="50"/>
              <w:right w:type="dxa" w:w="80"/>
            </w:tcMar>
          </w:tcPr>
          <w:p>
            <w:r>
              <w:rPr>
                <w:rFonts w:ascii="Arial" w:cs="Arial" w:eastAsia="Arial" w:hAnsi="Arial"/>
                <w:sz w:val="15"/>
                <w:szCs w:val="15"/>
              </w:rPr>
              <w:t xml:space="preserve">Illustrative values (calibration only)</w:t>
            </w:r>
          </w:p>
        </w:tc>
        <w:tc>
          <w:tcPr>
            <w:tcW w:type="dxa" w:w="4400"/>
            <w:tcMar>
              <w:top w:type="dxa" w:w="50"/>
              <w:left w:type="dxa" w:w="80"/>
              <w:bottom w:type="dxa" w:w="50"/>
              <w:right w:type="dxa" w:w="80"/>
            </w:tcMar>
          </w:tcPr>
          <w:p>
            <w:r>
              <w:rPr>
                <w:rFonts w:ascii="Arial" w:cs="Arial" w:eastAsia="Arial" w:hAnsi="Arial"/>
                <w:sz w:val="15"/>
                <w:szCs w:val="15"/>
              </w:rPr>
              <w:t xml:space="preserve">Illustrative probabilities, damages, resilience, CVSS v3.1 and budgets. Used only as a calibration cross-check; not adopted as evidence.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E10</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Project KB - Cybersecurity Risk Assessment Excel Guide v1.0c</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Methodology</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Authoritative risk-index formulas; CVSS v4.0; multiplication factor 1,000 in worked example; reductions must stay within 0-1.</w:t>
            </w:r>
          </w:p>
        </w:tc>
      </w:tr>
      <w:tr>
        <w:tc>
          <w:tcPr>
            <w:tcW w:type="dxa" w:w="561"/>
            <w:tcMar>
              <w:top w:type="dxa" w:w="50"/>
              <w:left w:type="dxa" w:w="80"/>
              <w:bottom w:type="dxa" w:w="50"/>
              <w:right w:type="dxa" w:w="80"/>
            </w:tcMar>
          </w:tcPr>
          <w:p>
            <w:r>
              <w:rPr>
                <w:rFonts w:ascii="Arial" w:cs="Arial" w:eastAsia="Arial" w:hAnsi="Arial"/>
                <w:sz w:val="15"/>
                <w:szCs w:val="15"/>
              </w:rPr>
              <w:t xml:space="preserve">E11</w:t>
            </w:r>
          </w:p>
        </w:tc>
        <w:tc>
          <w:tcPr>
            <w:tcW w:type="dxa" w:w="2808"/>
            <w:tcMar>
              <w:top w:type="dxa" w:w="50"/>
              <w:left w:type="dxa" w:w="80"/>
              <w:bottom w:type="dxa" w:w="50"/>
              <w:right w:type="dxa" w:w="80"/>
            </w:tcMar>
          </w:tcPr>
          <w:p>
            <w:r>
              <w:rPr>
                <w:rFonts w:ascii="Arial" w:cs="Arial" w:eastAsia="Arial" w:hAnsi="Arial"/>
                <w:sz w:val="15"/>
                <w:szCs w:val="15"/>
              </w:rPr>
              <w:t xml:space="preserve">Project KB - Master task specification / Scenario development guide</w:t>
            </w:r>
          </w:p>
        </w:tc>
        <w:tc>
          <w:tcPr>
            <w:tcW w:type="dxa" w:w="1591"/>
            <w:tcMar>
              <w:top w:type="dxa" w:w="50"/>
              <w:left w:type="dxa" w:w="80"/>
              <w:bottom w:type="dxa" w:w="50"/>
              <w:right w:type="dxa" w:w="80"/>
            </w:tcMar>
          </w:tcPr>
          <w:p>
            <w:r>
              <w:rPr>
                <w:rFonts w:ascii="Arial" w:cs="Arial" w:eastAsia="Arial" w:hAnsi="Arial"/>
                <w:sz w:val="15"/>
                <w:szCs w:val="15"/>
              </w:rPr>
              <w:t xml:space="preserve">Methodology</w:t>
            </w:r>
          </w:p>
        </w:tc>
        <w:tc>
          <w:tcPr>
            <w:tcW w:type="dxa" w:w="4400"/>
            <w:tcMar>
              <w:top w:type="dxa" w:w="50"/>
              <w:left w:type="dxa" w:w="80"/>
              <w:bottom w:type="dxa" w:w="50"/>
              <w:right w:type="dxa" w:w="80"/>
            </w:tcMar>
          </w:tcPr>
          <w:p>
            <w:r>
              <w:rPr>
                <w:rFonts w:ascii="Arial" w:cs="Arial" w:eastAsia="Arial" w:hAnsi="Arial"/>
                <w:sz w:val="15"/>
                <w:szCs w:val="15"/>
              </w:rPr>
              <w:t xml:space="preserve">Scenario construction standard, 20-to-10 screening, reporting structure, QC checklist.</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FIRST CVSS v4.0 specification (computed with the 'cvss' Python library)</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External reference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Base scores (CVSS-B) computed from the documented vectors.</w:t>
            </w:r>
          </w:p>
        </w:tc>
      </w:tr>
    </w:tbl>
    <w:p>
      <w:pPr>
        <w:spacing w:after="80"/>
      </w:pPr>
    </w:p>
    <w:p>
      <w:pPr>
        <w:spacing w:after="120"/>
      </w:pPr>
      <w:r>
        <w:rPr>
          <w:rFonts w:ascii="Arial" w:cs="Arial" w:eastAsia="Arial" w:hAnsi="Arial"/>
        </w:rPr>
        <w:t xml:space="preserve">Basis tags: </w:t>
      </w:r>
      <w:r>
        <w:rPr>
          <w:rFonts w:ascii="Arial" w:cs="Arial" w:eastAsia="Arial" w:hAnsi="Arial"/>
          <w:b/>
          <w:bCs/>
        </w:rPr>
        <w:t xml:space="preserve">(E#)</w:t>
      </w:r>
      <w:r>
        <w:rPr>
          <w:rFonts w:ascii="Arial" w:cs="Arial" w:eastAsia="Arial" w:hAnsi="Arial"/>
        </w:rPr>
        <w:t xml:space="preserve"> documented case evidence; </w:t>
      </w:r>
      <w:r>
        <w:rPr>
          <w:rFonts w:ascii="Arial" w:cs="Arial" w:eastAsia="Arial" w:hAnsi="Arial"/>
          <w:b/>
          <w:bCs/>
        </w:rPr>
        <w:t xml:space="preserve">Exercise evidence</w:t>
      </w:r>
      <w:r>
        <w:rPr>
          <w:rFonts w:ascii="Arial" w:cs="Arial" w:eastAsia="Arial" w:hAnsi="Arial"/>
        </w:rPr>
        <w:t xml:space="preserve"> simulated injects - validate; </w:t>
      </w:r>
      <w:r>
        <w:rPr>
          <w:rFonts w:ascii="Arial" w:cs="Arial" w:eastAsia="Arial" w:hAnsi="Arial"/>
          <w:b/>
          <w:bCs/>
        </w:rPr>
        <w:t xml:space="preserve">Analyst assumption</w:t>
      </w:r>
      <w:r>
        <w:rPr>
          <w:rFonts w:ascii="Arial" w:cs="Arial" w:eastAsia="Arial" w:hAnsi="Arial"/>
        </w:rPr>
        <w:t xml:space="preserve"> / </w:t>
      </w:r>
      <w:r>
        <w:rPr>
          <w:rFonts w:ascii="Arial" w:cs="Arial" w:eastAsia="Arial" w:hAnsi="Arial"/>
          <w:b/>
          <w:bCs/>
        </w:rPr>
        <w:t xml:space="preserve">Analytical estimate — validation required</w:t>
      </w:r>
      <w:r>
        <w:rPr>
          <w:rFonts w:ascii="Arial" w:cs="Arial" w:eastAsia="Arial" w:hAnsi="Arial"/>
        </w:rPr>
        <w:t xml:space="preserve">; </w:t>
      </w:r>
      <w:r>
        <w:rPr>
          <w:rFonts w:ascii="Arial" w:cs="Arial" w:eastAsia="Arial" w:hAnsi="Arial"/>
          <w:b/>
          <w:bCs/>
        </w:rPr>
        <w:t xml:space="preserve">Information gap — organizational validation required</w:t>
      </w:r>
      <w:r>
        <w:rPr>
          <w:rFonts w:ascii="Arial" w:cs="Arial" w:eastAsia="Arial" w:hAnsi="Arial"/>
        </w:rPr>
        <w:t xml:space="preserve">. Many new scenarios (S11-S30) rest on fewer case facts than S1-S10; their confidence ratings are correspondingly lower.</w:t>
      </w:r>
    </w:p>
    <w:p>
      <w:pPr>
        <w:pStyle w:val="Heading2"/>
      </w:pPr>
      <w:r>
        <w:rPr>
          <w:rFonts w:ascii="Arial" w:cs="Arial" w:eastAsia="Arial" w:hAnsi="Arial"/>
        </w:rPr>
        <w:t xml:space="preserve">2.4 Changes from the 10-scenario assessment</w:t>
      </w:r>
    </w:p>
    <w:p>
      <w:pPr>
        <w:pStyle w:val="ListParagraph"/>
        <w:numPr>
          <w:ilvl w:val="0"/>
          <w:numId w:val="2"/>
        </w:numPr>
        <w:spacing w:after="60"/>
      </w:pPr>
      <w:r>
        <w:rPr>
          <w:rFonts w:ascii="Arial" w:cs="Arial" w:eastAsia="Arial" w:hAnsi="Arial"/>
        </w:rPr>
        <w:t xml:space="preserve">S1-S10: statements, parameters, CVSS vectors and reductions unchanged; estimated, tolerated and residual risk are identical.</w:t>
      </w:r>
    </w:p>
    <w:p>
      <w:pPr>
        <w:pStyle w:val="ListParagraph"/>
        <w:numPr>
          <w:ilvl w:val="0"/>
          <w:numId w:val="2"/>
        </w:numPr>
        <w:spacing w:after="60"/>
      </w:pPr>
      <w:r>
        <w:rPr>
          <w:rFonts w:ascii="Arial" w:cs="Arial" w:eastAsia="Arial" w:hAnsi="Arial"/>
        </w:rPr>
        <w:t xml:space="preserve">Shared initiatives now serve more scenarios, so each scenario's allocated cost is lower and its cost-effectiveness higher; portfolio totals, not scenario allocations, should drive budget decisions.</w:t>
      </w:r>
    </w:p>
    <w:p>
      <w:pPr>
        <w:pStyle w:val="ListParagraph"/>
        <w:numPr>
          <w:ilvl w:val="0"/>
          <w:numId w:val="2"/>
        </w:numPr>
        <w:spacing w:after="60"/>
      </w:pPr>
      <w:r>
        <w:rPr>
          <w:rFonts w:ascii="Arial" w:cs="Arial" w:eastAsia="Arial" w:hAnsi="Arial"/>
        </w:rPr>
        <w:t xml:space="preserve">Seven candidates previously not selected or merged (C05, C06, C10, C16-C19) are now retained as S11-S17; 25 new candidates were generated (C21-C45).</w:t>
      </w:r>
    </w:p>
    <w:p>
      <w:pPr>
        <w:pStyle w:val="ListParagraph"/>
        <w:numPr>
          <w:ilvl w:val="0"/>
          <w:numId w:val="2"/>
        </w:numPr>
        <w:spacing w:after="60"/>
      </w:pPr>
      <w:r>
        <w:rPr>
          <w:rFonts w:ascii="Arial" w:cs="Arial" w:eastAsia="Arial" w:hAnsi="Arial"/>
        </w:rPr>
        <w:t xml:space="preserve">Ten initiatives added (I14-I23); existing initiatives extended to new scenarios (e.g. I01 now also covers S20, S23, S27).</w:t>
      </w:r>
    </w:p>
    <w:p>
      <w:pPr>
        <w:pStyle w:val="Heading1"/>
        <w:pageBreakBefore/>
      </w:pPr>
      <w:r>
        <w:rPr>
          <w:rFonts w:ascii="Arial" w:cs="Arial" w:eastAsia="Arial" w:hAnsi="Arial"/>
        </w:rPr>
        <w:t xml:space="preserve">3. Organizational and technology context</w:t>
      </w:r>
    </w:p>
    <w:p>
      <w:pPr>
        <w:spacing w:after="120"/>
      </w:pPr>
      <w:r>
        <w:rPr>
          <w:rFonts w:ascii="Arial" w:cs="Arial" w:eastAsia="Arial" w:hAnsi="Arial"/>
        </w:rPr>
        <w:t xml:space="preserve">MediBec's mission is to deliver high-quality healthcare supported by modern technology, efficient clinical workflows and secure access to patient information (E1). Its risk is therefore not only data theft: an outage or integrity failure can delay diagnosis, disrupt medication management and cancel appointments across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Area</w:t>
            </w:r>
          </w:p>
        </w:tc>
        <w:tc>
          <w:tcPr>
            <w:tcW w:type="dxa" w:w="393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Documented facts (E1-E4)</w:t>
            </w:r>
          </w:p>
        </w:tc>
        <w:tc>
          <w:tcPr>
            <w:tcW w:type="dxa" w:w="393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Implication for risk</w:t>
            </w:r>
          </w:p>
        </w:tc>
      </w:tr>
      <w:tr>
        <w:tc>
          <w:tcPr>
            <w:tcW w:type="dxa" w:w="1497"/>
            <w:tcMar>
              <w:top w:type="dxa" w:w="50"/>
              <w:left w:type="dxa" w:w="80"/>
              <w:bottom w:type="dxa" w:w="50"/>
              <w:right w:type="dxa" w:w="80"/>
            </w:tcMar>
          </w:tcPr>
          <w:p>
            <w:r>
              <w:rPr>
                <w:rFonts w:ascii="Arial" w:cs="Arial" w:eastAsia="Arial" w:hAnsi="Arial"/>
                <w:sz w:val="16"/>
                <w:szCs w:val="16"/>
              </w:rPr>
              <w:t xml:space="preserve">Network</w:t>
            </w:r>
          </w:p>
        </w:tc>
        <w:tc>
          <w:tcPr>
            <w:tcW w:type="dxa" w:w="3931"/>
            <w:tcMar>
              <w:top w:type="dxa" w:w="50"/>
              <w:left w:type="dxa" w:w="80"/>
              <w:bottom w:type="dxa" w:w="50"/>
              <w:right w:type="dxa" w:w="80"/>
            </w:tcMar>
          </w:tcPr>
          <w:p>
            <w:r>
              <w:rPr>
                <w:rFonts w:ascii="Arial" w:cs="Arial" w:eastAsia="Arial" w:hAnsi="Arial"/>
                <w:sz w:val="16"/>
                <w:szCs w:val="16"/>
              </w:rPr>
              <w:t xml:space="preserve">Montreal hub, WAN fibre to clinics, firewalls, IDS/IPS, antivirus</w:t>
            </w:r>
          </w:p>
        </w:tc>
        <w:tc>
          <w:tcPr>
            <w:tcW w:type="dxa" w:w="3932"/>
            <w:tcMar>
              <w:top w:type="dxa" w:w="50"/>
              <w:left w:type="dxa" w:w="80"/>
              <w:bottom w:type="dxa" w:w="50"/>
              <w:right w:type="dxa" w:w="80"/>
            </w:tcMar>
          </w:tcPr>
          <w:p>
            <w:r>
              <w:rPr>
                <w:rFonts w:ascii="Arial" w:cs="Arial" w:eastAsia="Arial" w:hAnsi="Arial"/>
                <w:sz w:val="16"/>
                <w:szCs w:val="16"/>
              </w:rPr>
              <w:t xml:space="preserve">Perimeter controls exist; segmentation, east-west monitoring and Wi-Fi security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Data centre and storage</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Montreal DC, local clinic storage, on-site and off-site backups, encrypted storage</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Concentration on one hub; backup isolation and restore testing not evidenced</w:t>
            </w:r>
          </w:p>
        </w:tc>
      </w:tr>
      <w:tr>
        <w:tc>
          <w:tcPr>
            <w:tcW w:type="dxa" w:w="1497"/>
            <w:tcMar>
              <w:top w:type="dxa" w:w="50"/>
              <w:left w:type="dxa" w:w="80"/>
              <w:bottom w:type="dxa" w:w="50"/>
              <w:right w:type="dxa" w:w="80"/>
            </w:tcMar>
          </w:tcPr>
          <w:p>
            <w:r>
              <w:rPr>
                <w:rFonts w:ascii="Arial" w:cs="Arial" w:eastAsia="Arial" w:hAnsi="Arial"/>
                <w:sz w:val="16"/>
                <w:szCs w:val="16"/>
              </w:rPr>
              <w:t xml:space="preserve">Cloud and remote access</w:t>
            </w:r>
          </w:p>
        </w:tc>
        <w:tc>
          <w:tcPr>
            <w:tcW w:type="dxa" w:w="3931"/>
            <w:tcMar>
              <w:top w:type="dxa" w:w="50"/>
              <w:left w:type="dxa" w:w="80"/>
              <w:bottom w:type="dxa" w:w="50"/>
              <w:right w:type="dxa" w:w="80"/>
            </w:tcMar>
          </w:tcPr>
          <w:p>
            <w:r>
              <w:rPr>
                <w:rFonts w:ascii="Arial" w:cs="Arial" w:eastAsia="Arial" w:hAnsi="Arial"/>
                <w:sz w:val="16"/>
                <w:szCs w:val="16"/>
              </w:rPr>
              <w:t xml:space="preserve">Cloud-based remote data access for staff and clinicians</w:t>
            </w:r>
          </w:p>
        </w:tc>
        <w:tc>
          <w:tcPr>
            <w:tcW w:type="dxa" w:w="3932"/>
            <w:tcMar>
              <w:top w:type="dxa" w:w="50"/>
              <w:left w:type="dxa" w:w="80"/>
              <w:bottom w:type="dxa" w:w="50"/>
              <w:right w:type="dxa" w:w="80"/>
            </w:tcMar>
          </w:tcPr>
          <w:p>
            <w:r>
              <w:rPr>
                <w:rFonts w:ascii="Arial" w:cs="Arial" w:eastAsia="Arial" w:hAnsi="Arial"/>
                <w:sz w:val="16"/>
                <w:szCs w:val="16"/>
              </w:rPr>
              <w:t xml:space="preserve">Identity is the new perimeter; cloud configuration and logging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Endpoints and devices</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Workstations, tablets, handhelds, interconnected medical equipment</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Device inventory and patch status unknown; certification limits patching</w:t>
            </w:r>
          </w:p>
        </w:tc>
      </w:tr>
      <w:tr>
        <w:tc>
          <w:tcPr>
            <w:tcW w:type="dxa" w:w="1497"/>
            <w:tcMar>
              <w:top w:type="dxa" w:w="50"/>
              <w:left w:type="dxa" w:w="80"/>
              <w:bottom w:type="dxa" w:w="50"/>
              <w:right w:type="dxa" w:w="80"/>
            </w:tcMar>
          </w:tcPr>
          <w:p>
            <w:r>
              <w:rPr>
                <w:rFonts w:ascii="Arial" w:cs="Arial" w:eastAsia="Arial" w:hAnsi="Arial"/>
                <w:sz w:val="16"/>
                <w:szCs w:val="16"/>
              </w:rPr>
              <w:t xml:space="preserve">Applications</w:t>
            </w:r>
          </w:p>
        </w:tc>
        <w:tc>
          <w:tcPr>
            <w:tcW w:type="dxa" w:w="3931"/>
            <w:tcMar>
              <w:top w:type="dxa" w:w="50"/>
              <w:left w:type="dxa" w:w="80"/>
              <w:bottom w:type="dxa" w:w="50"/>
              <w:right w:type="dxa" w:w="80"/>
            </w:tcMar>
          </w:tcPr>
          <w:p>
            <w:r>
              <w:rPr>
                <w:rFonts w:ascii="Arial" w:cs="Arial" w:eastAsia="Arial" w:hAnsi="Arial"/>
                <w:sz w:val="16"/>
                <w:szCs w:val="16"/>
              </w:rPr>
              <w:t xml:space="preserve">Integrated EHR, radiology, lab, pharmacy, billing, communications</w:t>
            </w:r>
          </w:p>
        </w:tc>
        <w:tc>
          <w:tcPr>
            <w:tcW w:type="dxa" w:w="3932"/>
            <w:tcMar>
              <w:top w:type="dxa" w:w="50"/>
              <w:left w:type="dxa" w:w="80"/>
              <w:bottom w:type="dxa" w:w="50"/>
              <w:right w:type="dxa" w:w="80"/>
            </w:tcMar>
          </w:tcPr>
          <w:p>
            <w:r>
              <w:rPr>
                <w:rFonts w:ascii="Arial" w:cs="Arial" w:eastAsia="Arial" w:hAnsi="Arial"/>
                <w:sz w:val="16"/>
                <w:szCs w:val="16"/>
              </w:rPr>
              <w:t xml:space="preserve">Highly interdependent; one compromise spreads across clinical workflows</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People and budget</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15 IT staff, 2 cybersecurity; IT budget stated as CAD 100M incl. salaries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Capacity is the binding constraint. </w:t>
            </w:r>
            <w:r>
              <w:rPr>
                <w:rFonts w:ascii="Arial" w:cs="Arial" w:eastAsia="Arial" w:hAnsi="Arial"/>
                <w:sz w:val="16"/>
                <w:szCs w:val="16"/>
              </w:rPr>
              <w:t xml:space="preserve">Information gap</w:t>
            </w:r>
            <w:r>
              <w:rPr>
                <w:rFonts w:ascii="Arial" w:cs="Arial" w:eastAsia="Arial" w:hAnsi="Arial"/>
                <w:sz w:val="16"/>
                <w:szCs w:val="16"/>
              </w:rPr>
              <w:t xml:space="preserve"> - the stated budget appears high relative to 15 staff; cybersecurity budget share not stated</w:t>
            </w:r>
          </w:p>
        </w:tc>
      </w:tr>
      <w:tr>
        <w:tc>
          <w:tcPr>
            <w:tcW w:type="dxa" w:w="1497"/>
            <w:tcMar>
              <w:top w:type="dxa" w:w="50"/>
              <w:left w:type="dxa" w:w="80"/>
              <w:bottom w:type="dxa" w:w="50"/>
              <w:right w:type="dxa" w:w="80"/>
            </w:tcMar>
          </w:tcPr>
          <w:p>
            <w:r>
              <w:rPr>
                <w:rFonts w:ascii="Arial" w:cs="Arial" w:eastAsia="Arial" w:hAnsi="Arial"/>
                <w:sz w:val="16"/>
                <w:szCs w:val="16"/>
              </w:rPr>
              <w:t xml:space="preserve">Governance</w:t>
            </w:r>
          </w:p>
        </w:tc>
        <w:tc>
          <w:tcPr>
            <w:tcW w:type="dxa" w:w="3931"/>
            <w:tcMar>
              <w:top w:type="dxa" w:w="50"/>
              <w:left w:type="dxa" w:w="80"/>
              <w:bottom w:type="dxa" w:w="50"/>
              <w:right w:type="dxa" w:w="80"/>
            </w:tcMar>
          </w:tcPr>
          <w:p>
            <w:r>
              <w:rPr>
                <w:rFonts w:ascii="Arial" w:cs="Arial" w:eastAsia="Arial" w:hAnsi="Arial"/>
                <w:sz w:val="16"/>
                <w:szCs w:val="16"/>
              </w:rPr>
              <w:t xml:space="preserve">Steering Committee (teaching assumption); Board accepts material residual risk</w:t>
            </w:r>
          </w:p>
        </w:tc>
        <w:tc>
          <w:tcPr>
            <w:tcW w:type="dxa" w:w="3932"/>
            <w:tcMar>
              <w:top w:type="dxa" w:w="50"/>
              <w:left w:type="dxa" w:w="80"/>
              <w:bottom w:type="dxa" w:w="50"/>
              <w:right w:type="dxa" w:w="80"/>
            </w:tcMar>
          </w:tcPr>
          <w:p>
            <w:r>
              <w:rPr>
                <w:rFonts w:ascii="Arial" w:cs="Arial" w:eastAsia="Arial" w:hAnsi="Arial"/>
                <w:sz w:val="16"/>
                <w:szCs w:val="16"/>
              </w:rPr>
              <w:t xml:space="preserve">Structure exists on paper; operation and reporting unproven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Quebec and Canadian privacy expectations, health information confidentiality, professional obligations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Confidentiality incidents involving health data are likely to trigger register, assessment and notification duties - </w:t>
            </w:r>
            <w:r>
              <w:rPr>
                <w:rFonts w:ascii="Arial" w:cs="Arial" w:eastAsia="Arial" w:hAnsi="Arial"/>
                <w:sz w:val="16"/>
                <w:szCs w:val="16"/>
              </w:rPr>
              <w:t xml:space="preserve">legal counsel to confirm applicable regime</w:t>
            </w:r>
          </w:p>
        </w:tc>
      </w:tr>
    </w:tbl>
    <w:p>
      <w:pPr>
        <w:pStyle w:val="Heading2"/>
      </w:pPr>
      <w:r>
        <w:rPr>
          <w:rFonts w:ascii="Arial" w:cs="Arial" w:eastAsia="Arial" w:hAnsi="Arial"/>
        </w:rPr>
        <w:t xml:space="preserve">3.1 Crown-jewel assets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1310"/>
        <w:gridCol w:w="655"/>
        <w:gridCol w:w="655"/>
        <w:gridCol w:w="655"/>
        <w:gridCol w:w="1591"/>
        <w:gridCol w:w="1218"/>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Asset / service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Business purpose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Owner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Technical dependencies</w:t>
            </w:r>
          </w:p>
        </w:tc>
        <w:tc>
          <w:tcPr>
            <w:tcW w:type="dxa" w:w="121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Third parties</w:t>
            </w:r>
          </w:p>
        </w:tc>
      </w:tr>
      <w:tr>
        <w:tc>
          <w:tcPr>
            <w:tcW w:type="dxa" w:w="468"/>
            <w:tcMar>
              <w:top w:type="dxa" w:w="50"/>
              <w:left w:type="dxa" w:w="80"/>
              <w:bottom w:type="dxa" w:w="50"/>
              <w:right w:type="dxa" w:w="80"/>
            </w:tcMar>
          </w:tcPr>
          <w:p>
            <w:r>
              <w:rPr>
                <w:rFonts w:ascii="Arial" w:cs="Arial" w:eastAsia="Arial" w:hAnsi="Arial"/>
                <w:sz w:val="14"/>
                <w:szCs w:val="14"/>
              </w:rPr>
              <w:t xml:space="preserve">CJ1</w:t>
            </w:r>
          </w:p>
        </w:tc>
        <w:tc>
          <w:tcPr>
            <w:tcW w:type="dxa" w:w="1404"/>
            <w:tcMar>
              <w:top w:type="dxa" w:w="50"/>
              <w:left w:type="dxa" w:w="80"/>
              <w:bottom w:type="dxa" w:w="50"/>
              <w:right w:type="dxa" w:w="80"/>
            </w:tcMar>
          </w:tcPr>
          <w:p>
            <w:r>
              <w:rPr>
                <w:rFonts w:ascii="Arial" w:cs="Arial" w:eastAsia="Arial" w:hAnsi="Arial"/>
                <w:sz w:val="14"/>
                <w:szCs w:val="14"/>
              </w:rPr>
              <w:t xml:space="preserve">Integrated EHR and clinical record data</w:t>
            </w:r>
          </w:p>
        </w:tc>
        <w:tc>
          <w:tcPr>
            <w:tcW w:type="dxa" w:w="1404"/>
            <w:tcMar>
              <w:top w:type="dxa" w:w="50"/>
              <w:left w:type="dxa" w:w="80"/>
              <w:bottom w:type="dxa" w:w="50"/>
              <w:right w:type="dxa" w:w="80"/>
            </w:tcMar>
          </w:tcPr>
          <w:p>
            <w:r>
              <w:rPr>
                <w:rFonts w:ascii="Arial" w:cs="Arial" w:eastAsia="Arial" w:hAnsi="Arial"/>
                <w:sz w:val="14"/>
                <w:szCs w:val="14"/>
              </w:rPr>
              <w:t xml:space="preserve">Clinical documentation, decision support, continuity of care across 10 clinics</w:t>
            </w:r>
          </w:p>
        </w:tc>
        <w:tc>
          <w:tcPr>
            <w:tcW w:type="dxa" w:w="1310"/>
            <w:tcMar>
              <w:top w:type="dxa" w:w="50"/>
              <w:left w:type="dxa" w:w="80"/>
              <w:bottom w:type="dxa" w:w="50"/>
              <w:right w:type="dxa" w:w="80"/>
            </w:tcMar>
          </w:tcPr>
          <w:p>
            <w:r>
              <w:rPr>
                <w:rFonts w:ascii="Arial" w:cs="Arial" w:eastAsia="Arial" w:hAnsi="Arial"/>
                <w:sz w:val="14"/>
                <w:szCs w:val="14"/>
              </w:rPr>
              <w:t xml:space="preserve">Chief Medical Officer / Clinical Ops (business); CIO (technical)</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Identity/directory, Montreal DC, WAN, EHR database, ehr-sync-svc integration</w:t>
            </w:r>
          </w:p>
        </w:tc>
        <w:tc>
          <w:tcPr>
            <w:tcW w:type="dxa" w:w="1218"/>
            <w:tcMar>
              <w:top w:type="dxa" w:w="50"/>
              <w:left w:type="dxa" w:w="80"/>
              <w:bottom w:type="dxa" w:w="50"/>
              <w:right w:type="dxa" w:w="80"/>
            </w:tcMar>
          </w:tcPr>
          <w:p>
            <w:r>
              <w:rPr>
                <w:rFonts w:ascii="Arial" w:cs="Arial" w:eastAsia="Arial" w:hAnsi="Arial"/>
                <w:sz w:val="14"/>
                <w:szCs w:val="14"/>
              </w:rPr>
              <w:t xml:space="preserve">EHR vendor (identity not stated)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CJ2</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 systems - radiology imaging, laboratory, pharmacy</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Diagnosis, results, medication management</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Clinical Ops; department heads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EHR interfaces, cloud image transfer, medical equipment</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Imaging, lab and pharmacy system vendors</w:t>
            </w:r>
          </w:p>
        </w:tc>
      </w:tr>
      <w:tr>
        <w:tc>
          <w:tcPr>
            <w:tcW w:type="dxa" w:w="468"/>
            <w:tcMar>
              <w:top w:type="dxa" w:w="50"/>
              <w:left w:type="dxa" w:w="80"/>
              <w:bottom w:type="dxa" w:w="50"/>
              <w:right w:type="dxa" w:w="80"/>
            </w:tcMar>
          </w:tcPr>
          <w:p>
            <w:r>
              <w:rPr>
                <w:rFonts w:ascii="Arial" w:cs="Arial" w:eastAsia="Arial" w:hAnsi="Arial"/>
                <w:sz w:val="14"/>
                <w:szCs w:val="14"/>
              </w:rPr>
              <w:t xml:space="preserve">CJ3</w:t>
            </w:r>
          </w:p>
        </w:tc>
        <w:tc>
          <w:tcPr>
            <w:tcW w:type="dxa" w:w="1404"/>
            <w:tcMar>
              <w:top w:type="dxa" w:w="50"/>
              <w:left w:type="dxa" w:w="80"/>
              <w:bottom w:type="dxa" w:w="50"/>
              <w:right w:type="dxa" w:w="80"/>
            </w:tcMar>
          </w:tcPr>
          <w:p>
            <w:r>
              <w:rPr>
                <w:rFonts w:ascii="Arial" w:cs="Arial" w:eastAsia="Arial" w:hAnsi="Arial"/>
                <w:sz w:val="14"/>
                <w:szCs w:val="14"/>
              </w:rPr>
              <w:t xml:space="preserve">Scheduling, appointments and patient online services</w:t>
            </w:r>
          </w:p>
        </w:tc>
        <w:tc>
          <w:tcPr>
            <w:tcW w:type="dxa" w:w="1404"/>
            <w:tcMar>
              <w:top w:type="dxa" w:w="50"/>
              <w:left w:type="dxa" w:w="80"/>
              <w:bottom w:type="dxa" w:w="50"/>
              <w:right w:type="dxa" w:w="80"/>
            </w:tcMar>
          </w:tcPr>
          <w:p>
            <w:r>
              <w:rPr>
                <w:rFonts w:ascii="Arial" w:cs="Arial" w:eastAsia="Arial" w:hAnsi="Arial"/>
                <w:sz w:val="14"/>
                <w:szCs w:val="14"/>
              </w:rPr>
              <w:t xml:space="preserve">Patient access, clinic throughput</w:t>
            </w:r>
          </w:p>
        </w:tc>
        <w:tc>
          <w:tcPr>
            <w:tcW w:type="dxa" w:w="1310"/>
            <w:tcMar>
              <w:top w:type="dxa" w:w="50"/>
              <w:left w:type="dxa" w:w="80"/>
              <w:bottom w:type="dxa" w:w="50"/>
              <w:right w:type="dxa" w:w="80"/>
            </w:tcMar>
          </w:tcPr>
          <w:p>
            <w:r>
              <w:rPr>
                <w:rFonts w:ascii="Arial" w:cs="Arial" w:eastAsia="Arial" w:hAnsi="Arial"/>
                <w:sz w:val="14"/>
                <w:szCs w:val="14"/>
              </w:rPr>
              <w:t xml:space="preserve">Clinic managers; COO-equivalent</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Web front end, EHR, communications</w:t>
            </w:r>
          </w:p>
        </w:tc>
        <w:tc>
          <w:tcPr>
            <w:tcW w:type="dxa" w:w="1218"/>
            <w:tcMar>
              <w:top w:type="dxa" w:w="50"/>
              <w:left w:type="dxa" w:w="80"/>
              <w:bottom w:type="dxa" w:w="50"/>
              <w:right w:type="dxa" w:w="80"/>
            </w:tcMar>
          </w:tcPr>
          <w:p>
            <w:r>
              <w:rPr>
                <w:rFonts w:ascii="Arial" w:cs="Arial" w:eastAsia="Arial" w:hAnsi="Arial"/>
                <w:sz w:val="14"/>
                <w:szCs w:val="14"/>
              </w:rPr>
              <w:t xml:space="preserve">Hosting / online service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CJ4</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Billing and administrative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Revenue cycle, payer claims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Finance lead</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Medium</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Directory, database, email</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Billing software vendor</w:t>
            </w:r>
          </w:p>
        </w:tc>
      </w:tr>
      <w:tr>
        <w:tc>
          <w:tcPr>
            <w:tcW w:type="dxa" w:w="468"/>
            <w:tcMar>
              <w:top w:type="dxa" w:w="50"/>
              <w:left w:type="dxa" w:w="80"/>
              <w:bottom w:type="dxa" w:w="50"/>
              <w:right w:type="dxa" w:w="80"/>
            </w:tcMar>
          </w:tcPr>
          <w:p>
            <w:r>
              <w:rPr>
                <w:rFonts w:ascii="Arial" w:cs="Arial" w:eastAsia="Arial" w:hAnsi="Arial"/>
                <w:sz w:val="14"/>
                <w:szCs w:val="14"/>
              </w:rPr>
              <w:t xml:space="preserve">CJ5</w:t>
            </w:r>
          </w:p>
        </w:tc>
        <w:tc>
          <w:tcPr>
            <w:tcW w:type="dxa" w:w="1404"/>
            <w:tcMar>
              <w:top w:type="dxa" w:w="50"/>
              <w:left w:type="dxa" w:w="80"/>
              <w:bottom w:type="dxa" w:w="50"/>
              <w:right w:type="dxa" w:w="80"/>
            </w:tcMar>
          </w:tcPr>
          <w:p>
            <w:r>
              <w:rPr>
                <w:rFonts w:ascii="Arial" w:cs="Arial" w:eastAsia="Arial" w:hAnsi="Arial"/>
                <w:sz w:val="14"/>
                <w:szCs w:val="14"/>
              </w:rPr>
              <w:t xml:space="preserve">Identity, remote access and cloud access</w:t>
            </w:r>
          </w:p>
        </w:tc>
        <w:tc>
          <w:tcPr>
            <w:tcW w:type="dxa" w:w="1404"/>
            <w:tcMar>
              <w:top w:type="dxa" w:w="50"/>
              <w:left w:type="dxa" w:w="80"/>
              <w:bottom w:type="dxa" w:w="50"/>
              <w:right w:type="dxa" w:w="80"/>
            </w:tcMar>
          </w:tcPr>
          <w:p>
            <w:r>
              <w:rPr>
                <w:rFonts w:ascii="Arial" w:cs="Arial" w:eastAsia="Arial" w:hAnsi="Arial"/>
                <w:sz w:val="14"/>
                <w:szCs w:val="14"/>
              </w:rPr>
              <w:t xml:space="preserve">Enables every clinical and administrative service</w:t>
            </w:r>
          </w:p>
        </w:tc>
        <w:tc>
          <w:tcPr>
            <w:tcW w:type="dxa" w:w="1310"/>
            <w:tcMar>
              <w:top w:type="dxa" w:w="50"/>
              <w:left w:type="dxa" w:w="80"/>
              <w:bottom w:type="dxa" w:w="50"/>
              <w:right w:type="dxa" w:w="80"/>
            </w:tcMar>
          </w:tcPr>
          <w:p>
            <w:r>
              <w:rPr>
                <w:rFonts w:ascii="Arial" w:cs="Arial" w:eastAsia="Arial" w:hAnsi="Arial"/>
                <w:sz w:val="14"/>
                <w:szCs w:val="14"/>
              </w:rPr>
              <w:t xml:space="preserve">CIO / Cybersecurity lead</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1591"/>
            <w:tcMar>
              <w:top w:type="dxa" w:w="50"/>
              <w:left w:type="dxa" w:w="80"/>
              <w:bottom w:type="dxa" w:w="50"/>
              <w:right w:type="dxa" w:w="80"/>
            </w:tcMar>
          </w:tcPr>
          <w:p>
            <w:r>
              <w:rPr>
                <w:rFonts w:ascii="Arial" w:cs="Arial" w:eastAsia="Arial" w:hAnsi="Arial"/>
                <w:sz w:val="14"/>
                <w:szCs w:val="14"/>
              </w:rPr>
              <w:t xml:space="preserve">Directory, MFA (push), remote access gateway, cloud IdP</w:t>
            </w:r>
          </w:p>
        </w:tc>
        <w:tc>
          <w:tcPr>
            <w:tcW w:type="dxa" w:w="1218"/>
            <w:tcMar>
              <w:top w:type="dxa" w:w="50"/>
              <w:left w:type="dxa" w:w="80"/>
              <w:bottom w:type="dxa" w:w="50"/>
              <w:right w:type="dxa" w:w="80"/>
            </w:tcMar>
          </w:tcPr>
          <w:p>
            <w:r>
              <w:rPr>
                <w:rFonts w:ascii="Arial" w:cs="Arial" w:eastAsia="Arial" w:hAnsi="Arial"/>
                <w:sz w:val="14"/>
                <w:szCs w:val="14"/>
              </w:rPr>
              <w:t xml:space="preserve">Cloud / MFA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Montreal data centre, WAN and backup environment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Hosting, connectivity, recoverability</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CIO (Infrastructure)</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Power, WAN links, backup servers, off-site copies, local clinic storage</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Telecom carriers, off-site backup provider</w:t>
            </w:r>
          </w:p>
        </w:tc>
      </w:tr>
      <w:tr>
        <w:tc>
          <w:tcPr>
            <w:tcW w:type="dxa" w:w="468"/>
            <w:tcMar>
              <w:top w:type="dxa" w:w="50"/>
              <w:left w:type="dxa" w:w="80"/>
              <w:bottom w:type="dxa" w:w="50"/>
              <w:right w:type="dxa" w:w="80"/>
            </w:tcMar>
          </w:tcPr>
          <w:p>
            <w:r>
              <w:rPr>
                <w:rFonts w:ascii="Arial" w:cs="Arial" w:eastAsia="Arial" w:hAnsi="Arial"/>
                <w:sz w:val="14"/>
                <w:szCs w:val="14"/>
              </w:rPr>
              <w:t xml:space="preserve">CJ7</w:t>
            </w:r>
          </w:p>
        </w:tc>
        <w:tc>
          <w:tcPr>
            <w:tcW w:type="dxa" w:w="1404"/>
            <w:tcMar>
              <w:top w:type="dxa" w:w="50"/>
              <w:left w:type="dxa" w:w="80"/>
              <w:bottom w:type="dxa" w:w="50"/>
              <w:right w:type="dxa" w:w="80"/>
            </w:tcMar>
          </w:tcPr>
          <w:p>
            <w:r>
              <w:rPr>
                <w:rFonts w:ascii="Arial" w:cs="Arial" w:eastAsia="Arial" w:hAnsi="Arial"/>
                <w:sz w:val="14"/>
                <w:szCs w:val="14"/>
              </w:rPr>
              <w:t xml:space="preserve">Cloud storage for medical-image transfer and exports</w:t>
            </w:r>
          </w:p>
        </w:tc>
        <w:tc>
          <w:tcPr>
            <w:tcW w:type="dxa" w:w="1404"/>
            <w:tcMar>
              <w:top w:type="dxa" w:w="50"/>
              <w:left w:type="dxa" w:w="80"/>
              <w:bottom w:type="dxa" w:w="50"/>
              <w:right w:type="dxa" w:w="80"/>
            </w:tcMar>
          </w:tcPr>
          <w:p>
            <w:r>
              <w:rPr>
                <w:rFonts w:ascii="Arial" w:cs="Arial" w:eastAsia="Arial" w:hAnsi="Arial"/>
                <w:sz w:val="14"/>
                <w:szCs w:val="14"/>
              </w:rPr>
              <w:t xml:space="preserve">Sharing images and exports with clinicians/partners</w:t>
            </w:r>
          </w:p>
        </w:tc>
        <w:tc>
          <w:tcPr>
            <w:tcW w:type="dxa" w:w="1310"/>
            <w:tcMar>
              <w:top w:type="dxa" w:w="50"/>
              <w:left w:type="dxa" w:w="80"/>
              <w:bottom w:type="dxa" w:w="50"/>
              <w:right w:type="dxa" w:w="80"/>
            </w:tcMar>
          </w:tcPr>
          <w:p>
            <w:r>
              <w:rPr>
                <w:rFonts w:ascii="Arial" w:cs="Arial" w:eastAsia="Arial" w:hAnsi="Arial"/>
                <w:sz w:val="14"/>
                <w:szCs w:val="14"/>
              </w:rPr>
              <w:t xml:space="preserve">Radiology lead; CIO</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1591"/>
            <w:tcMar>
              <w:top w:type="dxa" w:w="50"/>
              <w:left w:type="dxa" w:w="80"/>
              <w:bottom w:type="dxa" w:w="50"/>
              <w:right w:type="dxa" w:w="80"/>
            </w:tcMar>
          </w:tcPr>
          <w:p>
            <w:r>
              <w:rPr>
                <w:rFonts w:ascii="Arial" w:cs="Arial" w:eastAsia="Arial" w:hAnsi="Arial"/>
                <w:sz w:val="14"/>
                <w:szCs w:val="14"/>
              </w:rPr>
              <w:t xml:space="preserve">Cloud tenant, IAM, sharing links</w:t>
            </w:r>
          </w:p>
        </w:tc>
        <w:tc>
          <w:tcPr>
            <w:tcW w:type="dxa" w:w="1218"/>
            <w:tcMar>
              <w:top w:type="dxa" w:w="50"/>
              <w:left w:type="dxa" w:w="80"/>
              <w:bottom w:type="dxa" w:w="50"/>
              <w:right w:type="dxa" w:w="80"/>
            </w:tcMar>
          </w:tcPr>
          <w:p>
            <w:r>
              <w:rPr>
                <w:rFonts w:ascii="Arial" w:cs="Arial" w:eastAsia="Arial" w:hAnsi="Arial"/>
                <w:sz w:val="14"/>
                <w:szCs w:val="14"/>
              </w:rPr>
              <w:t xml:space="preserve">Cloud service provider</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Connected medical equipment and IoT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Diagnostics and treatment devices feeding the EHR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Biomedical engineering / Clinical Ops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Clinic LAN, EHR interfaces</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Device manufacturers (patching, certification)</w:t>
            </w:r>
          </w:p>
        </w:tc>
      </w:tr>
    </w:tbl>
    <w:p>
      <w:pPr>
        <w:spacing w:after="80"/>
      </w:pPr>
    </w:p>
    <w:p>
      <w:pPr>
        <w:spacing w:after="120"/>
      </w:pPr>
      <w:r>
        <w:rPr>
          <w:rFonts w:ascii="Arial" w:cs="Arial" w:eastAsia="Arial" w:hAnsi="Arial"/>
        </w:rPr>
        <w:t xml:space="preserve">Owners are proposed roles, not documented appointments - </w:t>
      </w:r>
      <w:r>
        <w:rPr>
          <w:rFonts w:ascii="Arial" w:cs="Arial" w:eastAsia="Arial" w:hAnsi="Arial"/>
          <w:b/>
          <w:bCs/>
        </w:rPr>
        <w:t xml:space="preserve">Information gap — organizational validation required</w:t>
      </w:r>
      <w:r>
        <w:rPr>
          <w:rFonts w:ascii="Arial" w:cs="Arial" w:eastAsia="Arial" w:hAnsi="Arial"/>
        </w:rPr>
        <w:t xml:space="preserve">.</w:t>
      </w:r>
    </w:p>
    <w:p>
      <w:pPr>
        <w:pStyle w:val="Heading1"/>
        <w:pageBreakBefore/>
      </w:pPr>
      <w:r>
        <w:rPr>
          <w:rFonts w:ascii="Arial" w:cs="Arial" w:eastAsia="Arial" w:hAnsi="Arial"/>
        </w:rPr>
        <w:t xml:space="preserve">4. Risk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Estimated Risk Appetite: 0.30</w:t>
            </w:r>
            <w:r>
              <w:rPr>
                <w:rFonts w:ascii="Arial" w:cs="Arial" w:eastAsia="Arial" w:hAnsi="Arial"/>
                <w:sz w:val="19"/>
                <w:szCs w:val="19"/>
              </w:rPr>
              <w:t xml:space="preserve"> (risk averse). Analytical estimate — validation required. Unchanged from the 10-scenario assessment.</w:t>
            </w:r>
          </w:p>
        </w:tc>
      </w:tr>
    </w:tbl>
    <w:p>
      <w:pPr>
        <w:spacing w:after="80"/>
      </w:pPr>
    </w:p>
    <w:p>
      <w:pPr>
        <w:spacing w:after="120"/>
      </w:pPr>
      <w:r>
        <w:rPr>
          <w:rFonts w:ascii="Arial" w:cs="Arial" w:eastAsia="Arial" w:hAnsi="Arial"/>
          <w:b/>
          <w:bCs/>
        </w:rPr>
        <w:t xml:space="preserve">Rationale.</w:t>
      </w:r>
    </w:p>
    <w:p>
      <w:pPr>
        <w:pStyle w:val="ListParagraph"/>
        <w:numPr>
          <w:ilvl w:val="0"/>
          <w:numId w:val="2"/>
        </w:numPr>
        <w:spacing w:after="60"/>
      </w:pPr>
      <w:r>
        <w:rPr>
          <w:rFonts w:ascii="Arial" w:cs="Arial" w:eastAsia="Arial" w:hAnsi="Arial"/>
          <w:b/>
          <w:bCs/>
        </w:rPr>
        <w:t xml:space="preserve">Sector and mission</w:t>
      </w:r>
      <w:r>
        <w:rPr>
          <w:rFonts w:ascii="Arial" w:cs="Arial" w:eastAsia="Arial" w:hAnsi="Arial"/>
        </w:rPr>
        <w:t xml:space="preserve"> - healthcare delivery where cyber events can affect clinical decisions; MediBec states a </w:t>
      </w:r>
      <w:r>
        <w:rPr>
          <w:rFonts w:ascii="Arial" w:cs="Arial" w:eastAsia="Arial" w:hAnsi="Arial"/>
          <w:b/>
          <w:bCs/>
        </w:rPr>
        <w:t xml:space="preserve">low</w:t>
      </w:r>
      <w:r>
        <w:rPr>
          <w:rFonts w:ascii="Arial" w:cs="Arial" w:eastAsia="Arial" w:hAnsi="Arial"/>
        </w:rPr>
        <w:t xml:space="preserve"> appetite for risks to patient safety, health-data confidentiality, compliance and public trust (E5).</w:t>
      </w:r>
    </w:p>
    <w:p>
      <w:pPr>
        <w:pStyle w:val="ListParagraph"/>
        <w:numPr>
          <w:ilvl w:val="0"/>
          <w:numId w:val="2"/>
        </w:numPr>
        <w:spacing w:after="60"/>
      </w:pPr>
      <w:r>
        <w:rPr>
          <w:rFonts w:ascii="Arial" w:cs="Arial" w:eastAsia="Arial" w:hAnsi="Arial"/>
          <w:b/>
          <w:bCs/>
        </w:rPr>
        <w:t xml:space="preserve">Information sensitivity</w:t>
      </w:r>
      <w:r>
        <w:rPr>
          <w:rFonts w:ascii="Arial" w:cs="Arial" w:eastAsia="Arial" w:hAnsi="Arial"/>
        </w:rPr>
        <w:t xml:space="preserve"> - EHR, imaging, lab, pharmacy and billing data are among the most sensitive personal information.</w:t>
      </w:r>
    </w:p>
    <w:p>
      <w:pPr>
        <w:pStyle w:val="ListParagraph"/>
        <w:numPr>
          <w:ilvl w:val="0"/>
          <w:numId w:val="2"/>
        </w:numPr>
        <w:spacing w:after="60"/>
      </w:pPr>
      <w:r>
        <w:rPr>
          <w:rFonts w:ascii="Arial" w:cs="Arial" w:eastAsia="Arial" w:hAnsi="Arial"/>
          <w:b/>
          <w:bCs/>
        </w:rPr>
        <w:t xml:space="preserve">Regulatory exposure</w:t>
      </w:r>
      <w:r>
        <w:rPr>
          <w:rFonts w:ascii="Arial" w:cs="Arial" w:eastAsia="Arial" w:hAnsi="Arial"/>
        </w:rPr>
        <w:t xml:space="preserve"> - privacy-incident obligations and professional duties amplify the consequences of any breach.</w:t>
      </w:r>
    </w:p>
    <w:p>
      <w:pPr>
        <w:pStyle w:val="ListParagraph"/>
        <w:numPr>
          <w:ilvl w:val="0"/>
          <w:numId w:val="2"/>
        </w:numPr>
        <w:spacing w:after="60"/>
      </w:pPr>
      <w:r>
        <w:rPr>
          <w:rFonts w:ascii="Arial" w:cs="Arial" w:eastAsia="Arial" w:hAnsi="Arial"/>
          <w:b/>
          <w:bCs/>
        </w:rPr>
        <w:t xml:space="preserve">Operational dependence</w:t>
      </w:r>
      <w:r>
        <w:rPr>
          <w:rFonts w:ascii="Arial" w:cs="Arial" w:eastAsia="Arial" w:hAnsi="Arial"/>
        </w:rPr>
        <w:t xml:space="preserve"> - all 10 clinics depend on central services.</w:t>
      </w:r>
    </w:p>
    <w:p>
      <w:pPr>
        <w:pStyle w:val="ListParagraph"/>
        <w:numPr>
          <w:ilvl w:val="0"/>
          <w:numId w:val="2"/>
        </w:numPr>
        <w:spacing w:after="60"/>
      </w:pPr>
      <w:r>
        <w:rPr>
          <w:rFonts w:ascii="Arial" w:cs="Arial" w:eastAsia="Arial" w:hAnsi="Arial"/>
          <w:b/>
          <w:bCs/>
        </w:rPr>
        <w:t xml:space="preserve">Capacity</w:t>
      </w:r>
      <w:r>
        <w:rPr>
          <w:rFonts w:ascii="Arial" w:cs="Arial" w:eastAsia="Arial" w:hAnsi="Arial"/>
        </w:rPr>
        <w:t xml:space="preserve"> - a two-person team limits MediBec's ability to absorb and respond to incidents.</w:t>
      </w:r>
    </w:p>
    <w:p>
      <w:pPr>
        <w:pStyle w:val="ListParagraph"/>
        <w:numPr>
          <w:ilvl w:val="0"/>
          <w:numId w:val="2"/>
        </w:numPr>
        <w:spacing w:after="60"/>
      </w:pPr>
      <w:r>
        <w:rPr>
          <w:rFonts w:ascii="Arial" w:cs="Arial" w:eastAsia="Arial" w:hAnsi="Arial"/>
          <w:b/>
          <w:bCs/>
        </w:rPr>
        <w:t xml:space="preserve">Moderating factor</w:t>
      </w:r>
      <w:r>
        <w:rPr>
          <w:rFonts w:ascii="Arial" w:cs="Arial" w:eastAsia="Arial" w:hAnsi="Arial"/>
        </w:rPr>
        <w:t xml:space="preserve"> - moderate appetite for governed innovation (E5) argues against an extreme value.</w:t>
      </w:r>
    </w:p>
    <w:p>
      <w:pPr>
        <w:spacing w:after="120"/>
      </w:pPr>
      <w:r>
        <w:rPr>
          <w:rFonts w:ascii="Arial" w:cs="Arial" w:eastAsia="Arial" w:hAnsi="Arial"/>
          <w:b/>
          <w:bCs/>
        </w:rPr>
        <w:t xml:space="preserve">Relationship to the case value (0.40).</w:t>
      </w:r>
      <w:r>
        <w:rPr>
          <w:rFonts w:ascii="Arial" w:cs="Arial" w:eastAsia="Arial" w:hAnsi="Arial"/>
        </w:rPr>
        <w:t xml:space="preserve"> The case's value blends low appetite for clinical and privacy risk with moderate appetite for innovation and was designed for a different scale. A few of the new scenarios are financial or reputational rather than clinical (S13, S14, S30); a differentiated appetite by risk category could be considered. </w:t>
      </w:r>
      <w:r>
        <w:rPr>
          <w:rFonts w:ascii="Arial" w:cs="Arial" w:eastAsia="Arial" w:hAnsi="Arial"/>
          <w:b/>
          <w:bCs/>
        </w:rPr>
        <w:t xml:space="preserve">Management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404"/>
        <w:gridCol w:w="1404"/>
        <w:gridCol w:w="1404"/>
      </w:tblGrid>
      <w:tr>
        <w:trPr>
          <w:tblHeader/>
        </w:trPr>
        <w:tc>
          <w:tcPr>
            <w:tcW w:type="dxa" w:w="51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0.20</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0.30 (base)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0.40 (case)</w:t>
            </w:r>
          </w:p>
        </w:tc>
      </w:tr>
      <w:tr>
        <w:tc>
          <w:tcPr>
            <w:tcW w:type="dxa" w:w="5148"/>
            <w:tcMar>
              <w:top w:type="dxa" w:w="50"/>
              <w:left w:type="dxa" w:w="80"/>
              <w:bottom w:type="dxa" w:w="50"/>
              <w:right w:type="dxa" w:w="80"/>
            </w:tcMar>
          </w:tcPr>
          <w:p>
            <w:r>
              <w:rPr>
                <w:rFonts w:ascii="Arial" w:cs="Arial" w:eastAsia="Arial" w:hAnsi="Arial"/>
                <w:sz w:val="14"/>
                <w:szCs w:val="14"/>
              </w:rPr>
              <w:t xml:space="preserve">S1 Credential compromise of clinical administrator accounts through phishing and MFA fatigue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S2 Ransomware disrupting EHR access and clinic operations across the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0.90</w:t>
            </w:r>
          </w:p>
        </w:tc>
      </w:tr>
      <w:tr>
        <w:tc>
          <w:tcPr>
            <w:tcW w:type="dxa" w:w="5148"/>
            <w:tcMar>
              <w:top w:type="dxa" w:w="50"/>
              <w:left w:type="dxa" w:w="80"/>
              <w:bottom w:type="dxa" w:w="50"/>
              <w:right w:type="dxa" w:w="80"/>
            </w:tcMar>
          </w:tcPr>
          <w:p>
            <w:r>
              <w:rPr>
                <w:rFonts w:ascii="Arial" w:cs="Arial" w:eastAsia="Arial" w:hAnsi="Arial"/>
                <w:sz w:val="14"/>
                <w:szCs w:val="14"/>
              </w:rPr>
              <w:t xml:space="preserve">S3 Backup environment compromised, preventing recovery after a destructive attack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0.60</w:t>
            </w:r>
          </w:p>
        </w:tc>
      </w:tr>
      <w:tr>
        <w:tc>
          <w:tcPr>
            <w:tcW w:type="dxa" w:w="5148"/>
            <w:tcMar>
              <w:top w:type="dxa" w:w="50"/>
              <w:left w:type="dxa" w:w="80"/>
              <w:bottom w:type="dxa" w:w="50"/>
              <w:right w:type="dxa" w:w="80"/>
            </w:tcMar>
          </w:tcPr>
          <w:p>
            <w:r>
              <w:rPr>
                <w:rFonts w:ascii="Arial" w:cs="Arial" w:eastAsia="Arial" w:hAnsi="Arial"/>
                <w:sz w:val="14"/>
                <w:szCs w:val="14"/>
              </w:rPr>
              <w:t xml:space="preserve">S4 Cloud medical-image transfer storage exposed, enabling bulk health-data exfiltration</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0.68</w:t>
            </w:r>
          </w:p>
        </w:tc>
      </w:tr>
      <w:tr>
        <w:tc>
          <w:tcPr>
            <w:tcW w:type="dxa" w:w="5148"/>
            <w:tcMar>
              <w:top w:type="dxa" w:w="50"/>
              <w:left w:type="dxa" w:w="80"/>
              <w:bottom w:type="dxa" w:w="50"/>
              <w:right w:type="dxa" w:w="80"/>
            </w:tcMar>
          </w:tcPr>
          <w:p>
            <w:r>
              <w:rPr>
                <w:rFonts w:ascii="Arial" w:cs="Arial" w:eastAsia="Arial" w:hAnsi="Arial"/>
                <w:sz w:val="14"/>
                <w:szCs w:val="14"/>
              </w:rPr>
              <w:t xml:space="preserve">S5 Misuse of legitimate clinical, privileged or service-account access to extract patient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r>
      <w:tr>
        <w:tc>
          <w:tcPr>
            <w:tcW w:type="dxa" w:w="5148"/>
            <w:tcMar>
              <w:top w:type="dxa" w:w="50"/>
              <w:left w:type="dxa" w:w="80"/>
              <w:bottom w:type="dxa" w:w="50"/>
              <w:right w:type="dxa" w:w="80"/>
            </w:tcMar>
          </w:tcPr>
          <w:p>
            <w:r>
              <w:rPr>
                <w:rFonts w:ascii="Arial" w:cs="Arial" w:eastAsia="Arial" w:hAnsi="Arial"/>
                <w:sz w:val="14"/>
                <w:szCs w:val="14"/>
              </w:rPr>
              <w:t xml:space="preserve">S6 Exploitation of unpatched internet-facing or end-of-life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0.76</w:t>
            </w:r>
          </w:p>
        </w:tc>
      </w:tr>
      <w:tr>
        <w:tc>
          <w:tcPr>
            <w:tcW w:type="dxa" w:w="5148"/>
            <w:tcMar>
              <w:top w:type="dxa" w:w="50"/>
              <w:left w:type="dxa" w:w="80"/>
              <w:bottom w:type="dxa" w:w="50"/>
              <w:right w:type="dxa" w:w="80"/>
            </w:tcMar>
          </w:tcPr>
          <w:p>
            <w:r>
              <w:rPr>
                <w:rFonts w:ascii="Arial" w:cs="Arial" w:eastAsia="Arial" w:hAnsi="Arial"/>
                <w:sz w:val="14"/>
                <w:szCs w:val="14"/>
              </w:rPr>
              <w:t xml:space="preserve">S7 Connected medical device used as a foothold to disrupt clinical equipment and reach the EHR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2.18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r>
      <w:tr>
        <w:tc>
          <w:tcPr>
            <w:tcW w:type="dxa" w:w="5148"/>
            <w:tcMar>
              <w:top w:type="dxa" w:w="50"/>
              <w:left w:type="dxa" w:w="80"/>
              <w:bottom w:type="dxa" w:w="50"/>
              <w:right w:type="dxa" w:w="80"/>
            </w:tcMar>
          </w:tcPr>
          <w:p>
            <w:r>
              <w:rPr>
                <w:rFonts w:ascii="Arial" w:cs="Arial" w:eastAsia="Arial" w:hAnsi="Arial"/>
                <w:sz w:val="14"/>
                <w:szCs w:val="14"/>
              </w:rPr>
              <w:t xml:space="preserve">S8 Detection and response gaps allow an intrusion to persist and escalate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1.10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r>
      <w:tr>
        <w:tc>
          <w:tcPr>
            <w:tcW w:type="dxa" w:w="5148"/>
            <w:tcMar>
              <w:top w:type="dxa" w:w="50"/>
              <w:left w:type="dxa" w:w="80"/>
              <w:bottom w:type="dxa" w:w="50"/>
              <w:right w:type="dxa" w:w="80"/>
            </w:tcMar>
          </w:tcPr>
          <w:p>
            <w:r>
              <w:rPr>
                <w:rFonts w:ascii="Arial" w:cs="Arial" w:eastAsia="Arial" w:hAnsi="Arial"/>
                <w:sz w:val="14"/>
                <w:szCs w:val="14"/>
              </w:rPr>
              <w:t xml:space="preserve">S9 Compromise of a critical vendor with remote access to MediBec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2.31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1.15</w:t>
            </w:r>
          </w:p>
        </w:tc>
      </w:tr>
      <w:tr>
        <w:tc>
          <w:tcPr>
            <w:tcW w:type="dxa" w:w="5148"/>
            <w:tcMar>
              <w:top w:type="dxa" w:w="50"/>
              <w:left w:type="dxa" w:w="80"/>
              <w:bottom w:type="dxa" w:w="50"/>
              <w:right w:type="dxa" w:w="80"/>
            </w:tcMar>
          </w:tcPr>
          <w:p>
            <w:r>
              <w:rPr>
                <w:rFonts w:ascii="Arial" w:cs="Arial" w:eastAsia="Arial" w:hAnsi="Arial"/>
                <w:sz w:val="14"/>
                <w:szCs w:val="14"/>
              </w:rPr>
              <w:t xml:space="preserve">S10 Manipulation of patient, medication or billing records undermining clinical decisions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0.89</w:t>
            </w:r>
          </w:p>
        </w:tc>
      </w:tr>
      <w:tr>
        <w:tc>
          <w:tcPr>
            <w:tcW w:type="dxa" w:w="5148"/>
            <w:tcMar>
              <w:top w:type="dxa" w:w="50"/>
              <w:left w:type="dxa" w:w="80"/>
              <w:bottom w:type="dxa" w:w="50"/>
              <w:right w:type="dxa" w:w="80"/>
            </w:tcMar>
          </w:tcPr>
          <w:p>
            <w:r>
              <w:rPr>
                <w:rFonts w:ascii="Arial" w:cs="Arial" w:eastAsia="Arial" w:hAnsi="Arial"/>
                <w:sz w:val="14"/>
                <w:szCs w:val="14"/>
              </w:rPr>
              <w:t xml:space="preserve">S11 API key or secret exposed in code, logs or configuration enables direct data access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1.59</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S12 Clinic Wi-Fi compromise or rogue access point gives access to the clinical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1.38</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0.69</w:t>
            </w:r>
          </w:p>
        </w:tc>
      </w:tr>
      <w:tr>
        <w:tc>
          <w:tcPr>
            <w:tcW w:type="dxa" w:w="5148"/>
            <w:tcMar>
              <w:top w:type="dxa" w:w="50"/>
              <w:left w:type="dxa" w:w="80"/>
              <w:bottom w:type="dxa" w:w="50"/>
              <w:right w:type="dxa" w:w="80"/>
            </w:tcMar>
          </w:tcPr>
          <w:p>
            <w:r>
              <w:rPr>
                <w:rFonts w:ascii="Arial" w:cs="Arial" w:eastAsia="Arial" w:hAnsi="Arial"/>
                <w:sz w:val="14"/>
                <w:szCs w:val="14"/>
              </w:rPr>
              <w:t xml:space="preserve">S13 DDoS attack disrupts online booking, patient portal and communications</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0.47</w:t>
            </w:r>
          </w:p>
        </w:tc>
      </w:tr>
      <w:tr>
        <w:tc>
          <w:tcPr>
            <w:tcW w:type="dxa" w:w="5148"/>
            <w:tcMar>
              <w:top w:type="dxa" w:w="50"/>
              <w:left w:type="dxa" w:w="80"/>
              <w:bottom w:type="dxa" w:w="50"/>
              <w:right w:type="dxa" w:w="80"/>
            </w:tcMar>
          </w:tcPr>
          <w:p>
            <w:r>
              <w:rPr>
                <w:rFonts w:ascii="Arial" w:cs="Arial" w:eastAsia="Arial" w:hAnsi="Arial"/>
                <w:sz w:val="14"/>
                <w:szCs w:val="14"/>
              </w:rPr>
              <w:t xml:space="preserve">S14 Business e-mail compromise diverts vendor or billing payments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r>
      <w:tr>
        <w:tc>
          <w:tcPr>
            <w:tcW w:type="dxa" w:w="5148"/>
            <w:tcMar>
              <w:top w:type="dxa" w:w="50"/>
              <w:left w:type="dxa" w:w="80"/>
              <w:bottom w:type="dxa" w:w="50"/>
              <w:right w:type="dxa" w:w="80"/>
            </w:tcMar>
          </w:tcPr>
          <w:p>
            <w:r>
              <w:rPr>
                <w:rFonts w:ascii="Arial" w:cs="Arial" w:eastAsia="Arial" w:hAnsi="Arial"/>
                <w:sz w:val="14"/>
                <w:szCs w:val="14"/>
              </w:rPr>
              <w:t xml:space="preserve">S15 Lost or stolen tablet or handheld exposes patient data</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0.40</w:t>
            </w:r>
          </w:p>
        </w:tc>
      </w:tr>
      <w:tr>
        <w:tc>
          <w:tcPr>
            <w:tcW w:type="dxa" w:w="5148"/>
            <w:tcMar>
              <w:top w:type="dxa" w:w="50"/>
              <w:left w:type="dxa" w:w="80"/>
              <w:bottom w:type="dxa" w:w="50"/>
              <w:right w:type="dxa" w:w="80"/>
            </w:tcMar>
          </w:tcPr>
          <w:p>
            <w:r>
              <w:rPr>
                <w:rFonts w:ascii="Arial" w:cs="Arial" w:eastAsia="Arial" w:hAnsi="Arial"/>
                <w:sz w:val="14"/>
                <w:szCs w:val="14"/>
              </w:rPr>
              <w:t xml:space="preserve">S16 Loss of the Montreal hub or WAN isolates clinics from central clinical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r>
      <w:tr>
        <w:tc>
          <w:tcPr>
            <w:tcW w:type="dxa" w:w="5148"/>
            <w:tcMar>
              <w:top w:type="dxa" w:w="50"/>
              <w:left w:type="dxa" w:w="80"/>
              <w:bottom w:type="dxa" w:w="50"/>
              <w:right w:type="dxa" w:w="80"/>
            </w:tcMar>
          </w:tcPr>
          <w:p>
            <w:r>
              <w:rPr>
                <w:rFonts w:ascii="Arial" w:cs="Arial" w:eastAsia="Arial" w:hAnsi="Arial"/>
                <w:sz w:val="14"/>
                <w:szCs w:val="14"/>
              </w:rPr>
              <w:t xml:space="preserve">S17 Unmanaged patient data on local clinic storage is exposed or lost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S18 Web application flaw in the patient portal exposes other patients'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1.75</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0.88</w:t>
            </w:r>
          </w:p>
        </w:tc>
      </w:tr>
      <w:tr>
        <w:tc>
          <w:tcPr>
            <w:tcW w:type="dxa" w:w="5148"/>
            <w:tcMar>
              <w:top w:type="dxa" w:w="50"/>
              <w:left w:type="dxa" w:w="80"/>
              <w:bottom w:type="dxa" w:w="50"/>
              <w:right w:type="dxa" w:w="80"/>
            </w:tcMar>
          </w:tcPr>
          <w:p>
            <w:r>
              <w:rPr>
                <w:rFonts w:ascii="Arial" w:cs="Arial" w:eastAsia="Arial" w:hAnsi="Arial"/>
                <w:sz w:val="14"/>
                <w:szCs w:val="14"/>
              </w:rPr>
              <w:t xml:space="preserve">S19 Trojanized software update from a clinical or IT software supplier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2.87</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1.43</w:t>
            </w:r>
          </w:p>
        </w:tc>
      </w:tr>
      <w:tr>
        <w:tc>
          <w:tcPr>
            <w:tcW w:type="dxa" w:w="5148"/>
            <w:tcMar>
              <w:top w:type="dxa" w:w="50"/>
              <w:left w:type="dxa" w:w="80"/>
              <w:bottom w:type="dxa" w:w="50"/>
              <w:right w:type="dxa" w:w="80"/>
            </w:tcMar>
          </w:tcPr>
          <w:p>
            <w:r>
              <w:rPr>
                <w:rFonts w:ascii="Arial" w:cs="Arial" w:eastAsia="Arial" w:hAnsi="Arial"/>
                <w:sz w:val="14"/>
                <w:szCs w:val="14"/>
              </w:rPr>
              <w:t xml:space="preserve">S20 Takeover of cloud tenant administration through token theft or malicious app consent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0.87</w:t>
            </w:r>
          </w:p>
        </w:tc>
      </w:tr>
      <w:tr>
        <w:tc>
          <w:tcPr>
            <w:tcW w:type="dxa" w:w="5148"/>
            <w:tcMar>
              <w:top w:type="dxa" w:w="50"/>
              <w:left w:type="dxa" w:w="80"/>
              <w:bottom w:type="dxa" w:w="50"/>
              <w:right w:type="dxa" w:w="80"/>
            </w:tcMar>
          </w:tcPr>
          <w:p>
            <w:r>
              <w:rPr>
                <w:rFonts w:ascii="Arial" w:cs="Arial" w:eastAsia="Arial" w:hAnsi="Arial"/>
                <w:sz w:val="14"/>
                <w:szCs w:val="14"/>
              </w:rPr>
              <w:t xml:space="preserve">S21 Accidental disclosure of patient information by staff</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0.54</w:t>
            </w:r>
          </w:p>
        </w:tc>
      </w:tr>
      <w:tr>
        <w:tc>
          <w:tcPr>
            <w:tcW w:type="dxa" w:w="5148"/>
            <w:tcMar>
              <w:top w:type="dxa" w:w="50"/>
              <w:left w:type="dxa" w:w="80"/>
              <w:bottom w:type="dxa" w:w="50"/>
              <w:right w:type="dxa" w:w="80"/>
            </w:tcMar>
          </w:tcPr>
          <w:p>
            <w:r>
              <w:rPr>
                <w:rFonts w:ascii="Arial" w:cs="Arial" w:eastAsia="Arial" w:hAnsi="Arial"/>
                <w:sz w:val="14"/>
                <w:szCs w:val="14"/>
              </w:rPr>
              <w:t xml:space="preserve">S22 Interception or exposure of teleconsultations and clinical messaging</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0.78</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0.58</w:t>
            </w:r>
          </w:p>
        </w:tc>
      </w:tr>
      <w:tr>
        <w:tc>
          <w:tcPr>
            <w:tcW w:type="dxa" w:w="5148"/>
            <w:tcMar>
              <w:top w:type="dxa" w:w="50"/>
              <w:left w:type="dxa" w:w="80"/>
              <w:bottom w:type="dxa" w:w="50"/>
              <w:right w:type="dxa" w:w="80"/>
            </w:tcMar>
          </w:tcPr>
          <w:p>
            <w:r>
              <w:rPr>
                <w:rFonts w:ascii="Arial" w:cs="Arial" w:eastAsia="Arial" w:hAnsi="Arial"/>
                <w:sz w:val="14"/>
                <w:szCs w:val="14"/>
              </w:rPr>
              <w:t xml:space="preserve">S23 Brute force or credential stuffing against exposed administrative interfaces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0.84</w:t>
            </w:r>
          </w:p>
        </w:tc>
      </w:tr>
      <w:tr>
        <w:tc>
          <w:tcPr>
            <w:tcW w:type="dxa" w:w="5148"/>
            <w:tcMar>
              <w:top w:type="dxa" w:w="50"/>
              <w:left w:type="dxa" w:w="80"/>
              <w:bottom w:type="dxa" w:w="50"/>
              <w:right w:type="dxa" w:w="80"/>
            </w:tcMar>
          </w:tcPr>
          <w:p>
            <w:r>
              <w:rPr>
                <w:rFonts w:ascii="Arial" w:cs="Arial" w:eastAsia="Arial" w:hAnsi="Arial"/>
                <w:sz w:val="14"/>
                <w:szCs w:val="14"/>
              </w:rPr>
              <w:t xml:space="preserve">S24 Malware introduced through patient-supplied imaging media or USB devices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S25 Retired devices or medical equipment released with recoverable patient data</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0.61</w:t>
            </w:r>
          </w:p>
        </w:tc>
      </w:tr>
      <w:tr>
        <w:tc>
          <w:tcPr>
            <w:tcW w:type="dxa" w:w="5148"/>
            <w:tcMar>
              <w:top w:type="dxa" w:w="50"/>
              <w:left w:type="dxa" w:w="80"/>
              <w:bottom w:type="dxa" w:w="50"/>
              <w:right w:type="dxa" w:w="80"/>
            </w:tcMar>
          </w:tcPr>
          <w:p>
            <w:r>
              <w:rPr>
                <w:rFonts w:ascii="Arial" w:cs="Arial" w:eastAsia="Arial" w:hAnsi="Arial"/>
                <w:sz w:val="14"/>
                <w:szCs w:val="14"/>
              </w:rPr>
              <w:t xml:space="preserve">S26 Staff paste patient data into unapproved generative-AI tools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1.61</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S27 Help-desk impersonation leads to MFA reset and account takeover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1.89</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1.26</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r>
      <w:tr>
        <w:tc>
          <w:tcPr>
            <w:tcW w:type="dxa" w:w="5148"/>
            <w:tcMar>
              <w:top w:type="dxa" w:w="50"/>
              <w:left w:type="dxa" w:w="80"/>
              <w:bottom w:type="dxa" w:w="50"/>
              <w:right w:type="dxa" w:w="80"/>
            </w:tcMar>
          </w:tcPr>
          <w:p>
            <w:r>
              <w:rPr>
                <w:rFonts w:ascii="Arial" w:cs="Arial" w:eastAsia="Arial" w:hAnsi="Arial"/>
                <w:sz w:val="14"/>
                <w:szCs w:val="14"/>
              </w:rPr>
              <w:t xml:space="preserve">S28 Malicious or departing IT administrator sabotages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2.60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1.30</w:t>
            </w:r>
          </w:p>
        </w:tc>
      </w:tr>
      <w:tr>
        <w:tc>
          <w:tcPr>
            <w:tcW w:type="dxa" w:w="5148"/>
            <w:tcMar>
              <w:top w:type="dxa" w:w="50"/>
              <w:left w:type="dxa" w:w="80"/>
              <w:bottom w:type="dxa" w:w="50"/>
              <w:right w:type="dxa" w:w="80"/>
            </w:tcMar>
          </w:tcPr>
          <w:p>
            <w:r>
              <w:rPr>
                <w:rFonts w:ascii="Arial" w:cs="Arial" w:eastAsia="Arial" w:hAnsi="Arial"/>
                <w:sz w:val="14"/>
                <w:szCs w:val="14"/>
              </w:rPr>
              <w:t xml:space="preserve">S29 Interception or tampering of unencrypted clinical interface traffic (HL7/DICOM)</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0.77</w:t>
            </w:r>
          </w:p>
        </w:tc>
      </w:tr>
      <w:tr>
        <w:tc>
          <w:tcPr>
            <w:tcW w:type="dxa" w:w="5148"/>
            <w:tcMar>
              <w:top w:type="dxa" w:w="50"/>
              <w:left w:type="dxa" w:w="80"/>
              <w:bottom w:type="dxa" w:w="50"/>
              <w:right w:type="dxa" w:w="80"/>
            </w:tcMar>
          </w:tcPr>
          <w:p>
            <w:r>
              <w:rPr>
                <w:rFonts w:ascii="Arial" w:cs="Arial" w:eastAsia="Arial" w:hAnsi="Arial"/>
                <w:sz w:val="14"/>
                <w:szCs w:val="14"/>
              </w:rPr>
              <w:t xml:space="preserve">S30 Criminals impersonate MediBec to defraud or phish patients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0.71</w:t>
            </w:r>
          </w:p>
        </w:tc>
      </w:tr>
    </w:tbl>
    <w:p>
      <w:pPr>
        <w:spacing w:after="80"/>
      </w:pPr>
    </w:p>
    <w:p>
      <w:pPr>
        <w:spacing w:after="120"/>
      </w:pPr>
      <w:r>
        <w:rPr>
          <w:rFonts w:ascii="Arial" w:cs="Arial" w:eastAsia="Arial" w:hAnsi="Arial"/>
        </w:rPr>
        <w:t xml:space="preserve">At 0.40, 3 scenarios stay above tolerance (S9, S19, S28) and 5 sit approximately at it (S2, S5, S7, S16, S27).</w:t>
      </w:r>
    </w:p>
    <w:p>
      <w:pPr>
        <w:pStyle w:val="Heading1"/>
        <w:pageBreakBefore/>
      </w:pPr>
      <w:r>
        <w:rPr>
          <w:rFonts w:ascii="Arial" w:cs="Arial" w:eastAsia="Arial" w:hAnsi="Arial"/>
        </w:rPr>
        <w:t xml:space="preserve">5. Scenario development and selection</w:t>
      </w:r>
    </w:p>
    <w:p>
      <w:pPr>
        <w:spacing w:after="120"/>
      </w:pPr>
      <w:r>
        <w:rPr>
          <w:rFonts w:ascii="Arial" w:cs="Arial" w:eastAsia="Arial" w:hAnsi="Arial"/>
        </w:rPr>
        <w:t xml:space="preserve">Forty-five candidates were generated from seven perspectives - top-down (clinical continuity, privacy), bottom-up (documented weaknesses and audit universe), threat-driven, asset-driven (crown jewels), third-party, human and resilience - using the case scenario library (MED-CYR-01 to 15), the exercise evidence and the extended catalogue (Annex B). C01-C20 are the original candidates with updated decisions; C21-C45 are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404"/>
        <w:gridCol w:w="842"/>
        <w:gridCol w:w="1310"/>
        <w:gridCol w:w="655"/>
        <w:gridCol w:w="936"/>
        <w:gridCol w:w="748"/>
        <w:gridCol w:w="842"/>
        <w:gridCol w:w="224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Candidate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Threat source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Vulnerability / condition</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Asset</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Outcome</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Ref</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Decision</w:t>
            </w:r>
          </w:p>
        </w:tc>
        <w:tc>
          <w:tcPr>
            <w:tcW w:type="dxa" w:w="224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Rationale</w:t>
            </w:r>
          </w:p>
        </w:tc>
      </w:tr>
      <w:tr>
        <w:tc>
          <w:tcPr>
            <w:tcW w:type="dxa" w:w="374"/>
            <w:tcMar>
              <w:top w:type="dxa" w:w="50"/>
              <w:left w:type="dxa" w:w="80"/>
              <w:bottom w:type="dxa" w:w="50"/>
              <w:right w:type="dxa" w:w="80"/>
            </w:tcMar>
          </w:tcPr>
          <w:p>
            <w:r>
              <w:rPr>
                <w:rFonts w:ascii="Arial" w:cs="Arial" w:eastAsia="Arial" w:hAnsi="Arial"/>
                <w:sz w:val="13"/>
                <w:szCs w:val="13"/>
              </w:rPr>
              <w:t xml:space="preserve">C01</w:t>
            </w:r>
          </w:p>
        </w:tc>
        <w:tc>
          <w:tcPr>
            <w:tcW w:type="dxa" w:w="1404"/>
            <w:tcMar>
              <w:top w:type="dxa" w:w="50"/>
              <w:left w:type="dxa" w:w="80"/>
              <w:bottom w:type="dxa" w:w="50"/>
              <w:right w:type="dxa" w:w="80"/>
            </w:tcMar>
          </w:tcPr>
          <w:p>
            <w:r>
              <w:rPr>
                <w:rFonts w:ascii="Arial" w:cs="Arial" w:eastAsia="Arial" w:hAnsi="Arial"/>
                <w:sz w:val="13"/>
                <w:szCs w:val="13"/>
              </w:rPr>
              <w:t xml:space="preserve">Phishing-led compromise of clinic administrator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Push-based MFA susceptible to fatigue; macro attachments delivered</w:t>
            </w:r>
          </w:p>
        </w:tc>
        <w:tc>
          <w:tcPr>
            <w:tcW w:type="dxa" w:w="655"/>
            <w:tcMar>
              <w:top w:type="dxa" w:w="50"/>
              <w:left w:type="dxa" w:w="80"/>
              <w:bottom w:type="dxa" w:w="50"/>
              <w:right w:type="dxa" w:w="80"/>
            </w:tcMar>
          </w:tcPr>
          <w:p>
            <w:r>
              <w:rPr>
                <w:rFonts w:ascii="Arial" w:cs="Arial" w:eastAsia="Arial" w:hAnsi="Arial"/>
                <w:sz w:val="13"/>
                <w:szCs w:val="13"/>
              </w:rPr>
              <w:t xml:space="preserve">CJ5 / CJ1</w:t>
            </w:r>
          </w:p>
        </w:tc>
        <w:tc>
          <w:tcPr>
            <w:tcW w:type="dxa" w:w="936"/>
            <w:tcMar>
              <w:top w:type="dxa" w:w="50"/>
              <w:left w:type="dxa" w:w="80"/>
              <w:bottom w:type="dxa" w:w="50"/>
              <w:right w:type="dxa" w:w="80"/>
            </w:tcMar>
          </w:tcPr>
          <w:p>
            <w:r>
              <w:rPr>
                <w:rFonts w:ascii="Arial" w:cs="Arial" w:eastAsia="Arial" w:hAnsi="Arial"/>
                <w:sz w:val="13"/>
                <w:szCs w:val="13"/>
              </w:rPr>
              <w:t xml:space="preserve">Unauthorized EHR and remote access</w:t>
            </w:r>
          </w:p>
        </w:tc>
        <w:tc>
          <w:tcPr>
            <w:tcW w:type="dxa" w:w="748"/>
            <w:tcMar>
              <w:top w:type="dxa" w:w="50"/>
              <w:left w:type="dxa" w:w="80"/>
              <w:bottom w:type="dxa" w:w="50"/>
              <w:right w:type="dxa" w:w="80"/>
            </w:tcMar>
          </w:tcPr>
          <w:p>
            <w:r>
              <w:rPr>
                <w:rFonts w:ascii="Arial" w:cs="Arial" w:eastAsia="Arial" w:hAnsi="Arial"/>
                <w:sz w:val="13"/>
                <w:szCs w:val="13"/>
              </w:rPr>
              <w:t xml:space="preserve">MED-CYR-01, 12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w:t>
            </w:r>
          </w:p>
        </w:tc>
        <w:tc>
          <w:tcPr>
            <w:tcW w:type="dxa" w:w="2249"/>
            <w:tcMar>
              <w:top w:type="dxa" w:w="50"/>
              <w:left w:type="dxa" w:w="80"/>
              <w:bottom w:type="dxa" w:w="50"/>
              <w:right w:type="dxa" w:w="80"/>
            </w:tcMar>
          </w:tcPr>
          <w:p>
            <w:r>
              <w:rPr>
                <w:rFonts w:ascii="Arial" w:cs="Arial" w:eastAsia="Arial" w:hAnsi="Arial"/>
                <w:sz w:val="13"/>
                <w:szCs w:val="13"/>
              </w:rPr>
              <w:t xml:space="preserve">Most frequent initial-access path; directly evidenced by injects E6.</w:t>
            </w:r>
          </w:p>
        </w:tc>
      </w:tr>
      <w:tr>
        <w:tc>
          <w:tcPr>
            <w:tcW w:type="dxa" w:w="374"/>
            <w:tcMar>
              <w:top w:type="dxa" w:w="50"/>
              <w:left w:type="dxa" w:w="80"/>
              <w:bottom w:type="dxa" w:w="50"/>
              <w:right w:type="dxa" w:w="80"/>
            </w:tcMar>
          </w:tcPr>
          <w:p>
            <w:r>
              <w:rPr>
                <w:rFonts w:ascii="Arial" w:cs="Arial" w:eastAsia="Arial" w:hAnsi="Arial"/>
                <w:sz w:val="13"/>
                <w:szCs w:val="13"/>
              </w:rPr>
              <w:t xml:space="preserve">C02</w:t>
            </w:r>
          </w:p>
        </w:tc>
        <w:tc>
          <w:tcPr>
            <w:tcW w:type="dxa" w:w="1404"/>
            <w:tcMar>
              <w:top w:type="dxa" w:w="50"/>
              <w:left w:type="dxa" w:w="80"/>
              <w:bottom w:type="dxa" w:w="50"/>
              <w:right w:type="dxa" w:w="80"/>
            </w:tcMar>
          </w:tcPr>
          <w:p>
            <w:r>
              <w:rPr>
                <w:rFonts w:ascii="Arial" w:cs="Arial" w:eastAsia="Arial" w:hAnsi="Arial"/>
                <w:sz w:val="13"/>
                <w:szCs w:val="13"/>
              </w:rPr>
              <w:t xml:space="preserve">Ransomware encrypting EHR support systems, shared folders and scheduling</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Flat internal network; weak alert triage; backups reachable</w:t>
            </w:r>
          </w:p>
        </w:tc>
        <w:tc>
          <w:tcPr>
            <w:tcW w:type="dxa" w:w="655"/>
            <w:tcMar>
              <w:top w:type="dxa" w:w="50"/>
              <w:left w:type="dxa" w:w="80"/>
              <w:bottom w:type="dxa" w:w="50"/>
              <w:right w:type="dxa" w:w="80"/>
            </w:tcMar>
          </w:tcPr>
          <w:p>
            <w:r>
              <w:rPr>
                <w:rFonts w:ascii="Arial" w:cs="Arial" w:eastAsia="Arial" w:hAnsi="Arial"/>
                <w:sz w:val="13"/>
                <w:szCs w:val="13"/>
              </w:rPr>
              <w:t xml:space="preserve">CJ1 / CJ3 / CJ6</w:t>
            </w:r>
          </w:p>
        </w:tc>
        <w:tc>
          <w:tcPr>
            <w:tcW w:type="dxa" w:w="936"/>
            <w:tcMar>
              <w:top w:type="dxa" w:w="50"/>
              <w:left w:type="dxa" w:w="80"/>
              <w:bottom w:type="dxa" w:w="50"/>
              <w:right w:type="dxa" w:w="80"/>
            </w:tcMar>
          </w:tcPr>
          <w:p>
            <w:r>
              <w:rPr>
                <w:rFonts w:ascii="Arial" w:cs="Arial" w:eastAsia="Arial" w:hAnsi="Arial"/>
                <w:sz w:val="13"/>
                <w:szCs w:val="13"/>
              </w:rPr>
              <w:t xml:space="preserve">Multi-clinic disruption and data theft</w:t>
            </w:r>
          </w:p>
        </w:tc>
        <w:tc>
          <w:tcPr>
            <w:tcW w:type="dxa" w:w="748"/>
            <w:tcMar>
              <w:top w:type="dxa" w:w="50"/>
              <w:left w:type="dxa" w:w="80"/>
              <w:bottom w:type="dxa" w:w="50"/>
              <w:right w:type="dxa" w:w="80"/>
            </w:tcMar>
          </w:tcPr>
          <w:p>
            <w:r>
              <w:rPr>
                <w:rFonts w:ascii="Arial" w:cs="Arial" w:eastAsia="Arial" w:hAnsi="Arial"/>
                <w:sz w:val="13"/>
                <w:szCs w:val="13"/>
              </w:rPr>
              <w:t xml:space="preserve">MED-CYR-02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w:t>
            </w:r>
          </w:p>
        </w:tc>
        <w:tc>
          <w:tcPr>
            <w:tcW w:type="dxa" w:w="2249"/>
            <w:tcMar>
              <w:top w:type="dxa" w:w="50"/>
              <w:left w:type="dxa" w:w="80"/>
              <w:bottom w:type="dxa" w:w="50"/>
              <w:right w:type="dxa" w:w="80"/>
            </w:tcMar>
          </w:tcPr>
          <w:p>
            <w:r>
              <w:rPr>
                <w:rFonts w:ascii="Arial" w:cs="Arial" w:eastAsia="Arial" w:hAnsi="Arial"/>
                <w:sz w:val="13"/>
                <w:szCs w:val="13"/>
              </w:rPr>
              <w:t xml:space="preserve">Highest combined clinical, privacy and operational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C03</w:t>
            </w:r>
          </w:p>
        </w:tc>
        <w:tc>
          <w:tcPr>
            <w:tcW w:type="dxa" w:w="1404"/>
            <w:tcMar>
              <w:top w:type="dxa" w:w="50"/>
              <w:left w:type="dxa" w:w="80"/>
              <w:bottom w:type="dxa" w:w="50"/>
              <w:right w:type="dxa" w:w="80"/>
            </w:tcMar>
          </w:tcPr>
          <w:p>
            <w:r>
              <w:rPr>
                <w:rFonts w:ascii="Arial" w:cs="Arial" w:eastAsia="Arial" w:hAnsi="Arial"/>
                <w:sz w:val="13"/>
                <w:szCs w:val="13"/>
              </w:rPr>
              <w:t xml:space="preserve">Backup environment compromised before encryption, recovery fails</w:t>
            </w:r>
          </w:p>
        </w:tc>
        <w:tc>
          <w:tcPr>
            <w:tcW w:type="dxa" w:w="842"/>
            <w:tcMar>
              <w:top w:type="dxa" w:w="50"/>
              <w:left w:type="dxa" w:w="80"/>
              <w:bottom w:type="dxa" w:w="50"/>
              <w:right w:type="dxa" w:w="80"/>
            </w:tcMar>
          </w:tcPr>
          <w:p>
            <w:r>
              <w:rPr>
                <w:rFonts w:ascii="Arial" w:cs="Arial" w:eastAsia="Arial" w:hAnsi="Arial"/>
                <w:sz w:val="13"/>
                <w:szCs w:val="13"/>
              </w:rPr>
              <w:t xml:space="preserve">Ransomware group / privileged attacker</w:t>
            </w:r>
          </w:p>
        </w:tc>
        <w:tc>
          <w:tcPr>
            <w:tcW w:type="dxa" w:w="1310"/>
            <w:tcMar>
              <w:top w:type="dxa" w:w="50"/>
              <w:left w:type="dxa" w:w="80"/>
              <w:bottom w:type="dxa" w:w="50"/>
              <w:right w:type="dxa" w:w="80"/>
            </w:tcMar>
          </w:tcPr>
          <w:p>
            <w:r>
              <w:rPr>
                <w:rFonts w:ascii="Arial" w:cs="Arial" w:eastAsia="Arial" w:hAnsi="Arial"/>
                <w:sz w:val="13"/>
                <w:szCs w:val="13"/>
              </w:rPr>
              <w:t xml:space="preserve">Backups in same admin domain; restore testing not evidenced</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Prolonged outage, loss of recoverability</w:t>
            </w:r>
          </w:p>
        </w:tc>
        <w:tc>
          <w:tcPr>
            <w:tcW w:type="dxa" w:w="748"/>
            <w:tcMar>
              <w:top w:type="dxa" w:w="50"/>
              <w:left w:type="dxa" w:w="80"/>
              <w:bottom w:type="dxa" w:w="50"/>
              <w:right w:type="dxa" w:w="80"/>
            </w:tcMar>
          </w:tcPr>
          <w:p>
            <w:r>
              <w:rPr>
                <w:rFonts w:ascii="Arial" w:cs="Arial" w:eastAsia="Arial" w:hAnsi="Arial"/>
                <w:sz w:val="13"/>
                <w:szCs w:val="13"/>
              </w:rPr>
              <w:t xml:space="preserve">MED-CYR-07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w:t>
            </w:r>
          </w:p>
        </w:tc>
        <w:tc>
          <w:tcPr>
            <w:tcW w:type="dxa" w:w="2249"/>
            <w:tcMar>
              <w:top w:type="dxa" w:w="50"/>
              <w:left w:type="dxa" w:w="80"/>
              <w:bottom w:type="dxa" w:w="50"/>
              <w:right w:type="dxa" w:w="80"/>
            </w:tcMar>
          </w:tcPr>
          <w:p>
            <w:r>
              <w:rPr>
                <w:rFonts w:ascii="Arial" w:cs="Arial" w:eastAsia="Arial" w:hAnsi="Arial"/>
                <w:sz w:val="13"/>
                <w:szCs w:val="13"/>
              </w:rPr>
              <w:t xml:space="preserve">Determines whether S2 is survivable; backup failures in E6.</w:t>
            </w:r>
          </w:p>
        </w:tc>
      </w:tr>
      <w:tr>
        <w:tc>
          <w:tcPr>
            <w:tcW w:type="dxa" w:w="374"/>
            <w:tcMar>
              <w:top w:type="dxa" w:w="50"/>
              <w:left w:type="dxa" w:w="80"/>
              <w:bottom w:type="dxa" w:w="50"/>
              <w:right w:type="dxa" w:w="80"/>
            </w:tcMar>
          </w:tcPr>
          <w:p>
            <w:r>
              <w:rPr>
                <w:rFonts w:ascii="Arial" w:cs="Arial" w:eastAsia="Arial" w:hAnsi="Arial"/>
                <w:sz w:val="13"/>
                <w:szCs w:val="13"/>
              </w:rPr>
              <w:t xml:space="preserve">C04</w:t>
            </w:r>
          </w:p>
        </w:tc>
        <w:tc>
          <w:tcPr>
            <w:tcW w:type="dxa" w:w="1404"/>
            <w:tcMar>
              <w:top w:type="dxa" w:w="50"/>
              <w:left w:type="dxa" w:w="80"/>
              <w:bottom w:type="dxa" w:w="50"/>
              <w:right w:type="dxa" w:w="80"/>
            </w:tcMar>
          </w:tcPr>
          <w:p>
            <w:r>
              <w:rPr>
                <w:rFonts w:ascii="Arial" w:cs="Arial" w:eastAsia="Arial" w:hAnsi="Arial"/>
                <w:sz w:val="13"/>
                <w:szCs w:val="13"/>
              </w:rPr>
              <w:t xml:space="preserve">Cloud medical-image transfer storage exposed or accessed externally</w:t>
            </w:r>
          </w:p>
        </w:tc>
        <w:tc>
          <w:tcPr>
            <w:tcW w:type="dxa" w:w="842"/>
            <w:tcMar>
              <w:top w:type="dxa" w:w="50"/>
              <w:left w:type="dxa" w:w="80"/>
              <w:bottom w:type="dxa" w:w="50"/>
              <w:right w:type="dxa" w:w="80"/>
            </w:tcMar>
          </w:tcPr>
          <w:p>
            <w:r>
              <w:rPr>
                <w:rFonts w:ascii="Arial" w:cs="Arial" w:eastAsia="Arial" w:hAnsi="Arial"/>
                <w:sz w:val="13"/>
                <w:szCs w:val="13"/>
              </w:rPr>
              <w:t xml:space="preserve">Opportunistic actor / cybercriminal</w:t>
            </w:r>
          </w:p>
        </w:tc>
        <w:tc>
          <w:tcPr>
            <w:tcW w:type="dxa" w:w="1310"/>
            <w:tcMar>
              <w:top w:type="dxa" w:w="50"/>
              <w:left w:type="dxa" w:w="80"/>
              <w:bottom w:type="dxa" w:w="50"/>
              <w:right w:type="dxa" w:w="80"/>
            </w:tcMar>
          </w:tcPr>
          <w:p>
            <w:r>
              <w:rPr>
                <w:rFonts w:ascii="Arial" w:cs="Arial" w:eastAsia="Arial" w:hAnsi="Arial"/>
                <w:sz w:val="13"/>
                <w:szCs w:val="13"/>
              </w:rPr>
              <w:t xml:space="preserve">Permissive sharing, weak cloud logging and posture management</w:t>
            </w:r>
          </w:p>
        </w:tc>
        <w:tc>
          <w:tcPr>
            <w:tcW w:type="dxa" w:w="655"/>
            <w:tcMar>
              <w:top w:type="dxa" w:w="50"/>
              <w:left w:type="dxa" w:w="80"/>
              <w:bottom w:type="dxa" w:w="50"/>
              <w:right w:type="dxa" w:w="80"/>
            </w:tcMar>
          </w:tcPr>
          <w:p>
            <w:r>
              <w:rPr>
                <w:rFonts w:ascii="Arial" w:cs="Arial" w:eastAsia="Arial" w:hAnsi="Arial"/>
                <w:sz w:val="13"/>
                <w:szCs w:val="13"/>
              </w:rPr>
              <w:t xml:space="preserve">CJ7</w:t>
            </w:r>
          </w:p>
        </w:tc>
        <w:tc>
          <w:tcPr>
            <w:tcW w:type="dxa" w:w="936"/>
            <w:tcMar>
              <w:top w:type="dxa" w:w="50"/>
              <w:left w:type="dxa" w:w="80"/>
              <w:bottom w:type="dxa" w:w="50"/>
              <w:right w:type="dxa" w:w="80"/>
            </w:tcMar>
          </w:tcPr>
          <w:p>
            <w:r>
              <w:rPr>
                <w:rFonts w:ascii="Arial" w:cs="Arial" w:eastAsia="Arial" w:hAnsi="Arial"/>
                <w:sz w:val="13"/>
                <w:szCs w:val="13"/>
              </w:rPr>
              <w:t xml:space="preserve">Bulk health-data exposure</w:t>
            </w:r>
          </w:p>
        </w:tc>
        <w:tc>
          <w:tcPr>
            <w:tcW w:type="dxa" w:w="748"/>
            <w:tcMar>
              <w:top w:type="dxa" w:w="50"/>
              <w:left w:type="dxa" w:w="80"/>
              <w:bottom w:type="dxa" w:w="50"/>
              <w:right w:type="dxa" w:w="80"/>
            </w:tcMar>
          </w:tcPr>
          <w:p>
            <w:r>
              <w:rPr>
                <w:rFonts w:ascii="Arial" w:cs="Arial" w:eastAsia="Arial" w:hAnsi="Arial"/>
                <w:sz w:val="13"/>
                <w:szCs w:val="13"/>
              </w:rPr>
              <w:t xml:space="preserve">MED-CYR-03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(S4)</w:t>
            </w:r>
          </w:p>
        </w:tc>
        <w:tc>
          <w:tcPr>
            <w:tcW w:type="dxa" w:w="2249"/>
            <w:tcMar>
              <w:top w:type="dxa" w:w="50"/>
              <w:left w:type="dxa" w:w="80"/>
              <w:bottom w:type="dxa" w:w="50"/>
              <w:right w:type="dxa" w:w="80"/>
            </w:tcMar>
          </w:tcPr>
          <w:p>
            <w:r>
              <w:rPr>
                <w:rFonts w:ascii="Arial" w:cs="Arial" w:eastAsia="Arial" w:hAnsi="Arial"/>
                <w:sz w:val="13"/>
                <w:szCs w:val="13"/>
              </w:rPr>
              <w:t xml:space="preserve">Large-volume PHI exposure; evidenced by unusual downloads (E6).</w:t>
            </w:r>
          </w:p>
        </w:tc>
      </w:tr>
      <w:tr>
        <w:tc>
          <w:tcPr>
            <w:tcW w:type="dxa" w:w="374"/>
            <w:tcMar>
              <w:top w:type="dxa" w:w="50"/>
              <w:left w:type="dxa" w:w="80"/>
              <w:bottom w:type="dxa" w:w="50"/>
              <w:right w:type="dxa" w:w="80"/>
            </w:tcMar>
          </w:tcPr>
          <w:p>
            <w:r>
              <w:rPr>
                <w:rFonts w:ascii="Arial" w:cs="Arial" w:eastAsia="Arial" w:hAnsi="Arial"/>
                <w:sz w:val="13"/>
                <w:szCs w:val="13"/>
              </w:rPr>
              <w:t xml:space="preserve">C05</w:t>
            </w:r>
          </w:p>
        </w:tc>
        <w:tc>
          <w:tcPr>
            <w:tcW w:type="dxa" w:w="1404"/>
            <w:tcMar>
              <w:top w:type="dxa" w:w="50"/>
              <w:left w:type="dxa" w:w="80"/>
              <w:bottom w:type="dxa" w:w="50"/>
              <w:right w:type="dxa" w:w="80"/>
            </w:tcMar>
          </w:tcPr>
          <w:p>
            <w:r>
              <w:rPr>
                <w:rFonts w:ascii="Arial" w:cs="Arial" w:eastAsia="Arial" w:hAnsi="Arial"/>
                <w:sz w:val="13"/>
                <w:szCs w:val="13"/>
              </w:rPr>
              <w:t xml:space="preserve">API key committed to a code repository enables data access</w:t>
            </w:r>
          </w:p>
        </w:tc>
        <w:tc>
          <w:tcPr>
            <w:tcW w:type="dxa" w:w="842"/>
            <w:tcMar>
              <w:top w:type="dxa" w:w="50"/>
              <w:left w:type="dxa" w:w="80"/>
              <w:bottom w:type="dxa" w:w="50"/>
              <w:right w:type="dxa" w:w="80"/>
            </w:tcMar>
          </w:tcPr>
          <w:p>
            <w:r>
              <w:rPr>
                <w:rFonts w:ascii="Arial" w:cs="Arial" w:eastAsia="Arial" w:hAnsi="Arial"/>
                <w:sz w:val="13"/>
                <w:szCs w:val="13"/>
              </w:rPr>
              <w:t xml:space="preserve">Opportunistic actor</w:t>
            </w:r>
          </w:p>
        </w:tc>
        <w:tc>
          <w:tcPr>
            <w:tcW w:type="dxa" w:w="1310"/>
            <w:tcMar>
              <w:top w:type="dxa" w:w="50"/>
              <w:left w:type="dxa" w:w="80"/>
              <w:bottom w:type="dxa" w:w="50"/>
              <w:right w:type="dxa" w:w="80"/>
            </w:tcMar>
          </w:tcPr>
          <w:p>
            <w:r>
              <w:rPr>
                <w:rFonts w:ascii="Arial" w:cs="Arial" w:eastAsia="Arial" w:hAnsi="Arial"/>
                <w:sz w:val="13"/>
                <w:szCs w:val="13"/>
              </w:rPr>
              <w:t xml:space="preserve">No secret scanning or vault evidenced</w:t>
            </w:r>
          </w:p>
        </w:tc>
        <w:tc>
          <w:tcPr>
            <w:tcW w:type="dxa" w:w="655"/>
            <w:tcMar>
              <w:top w:type="dxa" w:w="50"/>
              <w:left w:type="dxa" w:w="80"/>
              <w:bottom w:type="dxa" w:w="50"/>
              <w:right w:type="dxa" w:w="80"/>
            </w:tcMar>
          </w:tcPr>
          <w:p>
            <w:r>
              <w:rPr>
                <w:rFonts w:ascii="Arial" w:cs="Arial" w:eastAsia="Arial" w:hAnsi="Arial"/>
                <w:sz w:val="13"/>
                <w:szCs w:val="13"/>
              </w:rPr>
              <w:t xml:space="preserve">CJ1 / CJ7</w:t>
            </w:r>
          </w:p>
        </w:tc>
        <w:tc>
          <w:tcPr>
            <w:tcW w:type="dxa" w:w="936"/>
            <w:tcMar>
              <w:top w:type="dxa" w:w="50"/>
              <w:left w:type="dxa" w:w="80"/>
              <w:bottom w:type="dxa" w:w="50"/>
              <w:right w:type="dxa" w:w="80"/>
            </w:tcMar>
          </w:tcPr>
          <w:p>
            <w:r>
              <w:rPr>
                <w:rFonts w:ascii="Arial" w:cs="Arial" w:eastAsia="Arial" w:hAnsi="Arial"/>
                <w:sz w:val="13"/>
                <w:szCs w:val="13"/>
              </w:rPr>
              <w:t xml:space="preserve">Direct API data extraction</w:t>
            </w:r>
          </w:p>
        </w:tc>
        <w:tc>
          <w:tcPr>
            <w:tcW w:type="dxa" w:w="748"/>
            <w:tcMar>
              <w:top w:type="dxa" w:w="50"/>
              <w:left w:type="dxa" w:w="80"/>
              <w:bottom w:type="dxa" w:w="50"/>
              <w:right w:type="dxa" w:w="80"/>
            </w:tcMar>
          </w:tcPr>
          <w:p>
            <w:r>
              <w:rPr>
                <w:rFonts w:ascii="Arial" w:cs="Arial" w:eastAsia="Arial" w:hAnsi="Arial"/>
                <w:sz w:val="13"/>
                <w:szCs w:val="13"/>
              </w:rPr>
              <w:t xml:space="preserve">MED-CYR-04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(S11)</w:t>
            </w:r>
          </w:p>
        </w:tc>
        <w:tc>
          <w:tcPr>
            <w:tcW w:type="dxa" w:w="2249"/>
            <w:tcMar>
              <w:top w:type="dxa" w:w="50"/>
              <w:left w:type="dxa" w:w="80"/>
              <w:bottom w:type="dxa" w:w="50"/>
              <w:right w:type="dxa" w:w="80"/>
            </w:tcMar>
          </w:tcPr>
          <w:p>
            <w:r>
              <w:rPr>
                <w:rFonts w:ascii="Arial" w:cs="Arial" w:eastAsia="Arial" w:hAnsi="Arial"/>
                <w:sz w:val="13"/>
                <w:szCs w:val="13"/>
              </w:rPr>
              <w:t xml:space="preserve">Now retained: portfolio of 30 allows coverage of development-related exposure.</w:t>
            </w:r>
          </w:p>
        </w:tc>
      </w:tr>
      <w:tr>
        <w:tc>
          <w:tcPr>
            <w:tcW w:type="dxa" w:w="374"/>
            <w:tcMar>
              <w:top w:type="dxa" w:w="50"/>
              <w:left w:type="dxa" w:w="80"/>
              <w:bottom w:type="dxa" w:w="50"/>
              <w:right w:type="dxa" w:w="80"/>
            </w:tcMar>
          </w:tcPr>
          <w:p>
            <w:r>
              <w:rPr>
                <w:rFonts w:ascii="Arial" w:cs="Arial" w:eastAsia="Arial" w:hAnsi="Arial"/>
                <w:sz w:val="13"/>
                <w:szCs w:val="13"/>
              </w:rPr>
              <w:t xml:space="preserve">C06</w:t>
            </w:r>
          </w:p>
        </w:tc>
        <w:tc>
          <w:tcPr>
            <w:tcW w:type="dxa" w:w="1404"/>
            <w:tcMar>
              <w:top w:type="dxa" w:w="50"/>
              <w:left w:type="dxa" w:w="80"/>
              <w:bottom w:type="dxa" w:w="50"/>
              <w:right w:type="dxa" w:w="80"/>
            </w:tcMar>
          </w:tcPr>
          <w:p>
            <w:r>
              <w:rPr>
                <w:rFonts w:ascii="Arial" w:cs="Arial" w:eastAsia="Arial" w:hAnsi="Arial"/>
                <w:sz w:val="13"/>
                <w:szCs w:val="13"/>
              </w:rPr>
              <w:t xml:space="preserve">Clinic Wi-Fi compromise or rogue access point</w:t>
            </w:r>
          </w:p>
        </w:tc>
        <w:tc>
          <w:tcPr>
            <w:tcW w:type="dxa" w:w="842"/>
            <w:tcMar>
              <w:top w:type="dxa" w:w="50"/>
              <w:left w:type="dxa" w:w="80"/>
              <w:bottom w:type="dxa" w:w="50"/>
              <w:right w:type="dxa" w:w="80"/>
            </w:tcMar>
          </w:tcPr>
          <w:p>
            <w:r>
              <w:rPr>
                <w:rFonts w:ascii="Arial" w:cs="Arial" w:eastAsia="Arial" w:hAnsi="Arial"/>
                <w:sz w:val="13"/>
                <w:szCs w:val="13"/>
              </w:rPr>
              <w:t xml:space="preserve">Local attacker</w:t>
            </w:r>
          </w:p>
        </w:tc>
        <w:tc>
          <w:tcPr>
            <w:tcW w:type="dxa" w:w="1310"/>
            <w:tcMar>
              <w:top w:type="dxa" w:w="50"/>
              <w:left w:type="dxa" w:w="80"/>
              <w:bottom w:type="dxa" w:w="50"/>
              <w:right w:type="dxa" w:w="80"/>
            </w:tcMar>
          </w:tcPr>
          <w:p>
            <w:r>
              <w:rPr>
                <w:rFonts w:ascii="Arial" w:cs="Arial" w:eastAsia="Arial" w:hAnsi="Arial"/>
                <w:sz w:val="13"/>
                <w:szCs w:val="13"/>
              </w:rPr>
              <w:t xml:space="preserve">Guest/clinical Wi-Fi segmentation not evidenced</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Internal network foothold</w:t>
            </w:r>
          </w:p>
        </w:tc>
        <w:tc>
          <w:tcPr>
            <w:tcW w:type="dxa" w:w="748"/>
            <w:tcMar>
              <w:top w:type="dxa" w:w="50"/>
              <w:left w:type="dxa" w:w="80"/>
              <w:bottom w:type="dxa" w:w="50"/>
              <w:right w:type="dxa" w:w="80"/>
            </w:tcMar>
          </w:tcPr>
          <w:p>
            <w:r>
              <w:rPr>
                <w:rFonts w:ascii="Arial" w:cs="Arial" w:eastAsia="Arial" w:hAnsi="Arial"/>
                <w:sz w:val="13"/>
                <w:szCs w:val="13"/>
              </w:rPr>
              <w:t xml:space="preserve">MED-CYR-05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(S12)</w:t>
            </w:r>
          </w:p>
        </w:tc>
        <w:tc>
          <w:tcPr>
            <w:tcW w:type="dxa" w:w="2249"/>
            <w:tcMar>
              <w:top w:type="dxa" w:w="50"/>
              <w:left w:type="dxa" w:w="80"/>
              <w:bottom w:type="dxa" w:w="50"/>
              <w:right w:type="dxa" w:w="80"/>
            </w:tcMar>
          </w:tcPr>
          <w:p>
            <w:r>
              <w:rPr>
                <w:rFonts w:ascii="Arial" w:cs="Arial" w:eastAsia="Arial" w:hAnsi="Arial"/>
                <w:sz w:val="13"/>
                <w:szCs w:val="13"/>
              </w:rPr>
              <w:t xml:space="preserve">Now retained as a distinct wireless entry path (S7 remains the device-safety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C07</w:t>
            </w:r>
          </w:p>
        </w:tc>
        <w:tc>
          <w:tcPr>
            <w:tcW w:type="dxa" w:w="1404"/>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tcMar>
              <w:top w:type="dxa" w:w="50"/>
              <w:left w:type="dxa" w:w="80"/>
              <w:bottom w:type="dxa" w:w="50"/>
              <w:right w:type="dxa" w:w="80"/>
            </w:tcMar>
          </w:tcPr>
          <w:p>
            <w:r>
              <w:rPr>
                <w:rFonts w:ascii="Arial" w:cs="Arial" w:eastAsia="Arial" w:hAnsi="Arial"/>
                <w:sz w:val="13"/>
                <w:szCs w:val="13"/>
              </w:rPr>
              <w:t xml:space="preserve">Cybercriminal / state-linked actor</w:t>
            </w:r>
          </w:p>
        </w:tc>
        <w:tc>
          <w:tcPr>
            <w:tcW w:type="dxa" w:w="1310"/>
            <w:tcMar>
              <w:top w:type="dxa" w:w="50"/>
              <w:left w:type="dxa" w:w="80"/>
              <w:bottom w:type="dxa" w:w="50"/>
              <w:right w:type="dxa" w:w="80"/>
            </w:tcMar>
          </w:tcPr>
          <w:p>
            <w:r>
              <w:rPr>
                <w:rFonts w:ascii="Arial" w:cs="Arial" w:eastAsia="Arial" w:hAnsi="Arial"/>
                <w:sz w:val="13"/>
                <w:szCs w:val="13"/>
              </w:rPr>
              <w:t xml:space="preserve">Patch delays from uptime and vendor constraints</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Remote code execution and intrusion</w:t>
            </w:r>
          </w:p>
        </w:tc>
        <w:tc>
          <w:tcPr>
            <w:tcW w:type="dxa" w:w="748"/>
            <w:tcMar>
              <w:top w:type="dxa" w:w="50"/>
              <w:left w:type="dxa" w:w="80"/>
              <w:bottom w:type="dxa" w:w="50"/>
              <w:right w:type="dxa" w:w="80"/>
            </w:tcMar>
          </w:tcPr>
          <w:p>
            <w:r>
              <w:rPr>
                <w:rFonts w:ascii="Arial" w:cs="Arial" w:eastAsia="Arial" w:hAnsi="Arial"/>
                <w:sz w:val="13"/>
                <w:szCs w:val="13"/>
              </w:rPr>
              <w:t xml:space="preserve">MED-CYR-06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(S6)</w:t>
            </w:r>
          </w:p>
        </w:tc>
        <w:tc>
          <w:tcPr>
            <w:tcW w:type="dxa" w:w="2249"/>
            <w:tcMar>
              <w:top w:type="dxa" w:w="50"/>
              <w:left w:type="dxa" w:w="80"/>
              <w:bottom w:type="dxa" w:w="50"/>
              <w:right w:type="dxa" w:w="80"/>
            </w:tcMar>
          </w:tcPr>
          <w:p>
            <w:r>
              <w:rPr>
                <w:rFonts w:ascii="Arial" w:cs="Arial" w:eastAsia="Arial" w:hAnsi="Arial"/>
                <w:sz w:val="13"/>
                <w:szCs w:val="13"/>
              </w:rPr>
              <w:t xml:space="preserve">Mass exploitation of edge devices is a leading entry vector; patching constraints documented (E3).</w:t>
            </w:r>
          </w:p>
        </w:tc>
      </w:tr>
      <w:tr>
        <w:tc>
          <w:tcPr>
            <w:tcW w:type="dxa" w:w="374"/>
            <w:tcMar>
              <w:top w:type="dxa" w:w="50"/>
              <w:left w:type="dxa" w:w="80"/>
              <w:bottom w:type="dxa" w:w="50"/>
              <w:right w:type="dxa" w:w="80"/>
            </w:tcMar>
          </w:tcPr>
          <w:p>
            <w:r>
              <w:rPr>
                <w:rFonts w:ascii="Arial" w:cs="Arial" w:eastAsia="Arial" w:hAnsi="Arial"/>
                <w:sz w:val="13"/>
                <w:szCs w:val="13"/>
              </w:rPr>
              <w:t xml:space="preserve">C08</w:t>
            </w:r>
          </w:p>
        </w:tc>
        <w:tc>
          <w:tcPr>
            <w:tcW w:type="dxa" w:w="1404"/>
            <w:tcMar>
              <w:top w:type="dxa" w:w="50"/>
              <w:left w:type="dxa" w:w="80"/>
              <w:bottom w:type="dxa" w:w="50"/>
              <w:right w:type="dxa" w:w="80"/>
            </w:tcMar>
          </w:tcPr>
          <w:p>
            <w:r>
              <w:rPr>
                <w:rFonts w:ascii="Arial" w:cs="Arial" w:eastAsia="Arial" w:hAnsi="Arial"/>
                <w:sz w:val="13"/>
                <w:szCs w:val="13"/>
              </w:rPr>
              <w:t xml:space="preserve">Intrusion goes undetected because monitoring and triage are insufficient</w:t>
            </w:r>
          </w:p>
        </w:tc>
        <w:tc>
          <w:tcPr>
            <w:tcW w:type="dxa" w:w="842"/>
            <w:tcMar>
              <w:top w:type="dxa" w:w="50"/>
              <w:left w:type="dxa" w:w="80"/>
              <w:bottom w:type="dxa" w:w="50"/>
              <w:right w:type="dxa" w:w="80"/>
            </w:tcMar>
          </w:tcPr>
          <w:p>
            <w:r>
              <w:rPr>
                <w:rFonts w:ascii="Arial" w:cs="Arial" w:eastAsia="Arial" w:hAnsi="Arial"/>
                <w:sz w:val="13"/>
                <w:szCs w:val="13"/>
              </w:rPr>
              <w:t xml:space="preserve">Any external actor</w:t>
            </w:r>
          </w:p>
        </w:tc>
        <w:tc>
          <w:tcPr>
            <w:tcW w:type="dxa" w:w="1310"/>
            <w:tcMar>
              <w:top w:type="dxa" w:w="50"/>
              <w:left w:type="dxa" w:w="80"/>
              <w:bottom w:type="dxa" w:w="50"/>
              <w:right w:type="dxa" w:w="80"/>
            </w:tcMar>
          </w:tcPr>
          <w:p>
            <w:r>
              <w:rPr>
                <w:rFonts w:ascii="Arial" w:cs="Arial" w:eastAsia="Arial" w:hAnsi="Arial"/>
                <w:sz w:val="13"/>
                <w:szCs w:val="13"/>
              </w:rPr>
              <w:t xml:space="preserve">2-person team, alert closed as low severity, log coverage unknown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Extended dwell time, amplified harm</w:t>
            </w:r>
          </w:p>
        </w:tc>
        <w:tc>
          <w:tcPr>
            <w:tcW w:type="dxa" w:w="748"/>
            <w:tcMar>
              <w:top w:type="dxa" w:w="50"/>
              <w:left w:type="dxa" w:w="80"/>
              <w:bottom w:type="dxa" w:w="50"/>
              <w:right w:type="dxa" w:w="80"/>
            </w:tcMar>
          </w:tcPr>
          <w:p>
            <w:r>
              <w:rPr>
                <w:rFonts w:ascii="Arial" w:cs="Arial" w:eastAsia="Arial" w:hAnsi="Arial"/>
                <w:sz w:val="13"/>
                <w:szCs w:val="13"/>
              </w:rPr>
              <w:t xml:space="preserve">MED-CYR-08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(S8)</w:t>
            </w:r>
          </w:p>
        </w:tc>
        <w:tc>
          <w:tcPr>
            <w:tcW w:type="dxa" w:w="2249"/>
            <w:tcMar>
              <w:top w:type="dxa" w:w="50"/>
              <w:left w:type="dxa" w:w="80"/>
              <w:bottom w:type="dxa" w:w="50"/>
              <w:right w:type="dxa" w:w="80"/>
            </w:tcMar>
          </w:tcPr>
          <w:p>
            <w:r>
              <w:rPr>
                <w:rFonts w:ascii="Arial" w:cs="Arial" w:eastAsia="Arial" w:hAnsi="Arial"/>
                <w:sz w:val="13"/>
                <w:szCs w:val="13"/>
              </w:rPr>
              <w:t xml:space="preserve">Systemic amplifier; directly evidenced (E3, E6).</w:t>
            </w:r>
          </w:p>
        </w:tc>
      </w:tr>
      <w:tr>
        <w:tc>
          <w:tcPr>
            <w:tcW w:type="dxa" w:w="374"/>
            <w:tcMar>
              <w:top w:type="dxa" w:w="50"/>
              <w:left w:type="dxa" w:w="80"/>
              <w:bottom w:type="dxa" w:w="50"/>
              <w:right w:type="dxa" w:w="80"/>
            </w:tcMar>
          </w:tcPr>
          <w:p>
            <w:r>
              <w:rPr>
                <w:rFonts w:ascii="Arial" w:cs="Arial" w:eastAsia="Arial" w:hAnsi="Arial"/>
                <w:sz w:val="13"/>
                <w:szCs w:val="13"/>
              </w:rPr>
              <w:t xml:space="preserve">C09</w:t>
            </w:r>
          </w:p>
        </w:tc>
        <w:tc>
          <w:tcPr>
            <w:tcW w:type="dxa" w:w="1404"/>
            <w:tcMar>
              <w:top w:type="dxa" w:w="50"/>
              <w:left w:type="dxa" w:w="80"/>
              <w:bottom w:type="dxa" w:w="50"/>
              <w:right w:type="dxa" w:w="80"/>
            </w:tcMar>
          </w:tcPr>
          <w:p>
            <w:r>
              <w:rPr>
                <w:rFonts w:ascii="Arial" w:cs="Arial" w:eastAsia="Arial" w:hAnsi="Arial"/>
                <w:sz w:val="13"/>
                <w:szCs w:val="13"/>
              </w:rPr>
              <w:t xml:space="preserve">Connected medical device used as network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Unpatched embedded OS, incomplete inventory, weak segmentation</w:t>
            </w:r>
          </w:p>
        </w:tc>
        <w:tc>
          <w:tcPr>
            <w:tcW w:type="dxa" w:w="655"/>
            <w:tcMar>
              <w:top w:type="dxa" w:w="50"/>
              <w:left w:type="dxa" w:w="80"/>
              <w:bottom w:type="dxa" w:w="50"/>
              <w:right w:type="dxa" w:w="80"/>
            </w:tcMar>
          </w:tcPr>
          <w:p>
            <w:r>
              <w:rPr>
                <w:rFonts w:ascii="Arial" w:cs="Arial" w:eastAsia="Arial" w:hAnsi="Arial"/>
                <w:sz w:val="13"/>
                <w:szCs w:val="13"/>
              </w:rPr>
              <w:t xml:space="preserve">CJ8</w:t>
            </w:r>
          </w:p>
        </w:tc>
        <w:tc>
          <w:tcPr>
            <w:tcW w:type="dxa" w:w="936"/>
            <w:tcMar>
              <w:top w:type="dxa" w:w="50"/>
              <w:left w:type="dxa" w:w="80"/>
              <w:bottom w:type="dxa" w:w="50"/>
              <w:right w:type="dxa" w:w="80"/>
            </w:tcMar>
          </w:tcPr>
          <w:p>
            <w:r>
              <w:rPr>
                <w:rFonts w:ascii="Arial" w:cs="Arial" w:eastAsia="Arial" w:hAnsi="Arial"/>
                <w:sz w:val="13"/>
                <w:szCs w:val="13"/>
              </w:rPr>
              <w:t xml:space="preserve">Device disruption, lateral movement</w:t>
            </w:r>
          </w:p>
        </w:tc>
        <w:tc>
          <w:tcPr>
            <w:tcW w:type="dxa" w:w="748"/>
            <w:tcMar>
              <w:top w:type="dxa" w:w="50"/>
              <w:left w:type="dxa" w:w="80"/>
              <w:bottom w:type="dxa" w:w="50"/>
              <w:right w:type="dxa" w:w="80"/>
            </w:tcMar>
          </w:tcPr>
          <w:p>
            <w:r>
              <w:rPr>
                <w:rFonts w:ascii="Arial" w:cs="Arial" w:eastAsia="Arial" w:hAnsi="Arial"/>
                <w:sz w:val="13"/>
                <w:szCs w:val="13"/>
              </w:rPr>
              <w:t xml:space="preserve">MED-CYR-09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(S7)</w:t>
            </w:r>
          </w:p>
        </w:tc>
        <w:tc>
          <w:tcPr>
            <w:tcW w:type="dxa" w:w="2249"/>
            <w:tcMar>
              <w:top w:type="dxa" w:w="50"/>
              <w:left w:type="dxa" w:w="80"/>
              <w:bottom w:type="dxa" w:w="50"/>
              <w:right w:type="dxa" w:w="80"/>
            </w:tcMar>
          </w:tcPr>
          <w:p>
            <w:r>
              <w:rPr>
                <w:rFonts w:ascii="Arial" w:cs="Arial" w:eastAsia="Arial" w:hAnsi="Arial"/>
                <w:sz w:val="13"/>
                <w:szCs w:val="13"/>
              </w:rPr>
              <w:t xml:space="preserve">Only scenario with direct patient-safety pathway through equipment.</w:t>
            </w:r>
          </w:p>
        </w:tc>
      </w:tr>
      <w:tr>
        <w:tc>
          <w:tcPr>
            <w:tcW w:type="dxa" w:w="374"/>
            <w:tcMar>
              <w:top w:type="dxa" w:w="50"/>
              <w:left w:type="dxa" w:w="80"/>
              <w:bottom w:type="dxa" w:w="50"/>
              <w:right w:type="dxa" w:w="80"/>
            </w:tcMar>
          </w:tcPr>
          <w:p>
            <w:r>
              <w:rPr>
                <w:rFonts w:ascii="Arial" w:cs="Arial" w:eastAsia="Arial" w:hAnsi="Arial"/>
                <w:sz w:val="13"/>
                <w:szCs w:val="13"/>
              </w:rPr>
              <w:t xml:space="preserve">C10</w:t>
            </w:r>
          </w:p>
        </w:tc>
        <w:tc>
          <w:tcPr>
            <w:tcW w:type="dxa" w:w="1404"/>
            <w:tcMar>
              <w:top w:type="dxa" w:w="50"/>
              <w:left w:type="dxa" w:w="80"/>
              <w:bottom w:type="dxa" w:w="50"/>
              <w:right w:type="dxa" w:w="80"/>
            </w:tcMar>
          </w:tcPr>
          <w:p>
            <w:r>
              <w:rPr>
                <w:rFonts w:ascii="Arial" w:cs="Arial" w:eastAsia="Arial" w:hAnsi="Arial"/>
                <w:sz w:val="13"/>
                <w:szCs w:val="13"/>
              </w:rPr>
              <w:t xml:space="preserve">DDoS against patient-facing online services</w:t>
            </w:r>
          </w:p>
        </w:tc>
        <w:tc>
          <w:tcPr>
            <w:tcW w:type="dxa" w:w="842"/>
            <w:tcMar>
              <w:top w:type="dxa" w:w="50"/>
              <w:left w:type="dxa" w:w="80"/>
              <w:bottom w:type="dxa" w:w="50"/>
              <w:right w:type="dxa" w:w="80"/>
            </w:tcMar>
          </w:tcPr>
          <w:p>
            <w:r>
              <w:rPr>
                <w:rFonts w:ascii="Arial" w:cs="Arial" w:eastAsia="Arial" w:hAnsi="Arial"/>
                <w:sz w:val="13"/>
                <w:szCs w:val="13"/>
              </w:rPr>
              <w:t xml:space="preserve">Hacktivist / extortionist</w:t>
            </w:r>
          </w:p>
        </w:tc>
        <w:tc>
          <w:tcPr>
            <w:tcW w:type="dxa" w:w="1310"/>
            <w:tcMar>
              <w:top w:type="dxa" w:w="50"/>
              <w:left w:type="dxa" w:w="80"/>
              <w:bottom w:type="dxa" w:w="50"/>
              <w:right w:type="dxa" w:w="80"/>
            </w:tcMar>
          </w:tcPr>
          <w:p>
            <w:r>
              <w:rPr>
                <w:rFonts w:ascii="Arial" w:cs="Arial" w:eastAsia="Arial" w:hAnsi="Arial"/>
                <w:sz w:val="13"/>
                <w:szCs w:val="13"/>
              </w:rPr>
              <w:t xml:space="preserve">No DDoS protection evidenced</w:t>
            </w:r>
          </w:p>
        </w:tc>
        <w:tc>
          <w:tcPr>
            <w:tcW w:type="dxa" w:w="655"/>
            <w:tcMar>
              <w:top w:type="dxa" w:w="50"/>
              <w:left w:type="dxa" w:w="80"/>
              <w:bottom w:type="dxa" w:w="50"/>
              <w:right w:type="dxa" w:w="80"/>
            </w:tcMar>
          </w:tcPr>
          <w:p>
            <w:r>
              <w:rPr>
                <w:rFonts w:ascii="Arial" w:cs="Arial" w:eastAsia="Arial" w:hAnsi="Arial"/>
                <w:sz w:val="13"/>
                <w:szCs w:val="13"/>
              </w:rPr>
              <w:t xml:space="preserve">CJ3</w:t>
            </w:r>
          </w:p>
        </w:tc>
        <w:tc>
          <w:tcPr>
            <w:tcW w:type="dxa" w:w="936"/>
            <w:tcMar>
              <w:top w:type="dxa" w:w="50"/>
              <w:left w:type="dxa" w:w="80"/>
              <w:bottom w:type="dxa" w:w="50"/>
              <w:right w:type="dxa" w:w="80"/>
            </w:tcMar>
          </w:tcPr>
          <w:p>
            <w:r>
              <w:rPr>
                <w:rFonts w:ascii="Arial" w:cs="Arial" w:eastAsia="Arial" w:hAnsi="Arial"/>
                <w:sz w:val="13"/>
                <w:szCs w:val="13"/>
              </w:rPr>
              <w:t xml:space="preserve">Online booking unavailable</w:t>
            </w:r>
          </w:p>
        </w:tc>
        <w:tc>
          <w:tcPr>
            <w:tcW w:type="dxa" w:w="748"/>
            <w:tcMar>
              <w:top w:type="dxa" w:w="50"/>
              <w:left w:type="dxa" w:w="80"/>
              <w:bottom w:type="dxa" w:w="50"/>
              <w:right w:type="dxa" w:w="80"/>
            </w:tcMar>
          </w:tcPr>
          <w:p>
            <w:r>
              <w:rPr>
                <w:rFonts w:ascii="Arial" w:cs="Arial" w:eastAsia="Arial" w:hAnsi="Arial"/>
                <w:sz w:val="13"/>
                <w:szCs w:val="13"/>
              </w:rPr>
              <w:t xml:space="preserve">MED-CYR-10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(S13)</w:t>
            </w:r>
          </w:p>
        </w:tc>
        <w:tc>
          <w:tcPr>
            <w:tcW w:type="dxa" w:w="2249"/>
            <w:tcMar>
              <w:top w:type="dxa" w:w="50"/>
              <w:left w:type="dxa" w:w="80"/>
              <w:bottom w:type="dxa" w:w="50"/>
              <w:right w:type="dxa" w:w="80"/>
            </w:tcMar>
          </w:tcPr>
          <w:p>
            <w:r>
              <w:rPr>
                <w:rFonts w:ascii="Arial" w:cs="Arial" w:eastAsia="Arial" w:hAnsi="Arial"/>
                <w:sz w:val="13"/>
                <w:szCs w:val="13"/>
              </w:rPr>
              <w:t xml:space="preserve">Now retained: availability of patient-facing services.</w:t>
            </w:r>
          </w:p>
        </w:tc>
      </w:tr>
      <w:tr>
        <w:tc>
          <w:tcPr>
            <w:tcW w:type="dxa" w:w="374"/>
            <w:tcMar>
              <w:top w:type="dxa" w:w="50"/>
              <w:left w:type="dxa" w:w="80"/>
              <w:bottom w:type="dxa" w:w="50"/>
              <w:right w:type="dxa" w:w="80"/>
            </w:tcMar>
          </w:tcPr>
          <w:p>
            <w:r>
              <w:rPr>
                <w:rFonts w:ascii="Arial" w:cs="Arial" w:eastAsia="Arial" w:hAnsi="Arial"/>
                <w:sz w:val="13"/>
                <w:szCs w:val="13"/>
              </w:rPr>
              <w:t xml:space="preserve">C11</w:t>
            </w:r>
          </w:p>
        </w:tc>
        <w:tc>
          <w:tcPr>
            <w:tcW w:type="dxa" w:w="1404"/>
            <w:tcMar>
              <w:top w:type="dxa" w:w="50"/>
              <w:left w:type="dxa" w:w="80"/>
              <w:bottom w:type="dxa" w:w="50"/>
              <w:right w:type="dxa" w:w="80"/>
            </w:tcMar>
          </w:tcPr>
          <w:p>
            <w:r>
              <w:rPr>
                <w:rFonts w:ascii="Arial" w:cs="Arial" w:eastAsia="Arial" w:hAnsi="Arial"/>
                <w:sz w:val="13"/>
                <w:szCs w:val="13"/>
              </w:rPr>
              <w:t xml:space="preserve">Staff member exports health or billing records for unauthorized purposes</w:t>
            </w:r>
          </w:p>
        </w:tc>
        <w:tc>
          <w:tcPr>
            <w:tcW w:type="dxa" w:w="842"/>
            <w:tcMar>
              <w:top w:type="dxa" w:w="50"/>
              <w:left w:type="dxa" w:w="80"/>
              <w:bottom w:type="dxa" w:w="50"/>
              <w:right w:type="dxa" w:w="80"/>
            </w:tcMar>
          </w:tcPr>
          <w:p>
            <w:r>
              <w:rPr>
                <w:rFonts w:ascii="Arial" w:cs="Arial" w:eastAsia="Arial" w:hAnsi="Arial"/>
                <w:sz w:val="13"/>
                <w:szCs w:val="13"/>
              </w:rPr>
              <w:t xml:space="preserve">Malicious or curious insider</w:t>
            </w:r>
          </w:p>
        </w:tc>
        <w:tc>
          <w:tcPr>
            <w:tcW w:type="dxa" w:w="1310"/>
            <w:tcMar>
              <w:top w:type="dxa" w:w="50"/>
              <w:left w:type="dxa" w:w="80"/>
              <w:bottom w:type="dxa" w:w="50"/>
              <w:right w:type="dxa" w:w="80"/>
            </w:tcMar>
          </w:tcPr>
          <w:p>
            <w:r>
              <w:rPr>
                <w:rFonts w:ascii="Arial" w:cs="Arial" w:eastAsia="Arial" w:hAnsi="Arial"/>
                <w:sz w:val="13"/>
                <w:szCs w:val="13"/>
              </w:rPr>
              <w:t xml:space="preserve">Broad EHR roles, limited access analytics</w:t>
            </w:r>
          </w:p>
        </w:tc>
        <w:tc>
          <w:tcPr>
            <w:tcW w:type="dxa" w:w="655"/>
            <w:tcMar>
              <w:top w:type="dxa" w:w="50"/>
              <w:left w:type="dxa" w:w="80"/>
              <w:bottom w:type="dxa" w:w="50"/>
              <w:right w:type="dxa" w:w="80"/>
            </w:tcMar>
          </w:tcPr>
          <w:p>
            <w:r>
              <w:rPr>
                <w:rFonts w:ascii="Arial" w:cs="Arial" w:eastAsia="Arial" w:hAnsi="Arial"/>
                <w:sz w:val="13"/>
                <w:szCs w:val="13"/>
              </w:rPr>
              <w:t xml:space="preserve">CJ1 / CJ4</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MED-CYR-11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(S5, merged with C15)</w:t>
            </w:r>
          </w:p>
        </w:tc>
        <w:tc>
          <w:tcPr>
            <w:tcW w:type="dxa" w:w="2249"/>
            <w:tcMar>
              <w:top w:type="dxa" w:w="50"/>
              <w:left w:type="dxa" w:w="80"/>
              <w:bottom w:type="dxa" w:w="50"/>
              <w:right w:type="dxa" w:w="80"/>
            </w:tcMar>
          </w:tcPr>
          <w:p>
            <w:r>
              <w:rPr>
                <w:rFonts w:ascii="Arial" w:cs="Arial" w:eastAsia="Arial" w:hAnsi="Arial"/>
                <w:sz w:val="13"/>
                <w:szCs w:val="13"/>
              </w:rPr>
              <w:t xml:space="preserve">Common in healthcare; high regulatory significance.</w:t>
            </w:r>
          </w:p>
        </w:tc>
      </w:tr>
      <w:tr>
        <w:tc>
          <w:tcPr>
            <w:tcW w:type="dxa" w:w="374"/>
            <w:tcMar>
              <w:top w:type="dxa" w:w="50"/>
              <w:left w:type="dxa" w:w="80"/>
              <w:bottom w:type="dxa" w:w="50"/>
              <w:right w:type="dxa" w:w="80"/>
            </w:tcMar>
          </w:tcPr>
          <w:p>
            <w:r>
              <w:rPr>
                <w:rFonts w:ascii="Arial" w:cs="Arial" w:eastAsia="Arial" w:hAnsi="Arial"/>
                <w:sz w:val="13"/>
                <w:szCs w:val="13"/>
              </w:rPr>
              <w:t xml:space="preserve">C12</w:t>
            </w:r>
          </w:p>
        </w:tc>
        <w:tc>
          <w:tcPr>
            <w:tcW w:type="dxa" w:w="1404"/>
            <w:tcMar>
              <w:top w:type="dxa" w:w="50"/>
              <w:left w:type="dxa" w:w="80"/>
              <w:bottom w:type="dxa" w:w="50"/>
              <w:right w:type="dxa" w:w="80"/>
            </w:tcMar>
          </w:tcPr>
          <w:p>
            <w:r>
              <w:rPr>
                <w:rFonts w:ascii="Arial" w:cs="Arial" w:eastAsia="Arial" w:hAnsi="Arial"/>
                <w:sz w:val="13"/>
                <w:szCs w:val="13"/>
              </w:rPr>
              <w:t xml:space="preserve">Alteration of patient, medication or billing records</w:t>
            </w:r>
          </w:p>
        </w:tc>
        <w:tc>
          <w:tcPr>
            <w:tcW w:type="dxa" w:w="842"/>
            <w:tcMar>
              <w:top w:type="dxa" w:w="50"/>
              <w:left w:type="dxa" w:w="80"/>
              <w:bottom w:type="dxa" w:w="50"/>
              <w:right w:type="dxa" w:w="80"/>
            </w:tcMar>
          </w:tcPr>
          <w:p>
            <w:r>
              <w:rPr>
                <w:rFonts w:ascii="Arial" w:cs="Arial" w:eastAsia="Arial" w:hAnsi="Arial"/>
                <w:sz w:val="13"/>
                <w:szCs w:val="13"/>
              </w:rPr>
              <w:t xml:space="preserve">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Limited integrity monitoring and reconciliation</w:t>
            </w:r>
          </w:p>
        </w:tc>
        <w:tc>
          <w:tcPr>
            <w:tcW w:type="dxa" w:w="655"/>
            <w:tcMar>
              <w:top w:type="dxa" w:w="50"/>
              <w:left w:type="dxa" w:w="80"/>
              <w:bottom w:type="dxa" w:w="50"/>
              <w:right w:type="dxa" w:w="80"/>
            </w:tcMar>
          </w:tcPr>
          <w:p>
            <w:r>
              <w:rPr>
                <w:rFonts w:ascii="Arial" w:cs="Arial" w:eastAsia="Arial" w:hAnsi="Arial"/>
                <w:sz w:val="13"/>
                <w:szCs w:val="13"/>
              </w:rPr>
              <w:t xml:space="preserve">CJ1 / CJ2</w:t>
            </w:r>
          </w:p>
        </w:tc>
        <w:tc>
          <w:tcPr>
            <w:tcW w:type="dxa" w:w="936"/>
            <w:tcMar>
              <w:top w:type="dxa" w:w="50"/>
              <w:left w:type="dxa" w:w="80"/>
              <w:bottom w:type="dxa" w:w="50"/>
              <w:right w:type="dxa" w:w="80"/>
            </w:tcMar>
          </w:tcPr>
          <w:p>
            <w:r>
              <w:rPr>
                <w:rFonts w:ascii="Arial" w:cs="Arial" w:eastAsia="Arial" w:hAnsi="Arial"/>
                <w:sz w:val="13"/>
                <w:szCs w:val="13"/>
              </w:rPr>
              <w:t xml:space="preserve">Unsafe clinical decisions, billing errors</w:t>
            </w:r>
          </w:p>
        </w:tc>
        <w:tc>
          <w:tcPr>
            <w:tcW w:type="dxa" w:w="748"/>
            <w:tcMar>
              <w:top w:type="dxa" w:w="50"/>
              <w:left w:type="dxa" w:w="80"/>
              <w:bottom w:type="dxa" w:w="50"/>
              <w:right w:type="dxa" w:w="80"/>
            </w:tcMar>
          </w:tcPr>
          <w:p>
            <w:r>
              <w:rPr>
                <w:rFonts w:ascii="Arial" w:cs="Arial" w:eastAsia="Arial" w:hAnsi="Arial"/>
                <w:sz w:val="13"/>
                <w:szCs w:val="13"/>
              </w:rPr>
              <w:t xml:space="preserve">MED-CYR-13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(S10)</w:t>
            </w:r>
          </w:p>
        </w:tc>
        <w:tc>
          <w:tcPr>
            <w:tcW w:type="dxa" w:w="2249"/>
            <w:tcMar>
              <w:top w:type="dxa" w:w="50"/>
              <w:left w:type="dxa" w:w="80"/>
              <w:bottom w:type="dxa" w:w="50"/>
              <w:right w:type="dxa" w:w="80"/>
            </w:tcMar>
          </w:tcPr>
          <w:p>
            <w:r>
              <w:rPr>
                <w:rFonts w:ascii="Arial" w:cs="Arial" w:eastAsia="Arial" w:hAnsi="Arial"/>
                <w:sz w:val="13"/>
                <w:szCs w:val="13"/>
              </w:rPr>
              <w:t xml:space="preserve">Lower likelihood but severe patient-safety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C13</w:t>
            </w:r>
          </w:p>
        </w:tc>
        <w:tc>
          <w:tcPr>
            <w:tcW w:type="dxa" w:w="1404"/>
            <w:tcMar>
              <w:top w:type="dxa" w:w="50"/>
              <w:left w:type="dxa" w:w="80"/>
              <w:bottom w:type="dxa" w:w="50"/>
              <w:right w:type="dxa" w:w="80"/>
            </w:tcMar>
          </w:tcPr>
          <w:p>
            <w:r>
              <w:rPr>
                <w:rFonts w:ascii="Arial" w:cs="Arial" w:eastAsia="Arial" w:hAnsi="Arial"/>
                <w:sz w:val="13"/>
                <w:szCs w:val="13"/>
              </w:rPr>
              <w:t xml:space="preserve">Compromise of a vendor with remote access to MediBec systems</w:t>
            </w:r>
          </w:p>
        </w:tc>
        <w:tc>
          <w:tcPr>
            <w:tcW w:type="dxa" w:w="842"/>
            <w:tcMar>
              <w:top w:type="dxa" w:w="50"/>
              <w:left w:type="dxa" w:w="80"/>
              <w:bottom w:type="dxa" w:w="50"/>
              <w:right w:type="dxa" w:w="80"/>
            </w:tcMar>
          </w:tcPr>
          <w:p>
            <w:r>
              <w:rPr>
                <w:rFonts w:ascii="Arial" w:cs="Arial" w:eastAsia="Arial" w:hAnsi="Arial"/>
                <w:sz w:val="13"/>
                <w:szCs w:val="13"/>
              </w:rPr>
              <w:t xml:space="preserve">Supply-chain attacker</w:t>
            </w:r>
          </w:p>
        </w:tc>
        <w:tc>
          <w:tcPr>
            <w:tcW w:type="dxa" w:w="1310"/>
            <w:tcMar>
              <w:top w:type="dxa" w:w="50"/>
              <w:left w:type="dxa" w:w="80"/>
              <w:bottom w:type="dxa" w:w="50"/>
              <w:right w:type="dxa" w:w="80"/>
            </w:tcMar>
          </w:tcPr>
          <w:p>
            <w:r>
              <w:rPr>
                <w:rFonts w:ascii="Arial" w:cs="Arial" w:eastAsia="Arial" w:hAnsi="Arial"/>
                <w:sz w:val="13"/>
                <w:szCs w:val="13"/>
              </w:rPr>
              <w:t xml:space="preserve">Standing vendor access, limited assurance</w:t>
            </w:r>
          </w:p>
        </w:tc>
        <w:tc>
          <w:tcPr>
            <w:tcW w:type="dxa" w:w="655"/>
            <w:tcMar>
              <w:top w:type="dxa" w:w="50"/>
              <w:left w:type="dxa" w:w="80"/>
              <w:bottom w:type="dxa" w:w="50"/>
              <w:right w:type="dxa" w:w="80"/>
            </w:tcMar>
          </w:tcPr>
          <w:p>
            <w:r>
              <w:rPr>
                <w:rFonts w:ascii="Arial" w:cs="Arial" w:eastAsia="Arial" w:hAnsi="Arial"/>
                <w:sz w:val="13"/>
                <w:szCs w:val="13"/>
              </w:rPr>
              <w:t xml:space="preserve">CJ1 / CJ2 / CJ8</w:t>
            </w:r>
          </w:p>
        </w:tc>
        <w:tc>
          <w:tcPr>
            <w:tcW w:type="dxa" w:w="936"/>
            <w:tcMar>
              <w:top w:type="dxa" w:w="50"/>
              <w:left w:type="dxa" w:w="80"/>
              <w:bottom w:type="dxa" w:w="50"/>
              <w:right w:type="dxa" w:w="80"/>
            </w:tcMar>
          </w:tcPr>
          <w:p>
            <w:r>
              <w:rPr>
                <w:rFonts w:ascii="Arial" w:cs="Arial" w:eastAsia="Arial" w:hAnsi="Arial"/>
                <w:sz w:val="13"/>
                <w:szCs w:val="13"/>
              </w:rPr>
              <w:t xml:space="preserve">Trusted-path intrusion</w:t>
            </w:r>
          </w:p>
        </w:tc>
        <w:tc>
          <w:tcPr>
            <w:tcW w:type="dxa" w:w="748"/>
            <w:tcMar>
              <w:top w:type="dxa" w:w="50"/>
              <w:left w:type="dxa" w:w="80"/>
              <w:bottom w:type="dxa" w:w="50"/>
              <w:right w:type="dxa" w:w="80"/>
            </w:tcMar>
          </w:tcPr>
          <w:p>
            <w:r>
              <w:rPr>
                <w:rFonts w:ascii="Arial" w:cs="Arial" w:eastAsia="Arial" w:hAnsi="Arial"/>
                <w:sz w:val="13"/>
                <w:szCs w:val="13"/>
              </w:rPr>
              <w:t xml:space="preserve">MED-CYR-14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(S9)</w:t>
            </w:r>
          </w:p>
        </w:tc>
        <w:tc>
          <w:tcPr>
            <w:tcW w:type="dxa" w:w="2249"/>
            <w:tcMar>
              <w:top w:type="dxa" w:w="50"/>
              <w:left w:type="dxa" w:w="80"/>
              <w:bottom w:type="dxa" w:w="50"/>
              <w:right w:type="dxa" w:w="80"/>
            </w:tcMar>
          </w:tcPr>
          <w:p>
            <w:r>
              <w:rPr>
                <w:rFonts w:ascii="Arial" w:cs="Arial" w:eastAsia="Arial" w:hAnsi="Arial"/>
                <w:sz w:val="13"/>
                <w:szCs w:val="13"/>
              </w:rPr>
              <w:t xml:space="preserve">Many critical vendors (EHR, devices, cloud); controls largely absent.</w:t>
            </w:r>
          </w:p>
        </w:tc>
      </w:tr>
      <w:tr>
        <w:tc>
          <w:tcPr>
            <w:tcW w:type="dxa" w:w="374"/>
            <w:tcMar>
              <w:top w:type="dxa" w:w="50"/>
              <w:left w:type="dxa" w:w="80"/>
              <w:bottom w:type="dxa" w:w="50"/>
              <w:right w:type="dxa" w:w="80"/>
            </w:tcMar>
          </w:tcPr>
          <w:p>
            <w:r>
              <w:rPr>
                <w:rFonts w:ascii="Arial" w:cs="Arial" w:eastAsia="Arial" w:hAnsi="Arial"/>
                <w:sz w:val="13"/>
                <w:szCs w:val="13"/>
              </w:rPr>
              <w:t xml:space="preserve">C14</w:t>
            </w:r>
          </w:p>
        </w:tc>
        <w:tc>
          <w:tcPr>
            <w:tcW w:type="dxa" w:w="1404"/>
            <w:tcMar>
              <w:top w:type="dxa" w:w="50"/>
              <w:left w:type="dxa" w:w="80"/>
              <w:bottom w:type="dxa" w:w="50"/>
              <w:right w:type="dxa" w:w="80"/>
            </w:tcMar>
          </w:tcPr>
          <w:p>
            <w:r>
              <w:rPr>
                <w:rFonts w:ascii="Arial" w:cs="Arial" w:eastAsia="Arial" w:hAnsi="Arial"/>
                <w:sz w:val="13"/>
                <w:szCs w:val="13"/>
              </w:rPr>
              <w:t xml:space="preserve">Untested incident response plan causes poor coordination</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No tabletop evidence across clinics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Slow, uncoordinated response</w:t>
            </w:r>
          </w:p>
        </w:tc>
        <w:tc>
          <w:tcPr>
            <w:tcW w:type="dxa" w:w="748"/>
            <w:tcMar>
              <w:top w:type="dxa" w:w="50"/>
              <w:left w:type="dxa" w:w="80"/>
              <w:bottom w:type="dxa" w:w="50"/>
              <w:right w:type="dxa" w:w="80"/>
            </w:tcMar>
          </w:tcPr>
          <w:p>
            <w:r>
              <w:rPr>
                <w:rFonts w:ascii="Arial" w:cs="Arial" w:eastAsia="Arial" w:hAnsi="Arial"/>
                <w:sz w:val="13"/>
                <w:szCs w:val="13"/>
              </w:rPr>
              <w:t xml:space="preserve">MED-CYR-15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A resilience condition rather than a threat; combined with detection into one response-capacity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C15</w:t>
            </w:r>
          </w:p>
        </w:tc>
        <w:tc>
          <w:tcPr>
            <w:tcW w:type="dxa" w:w="1404"/>
            <w:tcMar>
              <w:top w:type="dxa" w:w="50"/>
              <w:left w:type="dxa" w:w="80"/>
              <w:bottom w:type="dxa" w:w="50"/>
              <w:right w:type="dxa" w:w="80"/>
            </w:tcMar>
          </w:tcPr>
          <w:p>
            <w:r>
              <w:rPr>
                <w:rFonts w:ascii="Arial" w:cs="Arial" w:eastAsia="Arial" w:hAnsi="Arial"/>
                <w:sz w:val="13"/>
                <w:szCs w:val="13"/>
              </w:rPr>
              <w:t xml:space="preserve">Over-privileged service account (ehr-sync-svc) abused for mass extraction</w:t>
            </w:r>
          </w:p>
        </w:tc>
        <w:tc>
          <w:tcPr>
            <w:tcW w:type="dxa" w:w="842"/>
            <w:tcMar>
              <w:top w:type="dxa" w:w="50"/>
              <w:left w:type="dxa" w:w="80"/>
              <w:bottom w:type="dxa" w:w="50"/>
              <w:right w:type="dxa" w:w="80"/>
            </w:tcMar>
          </w:tcPr>
          <w:p>
            <w:r>
              <w:rPr>
                <w:rFonts w:ascii="Arial" w:cs="Arial" w:eastAsia="Arial" w:hAnsi="Arial"/>
                <w:sz w:val="13"/>
                <w:szCs w:val="13"/>
              </w:rPr>
              <w:t xml:space="preserve">External 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Service account privileges, no vaulting</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Mass PHI extraction</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S5</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(privileged and legitimate-access misuse).</w:t>
            </w:r>
          </w:p>
        </w:tc>
      </w:tr>
      <w:tr>
        <w:tc>
          <w:tcPr>
            <w:tcW w:type="dxa" w:w="374"/>
            <w:tcMar>
              <w:top w:type="dxa" w:w="50"/>
              <w:left w:type="dxa" w:w="80"/>
              <w:bottom w:type="dxa" w:w="50"/>
              <w:right w:type="dxa" w:w="80"/>
            </w:tcMar>
          </w:tcPr>
          <w:p>
            <w:r>
              <w:rPr>
                <w:rFonts w:ascii="Arial" w:cs="Arial" w:eastAsia="Arial" w:hAnsi="Arial"/>
                <w:sz w:val="13"/>
                <w:szCs w:val="13"/>
              </w:rPr>
              <w:t xml:space="preserve">C16</w:t>
            </w:r>
          </w:p>
        </w:tc>
        <w:tc>
          <w:tcPr>
            <w:tcW w:type="dxa" w:w="1404"/>
            <w:tcMar>
              <w:top w:type="dxa" w:w="50"/>
              <w:left w:type="dxa" w:w="80"/>
              <w:bottom w:type="dxa" w:w="50"/>
              <w:right w:type="dxa" w:w="80"/>
            </w:tcMar>
          </w:tcPr>
          <w:p>
            <w:r>
              <w:rPr>
                <w:rFonts w:ascii="Arial" w:cs="Arial" w:eastAsia="Arial" w:hAnsi="Arial"/>
                <w:sz w:val="13"/>
                <w:szCs w:val="13"/>
              </w:rPr>
              <w:t xml:space="preserve">Montreal data centre or WAN outage isolates all clinics</w:t>
            </w:r>
          </w:p>
        </w:tc>
        <w:tc>
          <w:tcPr>
            <w:tcW w:type="dxa" w:w="842"/>
            <w:tcMar>
              <w:top w:type="dxa" w:w="50"/>
              <w:left w:type="dxa" w:w="80"/>
              <w:bottom w:type="dxa" w:w="50"/>
              <w:right w:type="dxa" w:w="80"/>
            </w:tcMar>
          </w:tcPr>
          <w:p>
            <w:r>
              <w:rPr>
                <w:rFonts w:ascii="Arial" w:cs="Arial" w:eastAsia="Arial" w:hAnsi="Arial"/>
                <w:sz w:val="13"/>
                <w:szCs w:val="13"/>
              </w:rPr>
              <w:t xml:space="preserve">Accidental / environmental</w:t>
            </w:r>
          </w:p>
        </w:tc>
        <w:tc>
          <w:tcPr>
            <w:tcW w:type="dxa" w:w="1310"/>
            <w:tcMar>
              <w:top w:type="dxa" w:w="50"/>
              <w:left w:type="dxa" w:w="80"/>
              <w:bottom w:type="dxa" w:w="50"/>
              <w:right w:type="dxa" w:w="80"/>
            </w:tcMar>
          </w:tcPr>
          <w:p>
            <w:r>
              <w:rPr>
                <w:rFonts w:ascii="Arial" w:cs="Arial" w:eastAsia="Arial" w:hAnsi="Arial"/>
                <w:sz w:val="13"/>
                <w:szCs w:val="13"/>
              </w:rPr>
              <w:t xml:space="preserve">Single hub dependency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Enterprise-wide outage</w:t>
            </w:r>
          </w:p>
        </w:tc>
        <w:tc>
          <w:tcPr>
            <w:tcW w:type="dxa" w:w="748"/>
            <w:tcMar>
              <w:top w:type="dxa" w:w="50"/>
              <w:left w:type="dxa" w:w="80"/>
              <w:bottom w:type="dxa" w:w="50"/>
              <w:right w:type="dxa" w:w="80"/>
            </w:tcMar>
          </w:tcPr>
          <w:p>
            <w:r>
              <w:rPr>
                <w:rFonts w:ascii="Arial" w:cs="Arial" w:eastAsia="Arial" w:hAnsi="Arial"/>
                <w:sz w:val="13"/>
                <w:szCs w:val="13"/>
              </w:rPr>
              <w:t xml:space="preserve">Annex B #49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(S16)</w:t>
            </w:r>
          </w:p>
        </w:tc>
        <w:tc>
          <w:tcPr>
            <w:tcW w:type="dxa" w:w="2249"/>
            <w:tcMar>
              <w:top w:type="dxa" w:w="50"/>
              <w:left w:type="dxa" w:w="80"/>
              <w:bottom w:type="dxa" w:w="50"/>
              <w:right w:type="dxa" w:w="80"/>
            </w:tcMar>
          </w:tcPr>
          <w:p>
            <w:r>
              <w:rPr>
                <w:rFonts w:ascii="Arial" w:cs="Arial" w:eastAsia="Arial" w:hAnsi="Arial"/>
                <w:sz w:val="13"/>
                <w:szCs w:val="13"/>
              </w:rPr>
              <w:t xml:space="preserve">Now retained as a resilience scenario (hub concentration).</w:t>
            </w:r>
          </w:p>
        </w:tc>
      </w:tr>
      <w:tr>
        <w:tc>
          <w:tcPr>
            <w:tcW w:type="dxa" w:w="374"/>
            <w:tcMar>
              <w:top w:type="dxa" w:w="50"/>
              <w:left w:type="dxa" w:w="80"/>
              <w:bottom w:type="dxa" w:w="50"/>
              <w:right w:type="dxa" w:w="80"/>
            </w:tcMar>
          </w:tcPr>
          <w:p>
            <w:r>
              <w:rPr>
                <w:rFonts w:ascii="Arial" w:cs="Arial" w:eastAsia="Arial" w:hAnsi="Arial"/>
                <w:sz w:val="13"/>
                <w:szCs w:val="13"/>
              </w:rPr>
              <w:t xml:space="preserve">C17</w:t>
            </w:r>
          </w:p>
        </w:tc>
        <w:tc>
          <w:tcPr>
            <w:tcW w:type="dxa" w:w="1404"/>
            <w:tcMar>
              <w:top w:type="dxa" w:w="50"/>
              <w:left w:type="dxa" w:w="80"/>
              <w:bottom w:type="dxa" w:w="50"/>
              <w:right w:type="dxa" w:w="80"/>
            </w:tcMar>
          </w:tcPr>
          <w:p>
            <w:r>
              <w:rPr>
                <w:rFonts w:ascii="Arial" w:cs="Arial" w:eastAsia="Arial" w:hAnsi="Arial"/>
                <w:sz w:val="13"/>
                <w:szCs w:val="13"/>
              </w:rPr>
              <w:t xml:space="preserve">Unmanaged copies on local clinic storage units exposed</w:t>
            </w:r>
          </w:p>
        </w:tc>
        <w:tc>
          <w:tcPr>
            <w:tcW w:type="dxa" w:w="842"/>
            <w:tcMar>
              <w:top w:type="dxa" w:w="50"/>
              <w:left w:type="dxa" w:w="80"/>
              <w:bottom w:type="dxa" w:w="50"/>
              <w:right w:type="dxa" w:w="80"/>
            </w:tcMar>
          </w:tcPr>
          <w:p>
            <w:r>
              <w:rPr>
                <w:rFonts w:ascii="Arial" w:cs="Arial" w:eastAsia="Arial" w:hAnsi="Arial"/>
                <w:sz w:val="13"/>
                <w:szCs w:val="13"/>
              </w:rPr>
              <w:t xml:space="preserve">Theft / insider</w:t>
            </w:r>
          </w:p>
        </w:tc>
        <w:tc>
          <w:tcPr>
            <w:tcW w:type="dxa" w:w="1310"/>
            <w:tcMar>
              <w:top w:type="dxa" w:w="50"/>
              <w:left w:type="dxa" w:w="80"/>
              <w:bottom w:type="dxa" w:w="50"/>
              <w:right w:type="dxa" w:w="80"/>
            </w:tcMar>
          </w:tcPr>
          <w:p>
            <w:r>
              <w:rPr>
                <w:rFonts w:ascii="Arial" w:cs="Arial" w:eastAsia="Arial" w:hAnsi="Arial"/>
                <w:sz w:val="13"/>
                <w:szCs w:val="13"/>
              </w:rPr>
              <w:t xml:space="preserve">Data sprawl, local storage outside central controls</w:t>
            </w:r>
          </w:p>
        </w:tc>
        <w:tc>
          <w:tcPr>
            <w:tcW w:type="dxa" w:w="655"/>
            <w:tcMar>
              <w:top w:type="dxa" w:w="50"/>
              <w:left w:type="dxa" w:w="80"/>
              <w:bottom w:type="dxa" w:w="50"/>
              <w:right w:type="dxa" w:w="80"/>
            </w:tcMar>
          </w:tcPr>
          <w:p>
            <w:r>
              <w:rPr>
                <w:rFonts w:ascii="Arial" w:cs="Arial" w:eastAsia="Arial" w:hAnsi="Arial"/>
                <w:sz w:val="13"/>
                <w:szCs w:val="13"/>
              </w:rPr>
              <w:t xml:space="preserve">Clinic storage</w:t>
            </w:r>
          </w:p>
        </w:tc>
        <w:tc>
          <w:tcPr>
            <w:tcW w:type="dxa" w:w="936"/>
            <w:tcMar>
              <w:top w:type="dxa" w:w="50"/>
              <w:left w:type="dxa" w:w="80"/>
              <w:bottom w:type="dxa" w:w="50"/>
              <w:right w:type="dxa" w:w="80"/>
            </w:tcMar>
          </w:tcPr>
          <w:p>
            <w:r>
              <w:rPr>
                <w:rFonts w:ascii="Arial" w:cs="Arial" w:eastAsia="Arial" w:hAnsi="Arial"/>
                <w:sz w:val="13"/>
                <w:szCs w:val="13"/>
              </w:rPr>
              <w:t xml:space="preserve">Local data breach</w:t>
            </w:r>
          </w:p>
        </w:tc>
        <w:tc>
          <w:tcPr>
            <w:tcW w:type="dxa" w:w="748"/>
            <w:tcMar>
              <w:top w:type="dxa" w:w="50"/>
              <w:left w:type="dxa" w:w="80"/>
              <w:bottom w:type="dxa" w:w="50"/>
              <w:right w:type="dxa" w:w="80"/>
            </w:tcMar>
          </w:tcPr>
          <w:p>
            <w:r>
              <w:rPr>
                <w:rFonts w:ascii="Arial" w:cs="Arial" w:eastAsia="Arial" w:hAnsi="Arial"/>
                <w:sz w:val="13"/>
                <w:szCs w:val="13"/>
              </w:rPr>
              <w:t xml:space="preserve">Annex B #55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(S17)</w:t>
            </w:r>
          </w:p>
        </w:tc>
        <w:tc>
          <w:tcPr>
            <w:tcW w:type="dxa" w:w="2249"/>
            <w:tcMar>
              <w:top w:type="dxa" w:w="50"/>
              <w:left w:type="dxa" w:w="80"/>
              <w:bottom w:type="dxa" w:w="50"/>
              <w:right w:type="dxa" w:w="80"/>
            </w:tcMar>
          </w:tcPr>
          <w:p>
            <w:r>
              <w:rPr>
                <w:rFonts w:ascii="Arial" w:cs="Arial" w:eastAsia="Arial" w:hAnsi="Arial"/>
                <w:sz w:val="13"/>
                <w:szCs w:val="13"/>
              </w:rPr>
              <w:t xml:space="preserve">Now retained: data sprawl on local clinic storage.</w:t>
            </w:r>
          </w:p>
        </w:tc>
      </w:tr>
      <w:tr>
        <w:tc>
          <w:tcPr>
            <w:tcW w:type="dxa" w:w="374"/>
            <w:tcMar>
              <w:top w:type="dxa" w:w="50"/>
              <w:left w:type="dxa" w:w="80"/>
              <w:bottom w:type="dxa" w:w="50"/>
              <w:right w:type="dxa" w:w="80"/>
            </w:tcMar>
          </w:tcPr>
          <w:p>
            <w:r>
              <w:rPr>
                <w:rFonts w:ascii="Arial" w:cs="Arial" w:eastAsia="Arial" w:hAnsi="Arial"/>
                <w:sz w:val="13"/>
                <w:szCs w:val="13"/>
              </w:rPr>
              <w:t xml:space="preserve">C18</w:t>
            </w:r>
          </w:p>
        </w:tc>
        <w:tc>
          <w:tcPr>
            <w:tcW w:type="dxa" w:w="1404"/>
            <w:tcMar>
              <w:top w:type="dxa" w:w="50"/>
              <w:left w:type="dxa" w:w="80"/>
              <w:bottom w:type="dxa" w:w="50"/>
              <w:right w:type="dxa" w:w="80"/>
            </w:tcMar>
          </w:tcPr>
          <w:p>
            <w:r>
              <w:rPr>
                <w:rFonts w:ascii="Arial" w:cs="Arial" w:eastAsia="Arial" w:hAnsi="Arial"/>
                <w:sz w:val="13"/>
                <w:szCs w:val="13"/>
              </w:rPr>
              <w:t xml:space="preserve">Business e-mail compromise diverts billing payments</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Weak payment verification</w:t>
            </w:r>
          </w:p>
        </w:tc>
        <w:tc>
          <w:tcPr>
            <w:tcW w:type="dxa" w:w="655"/>
            <w:tcMar>
              <w:top w:type="dxa" w:w="50"/>
              <w:left w:type="dxa" w:w="80"/>
              <w:bottom w:type="dxa" w:w="50"/>
              <w:right w:type="dxa" w:w="80"/>
            </w:tcMar>
          </w:tcPr>
          <w:p>
            <w:r>
              <w:rPr>
                <w:rFonts w:ascii="Arial" w:cs="Arial" w:eastAsia="Arial" w:hAnsi="Arial"/>
                <w:sz w:val="13"/>
                <w:szCs w:val="13"/>
              </w:rPr>
              <w:t xml:space="preserve">CJ4</w:t>
            </w:r>
          </w:p>
        </w:tc>
        <w:tc>
          <w:tcPr>
            <w:tcW w:type="dxa" w:w="936"/>
            <w:tcMar>
              <w:top w:type="dxa" w:w="50"/>
              <w:left w:type="dxa" w:w="80"/>
              <w:bottom w:type="dxa" w:w="50"/>
              <w:right w:type="dxa" w:w="80"/>
            </w:tcMar>
          </w:tcPr>
          <w:p>
            <w:r>
              <w:rPr>
                <w:rFonts w:ascii="Arial" w:cs="Arial" w:eastAsia="Arial" w:hAnsi="Arial"/>
                <w:sz w:val="13"/>
                <w:szCs w:val="13"/>
              </w:rPr>
              <w:t xml:space="preserve">Financial loss</w:t>
            </w:r>
          </w:p>
        </w:tc>
        <w:tc>
          <w:tcPr>
            <w:tcW w:type="dxa" w:w="748"/>
            <w:tcMar>
              <w:top w:type="dxa" w:w="50"/>
              <w:left w:type="dxa" w:w="80"/>
              <w:bottom w:type="dxa" w:w="50"/>
              <w:right w:type="dxa" w:w="80"/>
            </w:tcMar>
          </w:tcPr>
          <w:p>
            <w:r>
              <w:rPr>
                <w:rFonts w:ascii="Arial" w:cs="Arial" w:eastAsia="Arial" w:hAnsi="Arial"/>
                <w:sz w:val="13"/>
                <w:szCs w:val="13"/>
              </w:rPr>
              <w:t xml:space="preserve">Annex B #71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(S14)</w:t>
            </w:r>
          </w:p>
        </w:tc>
        <w:tc>
          <w:tcPr>
            <w:tcW w:type="dxa" w:w="2249"/>
            <w:tcMar>
              <w:top w:type="dxa" w:w="50"/>
              <w:left w:type="dxa" w:w="80"/>
              <w:bottom w:type="dxa" w:w="50"/>
              <w:right w:type="dxa" w:w="80"/>
            </w:tcMar>
          </w:tcPr>
          <w:p>
            <w:r>
              <w:rPr>
                <w:rFonts w:ascii="Arial" w:cs="Arial" w:eastAsia="Arial" w:hAnsi="Arial"/>
                <w:sz w:val="13"/>
                <w:szCs w:val="13"/>
              </w:rPr>
              <w:t xml:space="preserve">Now retained: direct financial loss pathway.</w:t>
            </w:r>
          </w:p>
        </w:tc>
      </w:tr>
      <w:tr>
        <w:tc>
          <w:tcPr>
            <w:tcW w:type="dxa" w:w="374"/>
            <w:tcMar>
              <w:top w:type="dxa" w:w="50"/>
              <w:left w:type="dxa" w:w="80"/>
              <w:bottom w:type="dxa" w:w="50"/>
              <w:right w:type="dxa" w:w="80"/>
            </w:tcMar>
          </w:tcPr>
          <w:p>
            <w:r>
              <w:rPr>
                <w:rFonts w:ascii="Arial" w:cs="Arial" w:eastAsia="Arial" w:hAnsi="Arial"/>
                <w:sz w:val="13"/>
                <w:szCs w:val="13"/>
              </w:rPr>
              <w:t xml:space="preserve">C19</w:t>
            </w:r>
          </w:p>
        </w:tc>
        <w:tc>
          <w:tcPr>
            <w:tcW w:type="dxa" w:w="1404"/>
            <w:tcMar>
              <w:top w:type="dxa" w:w="50"/>
              <w:left w:type="dxa" w:w="80"/>
              <w:bottom w:type="dxa" w:w="50"/>
              <w:right w:type="dxa" w:w="80"/>
            </w:tcMar>
          </w:tcPr>
          <w:p>
            <w:r>
              <w:rPr>
                <w:rFonts w:ascii="Arial" w:cs="Arial" w:eastAsia="Arial" w:hAnsi="Arial"/>
                <w:sz w:val="13"/>
                <w:szCs w:val="13"/>
              </w:rPr>
              <w:t xml:space="preserve">Lost or stolen tablet or handheld with patient data</w:t>
            </w:r>
          </w:p>
        </w:tc>
        <w:tc>
          <w:tcPr>
            <w:tcW w:type="dxa" w:w="842"/>
            <w:tcMar>
              <w:top w:type="dxa" w:w="50"/>
              <w:left w:type="dxa" w:w="80"/>
              <w:bottom w:type="dxa" w:w="50"/>
              <w:right w:type="dxa" w:w="80"/>
            </w:tcMar>
          </w:tcPr>
          <w:p>
            <w:r>
              <w:rPr>
                <w:rFonts w:ascii="Arial" w:cs="Arial" w:eastAsia="Arial" w:hAnsi="Arial"/>
                <w:sz w:val="13"/>
                <w:szCs w:val="13"/>
              </w:rPr>
              <w:t xml:space="preserve">Opportunistic thief</w:t>
            </w:r>
          </w:p>
        </w:tc>
        <w:tc>
          <w:tcPr>
            <w:tcW w:type="dxa" w:w="1310"/>
            <w:tcMar>
              <w:top w:type="dxa" w:w="50"/>
              <w:left w:type="dxa" w:w="80"/>
              <w:bottom w:type="dxa" w:w="50"/>
              <w:right w:type="dxa" w:w="80"/>
            </w:tcMar>
          </w:tcPr>
          <w:p>
            <w:r>
              <w:rPr>
                <w:rFonts w:ascii="Arial" w:cs="Arial" w:eastAsia="Arial" w:hAnsi="Arial"/>
                <w:sz w:val="13"/>
                <w:szCs w:val="13"/>
              </w:rPr>
              <w:t xml:space="preserve">Mobile device management not evidenced</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Limited data exposure</w:t>
            </w:r>
          </w:p>
        </w:tc>
        <w:tc>
          <w:tcPr>
            <w:tcW w:type="dxa" w:w="748"/>
            <w:tcMar>
              <w:top w:type="dxa" w:w="50"/>
              <w:left w:type="dxa" w:w="80"/>
              <w:bottom w:type="dxa" w:w="50"/>
              <w:right w:type="dxa" w:w="80"/>
            </w:tcMar>
          </w:tcPr>
          <w:p>
            <w:r>
              <w:rPr>
                <w:rFonts w:ascii="Arial" w:cs="Arial" w:eastAsia="Arial" w:hAnsi="Arial"/>
                <w:sz w:val="13"/>
                <w:szCs w:val="13"/>
              </w:rPr>
              <w:t xml:space="preserve">Annex B #7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(S15)</w:t>
            </w:r>
          </w:p>
        </w:tc>
        <w:tc>
          <w:tcPr>
            <w:tcW w:type="dxa" w:w="2249"/>
            <w:tcMar>
              <w:top w:type="dxa" w:w="50"/>
              <w:left w:type="dxa" w:w="80"/>
              <w:bottom w:type="dxa" w:w="50"/>
              <w:right w:type="dxa" w:w="80"/>
            </w:tcMar>
          </w:tcPr>
          <w:p>
            <w:r>
              <w:rPr>
                <w:rFonts w:ascii="Arial" w:cs="Arial" w:eastAsia="Arial" w:hAnsi="Arial"/>
                <w:sz w:val="13"/>
                <w:szCs w:val="13"/>
              </w:rPr>
              <w:t xml:space="preserve">Now retained: mobile endpoints used for EHR access.</w:t>
            </w:r>
          </w:p>
        </w:tc>
      </w:tr>
      <w:tr>
        <w:tc>
          <w:tcPr>
            <w:tcW w:type="dxa" w:w="374"/>
            <w:tcMar>
              <w:top w:type="dxa" w:w="50"/>
              <w:left w:type="dxa" w:w="80"/>
              <w:bottom w:type="dxa" w:w="50"/>
              <w:right w:type="dxa" w:w="80"/>
            </w:tcMar>
          </w:tcPr>
          <w:p>
            <w:r>
              <w:rPr>
                <w:rFonts w:ascii="Arial" w:cs="Arial" w:eastAsia="Arial" w:hAnsi="Arial"/>
                <w:sz w:val="13"/>
                <w:szCs w:val="13"/>
              </w:rPr>
              <w:t xml:space="preserve">C20</w:t>
            </w:r>
          </w:p>
        </w:tc>
        <w:tc>
          <w:tcPr>
            <w:tcW w:type="dxa" w:w="1404"/>
            <w:tcMar>
              <w:top w:type="dxa" w:w="50"/>
              <w:left w:type="dxa" w:w="80"/>
              <w:bottom w:type="dxa" w:w="50"/>
              <w:right w:type="dxa" w:w="80"/>
            </w:tcMar>
          </w:tcPr>
          <w:p>
            <w:r>
              <w:rPr>
                <w:rFonts w:ascii="Arial" w:cs="Arial" w:eastAsia="Arial" w:hAnsi="Arial"/>
                <w:sz w:val="13"/>
                <w:szCs w:val="13"/>
              </w:rPr>
              <w:t xml:space="preserve">MFA push-fatigue bypass of remote access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approval without number matching</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w:t>
            </w:r>
          </w:p>
        </w:tc>
        <w:tc>
          <w:tcPr>
            <w:tcW w:type="dxa" w:w="2249"/>
            <w:tcMar>
              <w:top w:type="dxa" w:w="50"/>
              <w:left w:type="dxa" w:w="80"/>
              <w:bottom w:type="dxa" w:w="50"/>
              <w:right w:type="dxa" w:w="80"/>
            </w:tcMar>
          </w:tcPr>
          <w:p>
            <w:r>
              <w:rPr>
                <w:rFonts w:ascii="Arial" w:cs="Arial" w:eastAsia="Arial" w:hAnsi="Arial"/>
                <w:sz w:val="13"/>
                <w:szCs w:val="13"/>
              </w:rPr>
              <w:t xml:space="preserve">Same causal chain as C01.</w:t>
            </w:r>
          </w:p>
        </w:tc>
      </w:tr>
      <w:tr>
        <w:tc>
          <w:tcPr>
            <w:tcW w:type="dxa" w:w="374"/>
            <w:tcMar>
              <w:top w:type="dxa" w:w="50"/>
              <w:left w:type="dxa" w:w="80"/>
              <w:bottom w:type="dxa" w:w="50"/>
              <w:right w:type="dxa" w:w="80"/>
            </w:tcMar>
          </w:tcPr>
          <w:p>
            <w:r>
              <w:rPr>
                <w:rFonts w:ascii="Arial" w:cs="Arial" w:eastAsia="Arial" w:hAnsi="Arial"/>
                <w:sz w:val="13"/>
                <w:szCs w:val="13"/>
              </w:rPr>
              <w:t xml:space="preserve">C21</w:t>
            </w:r>
          </w:p>
        </w:tc>
        <w:tc>
          <w:tcPr>
            <w:tcW w:type="dxa" w:w="1404"/>
            <w:tcMar>
              <w:top w:type="dxa" w:w="50"/>
              <w:left w:type="dxa" w:w="80"/>
              <w:bottom w:type="dxa" w:w="50"/>
              <w:right w:type="dxa" w:w="80"/>
            </w:tcMar>
          </w:tcPr>
          <w:p>
            <w:r>
              <w:rPr>
                <w:rFonts w:ascii="Arial" w:cs="Arial" w:eastAsia="Arial" w:hAnsi="Arial"/>
                <w:sz w:val="13"/>
                <w:szCs w:val="13"/>
              </w:rPr>
              <w:t xml:space="preserve">Authorization flaw in patient portal exposes other patients' records</w:t>
            </w:r>
          </w:p>
        </w:tc>
        <w:tc>
          <w:tcPr>
            <w:tcW w:type="dxa" w:w="842"/>
            <w:tcMar>
              <w:top w:type="dxa" w:w="50"/>
              <w:left w:type="dxa" w:w="80"/>
              <w:bottom w:type="dxa" w:w="50"/>
              <w:right w:type="dxa" w:w="80"/>
            </w:tcMar>
          </w:tcPr>
          <w:p>
            <w:r>
              <w:rPr>
                <w:rFonts w:ascii="Arial" w:cs="Arial" w:eastAsia="Arial" w:hAnsi="Arial"/>
                <w:sz w:val="13"/>
                <w:szCs w:val="13"/>
              </w:rPr>
              <w:t xml:space="preserve">External actor / patient</w:t>
            </w:r>
          </w:p>
        </w:tc>
        <w:tc>
          <w:tcPr>
            <w:tcW w:type="dxa" w:w="1310"/>
            <w:tcMar>
              <w:top w:type="dxa" w:w="50"/>
              <w:left w:type="dxa" w:w="80"/>
              <w:bottom w:type="dxa" w:w="50"/>
              <w:right w:type="dxa" w:w="80"/>
            </w:tcMar>
          </w:tcPr>
          <w:p>
            <w:r>
              <w:rPr>
                <w:rFonts w:ascii="Arial" w:cs="Arial" w:eastAsia="Arial" w:hAnsi="Arial"/>
                <w:sz w:val="13"/>
                <w:szCs w:val="13"/>
              </w:rPr>
              <w:t xml:space="preserve">No app testing or WAF</w:t>
            </w:r>
          </w:p>
        </w:tc>
        <w:tc>
          <w:tcPr>
            <w:tcW w:type="dxa" w:w="655"/>
            <w:tcMar>
              <w:top w:type="dxa" w:w="50"/>
              <w:left w:type="dxa" w:w="80"/>
              <w:bottom w:type="dxa" w:w="50"/>
              <w:right w:type="dxa" w:w="80"/>
            </w:tcMar>
          </w:tcPr>
          <w:p>
            <w:r>
              <w:rPr>
                <w:rFonts w:ascii="Arial" w:cs="Arial" w:eastAsia="Arial" w:hAnsi="Arial"/>
                <w:sz w:val="13"/>
                <w:szCs w:val="13"/>
              </w:rPr>
              <w:t xml:space="preserve">CJ3 / CJ1</w:t>
            </w:r>
          </w:p>
        </w:tc>
        <w:tc>
          <w:tcPr>
            <w:tcW w:type="dxa" w:w="936"/>
            <w:tcMar>
              <w:top w:type="dxa" w:w="50"/>
              <w:left w:type="dxa" w:w="80"/>
              <w:bottom w:type="dxa" w:w="50"/>
              <w:right w:type="dxa" w:w="80"/>
            </w:tcMar>
          </w:tcPr>
          <w:p>
            <w:r>
              <w:rPr>
                <w:rFonts w:ascii="Arial" w:cs="Arial" w:eastAsia="Arial" w:hAnsi="Arial"/>
                <w:sz w:val="13"/>
                <w:szCs w:val="13"/>
              </w:rPr>
              <w:t xml:space="preserve">Bulk record exposure</w:t>
            </w:r>
          </w:p>
        </w:tc>
        <w:tc>
          <w:tcPr>
            <w:tcW w:type="dxa" w:w="748"/>
            <w:tcMar>
              <w:top w:type="dxa" w:w="50"/>
              <w:left w:type="dxa" w:w="80"/>
              <w:bottom w:type="dxa" w:w="50"/>
              <w:right w:type="dxa" w:w="80"/>
            </w:tcMar>
          </w:tcPr>
          <w:p>
            <w:r>
              <w:rPr>
                <w:rFonts w:ascii="Arial" w:cs="Arial" w:eastAsia="Arial" w:hAnsi="Arial"/>
                <w:sz w:val="13"/>
                <w:szCs w:val="13"/>
              </w:rPr>
              <w:t xml:space="preserve">Annex B #171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(S18)</w:t>
            </w:r>
          </w:p>
        </w:tc>
        <w:tc>
          <w:tcPr>
            <w:tcW w:type="dxa" w:w="2249"/>
            <w:tcMar>
              <w:top w:type="dxa" w:w="50"/>
              <w:left w:type="dxa" w:w="80"/>
              <w:bottom w:type="dxa" w:w="50"/>
              <w:right w:type="dxa" w:w="80"/>
            </w:tcMar>
          </w:tcPr>
          <w:p>
            <w:r>
              <w:rPr>
                <w:rFonts w:ascii="Arial" w:cs="Arial" w:eastAsia="Arial" w:hAnsi="Arial"/>
                <w:sz w:val="13"/>
                <w:szCs w:val="13"/>
              </w:rPr>
              <w:t xml:space="preserve">Public-facing, high privacy impact.</w:t>
            </w:r>
          </w:p>
        </w:tc>
      </w:tr>
      <w:tr>
        <w:tc>
          <w:tcPr>
            <w:tcW w:type="dxa" w:w="374"/>
            <w:tcMar>
              <w:top w:type="dxa" w:w="50"/>
              <w:left w:type="dxa" w:w="80"/>
              <w:bottom w:type="dxa" w:w="50"/>
              <w:right w:type="dxa" w:w="80"/>
            </w:tcMar>
          </w:tcPr>
          <w:p>
            <w:r>
              <w:rPr>
                <w:rFonts w:ascii="Arial" w:cs="Arial" w:eastAsia="Arial" w:hAnsi="Arial"/>
                <w:sz w:val="13"/>
                <w:szCs w:val="13"/>
              </w:rPr>
              <w:t xml:space="preserve">C22</w:t>
            </w:r>
          </w:p>
        </w:tc>
        <w:tc>
          <w:tcPr>
            <w:tcW w:type="dxa" w:w="1404"/>
            <w:tcMar>
              <w:top w:type="dxa" w:w="50"/>
              <w:left w:type="dxa" w:w="80"/>
              <w:bottom w:type="dxa" w:w="50"/>
              <w:right w:type="dxa" w:w="80"/>
            </w:tcMar>
          </w:tcPr>
          <w:p>
            <w:r>
              <w:rPr>
                <w:rFonts w:ascii="Arial" w:cs="Arial" w:eastAsia="Arial" w:hAnsi="Arial"/>
                <w:sz w:val="13"/>
                <w:szCs w:val="13"/>
              </w:rPr>
              <w:t xml:space="preserve">Trojanized software update from a supplier</w:t>
            </w:r>
          </w:p>
        </w:tc>
        <w:tc>
          <w:tcPr>
            <w:tcW w:type="dxa" w:w="842"/>
            <w:tcMar>
              <w:top w:type="dxa" w:w="50"/>
              <w:left w:type="dxa" w:w="80"/>
              <w:bottom w:type="dxa" w:w="50"/>
              <w:right w:type="dxa" w:w="80"/>
            </w:tcMar>
          </w:tcPr>
          <w:p>
            <w:r>
              <w:rPr>
                <w:rFonts w:ascii="Arial" w:cs="Arial" w:eastAsia="Arial" w:hAnsi="Arial"/>
                <w:sz w:val="13"/>
                <w:szCs w:val="13"/>
              </w:rPr>
              <w:t xml:space="preserve">Supply-chain actor</w:t>
            </w:r>
          </w:p>
        </w:tc>
        <w:tc>
          <w:tcPr>
            <w:tcW w:type="dxa" w:w="1310"/>
            <w:tcMar>
              <w:top w:type="dxa" w:w="50"/>
              <w:left w:type="dxa" w:w="80"/>
              <w:bottom w:type="dxa" w:w="50"/>
              <w:right w:type="dxa" w:w="80"/>
            </w:tcMar>
          </w:tcPr>
          <w:p>
            <w:r>
              <w:rPr>
                <w:rFonts w:ascii="Arial" w:cs="Arial" w:eastAsia="Arial" w:hAnsi="Arial"/>
                <w:sz w:val="13"/>
                <w:szCs w:val="13"/>
              </w:rPr>
              <w:t xml:space="preserve">Automatic updates, no supplier assurance</w:t>
            </w:r>
          </w:p>
        </w:tc>
        <w:tc>
          <w:tcPr>
            <w:tcW w:type="dxa" w:w="655"/>
            <w:tcMar>
              <w:top w:type="dxa" w:w="50"/>
              <w:left w:type="dxa" w:w="80"/>
              <w:bottom w:type="dxa" w:w="50"/>
              <w:right w:type="dxa" w:w="80"/>
            </w:tcMar>
          </w:tcPr>
          <w:p>
            <w:r>
              <w:rPr>
                <w:rFonts w:ascii="Arial" w:cs="Arial" w:eastAsia="Arial" w:hAnsi="Arial"/>
                <w:sz w:val="13"/>
                <w:szCs w:val="13"/>
              </w:rPr>
              <w:t xml:space="preserve">Many hosts</w:t>
            </w:r>
          </w:p>
        </w:tc>
        <w:tc>
          <w:tcPr>
            <w:tcW w:type="dxa" w:w="936"/>
            <w:tcMar>
              <w:top w:type="dxa" w:w="50"/>
              <w:left w:type="dxa" w:w="80"/>
              <w:bottom w:type="dxa" w:w="50"/>
              <w:right w:type="dxa" w:w="80"/>
            </w:tcMar>
          </w:tcPr>
          <w:p>
            <w:r>
              <w:rPr>
                <w:rFonts w:ascii="Arial" w:cs="Arial" w:eastAsia="Arial" w:hAnsi="Arial"/>
                <w:sz w:val="13"/>
                <w:szCs w:val="13"/>
              </w:rPr>
              <w:t xml:space="preserve">Enterprise foothold</w:t>
            </w:r>
          </w:p>
        </w:tc>
        <w:tc>
          <w:tcPr>
            <w:tcW w:type="dxa" w:w="748"/>
            <w:tcMar>
              <w:top w:type="dxa" w:w="50"/>
              <w:left w:type="dxa" w:w="80"/>
              <w:bottom w:type="dxa" w:w="50"/>
              <w:right w:type="dxa" w:w="80"/>
            </w:tcMar>
          </w:tcPr>
          <w:p>
            <w:r>
              <w:rPr>
                <w:rFonts w:ascii="Arial" w:cs="Arial" w:eastAsia="Arial" w:hAnsi="Arial"/>
                <w:sz w:val="13"/>
                <w:szCs w:val="13"/>
              </w:rPr>
              <w:t xml:space="preserve">Annex B #40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(S19)</w:t>
            </w:r>
          </w:p>
        </w:tc>
        <w:tc>
          <w:tcPr>
            <w:tcW w:type="dxa" w:w="2249"/>
            <w:tcMar>
              <w:top w:type="dxa" w:w="50"/>
              <w:left w:type="dxa" w:w="80"/>
              <w:bottom w:type="dxa" w:w="50"/>
              <w:right w:type="dxa" w:w="80"/>
            </w:tcMar>
          </w:tcPr>
          <w:p>
            <w:r>
              <w:rPr>
                <w:rFonts w:ascii="Arial" w:cs="Arial" w:eastAsia="Arial" w:hAnsi="Arial"/>
                <w:sz w:val="13"/>
                <w:szCs w:val="13"/>
              </w:rPr>
              <w:t xml:space="preserve">Distinct from S9 (software path vs. remote-access path).</w:t>
            </w:r>
          </w:p>
        </w:tc>
      </w:tr>
      <w:tr>
        <w:tc>
          <w:tcPr>
            <w:tcW w:type="dxa" w:w="374"/>
            <w:tcMar>
              <w:top w:type="dxa" w:w="50"/>
              <w:left w:type="dxa" w:w="80"/>
              <w:bottom w:type="dxa" w:w="50"/>
              <w:right w:type="dxa" w:w="80"/>
            </w:tcMar>
          </w:tcPr>
          <w:p>
            <w:r>
              <w:rPr>
                <w:rFonts w:ascii="Arial" w:cs="Arial" w:eastAsia="Arial" w:hAnsi="Arial"/>
                <w:sz w:val="13"/>
                <w:szCs w:val="13"/>
              </w:rPr>
              <w:t xml:space="preserve">C23</w:t>
            </w:r>
          </w:p>
        </w:tc>
        <w:tc>
          <w:tcPr>
            <w:tcW w:type="dxa" w:w="1404"/>
            <w:tcMar>
              <w:top w:type="dxa" w:w="50"/>
              <w:left w:type="dxa" w:w="80"/>
              <w:bottom w:type="dxa" w:w="50"/>
              <w:right w:type="dxa" w:w="80"/>
            </w:tcMar>
          </w:tcPr>
          <w:p>
            <w:r>
              <w:rPr>
                <w:rFonts w:ascii="Arial" w:cs="Arial" w:eastAsia="Arial" w:hAnsi="Arial"/>
                <w:sz w:val="13"/>
                <w:szCs w:val="13"/>
              </w:rPr>
              <w:t xml:space="preserve">Cloud tenant takeover via token theft or consent phishing</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Token not device-bound; user consent allowed</w:t>
            </w:r>
          </w:p>
        </w:tc>
        <w:tc>
          <w:tcPr>
            <w:tcW w:type="dxa" w:w="655"/>
            <w:tcMar>
              <w:top w:type="dxa" w:w="50"/>
              <w:left w:type="dxa" w:w="80"/>
              <w:bottom w:type="dxa" w:w="50"/>
              <w:right w:type="dxa" w:w="80"/>
            </w:tcMar>
          </w:tcPr>
          <w:p>
            <w:r>
              <w:rPr>
                <w:rFonts w:ascii="Arial" w:cs="Arial" w:eastAsia="Arial" w:hAnsi="Arial"/>
                <w:sz w:val="13"/>
                <w:szCs w:val="13"/>
              </w:rPr>
              <w:t xml:space="preserve">CJ5 / CJ7</w:t>
            </w:r>
          </w:p>
        </w:tc>
        <w:tc>
          <w:tcPr>
            <w:tcW w:type="dxa" w:w="936"/>
            <w:tcMar>
              <w:top w:type="dxa" w:w="50"/>
              <w:left w:type="dxa" w:w="80"/>
              <w:bottom w:type="dxa" w:w="50"/>
              <w:right w:type="dxa" w:w="80"/>
            </w:tcMar>
          </w:tcPr>
          <w:p>
            <w:r>
              <w:rPr>
                <w:rFonts w:ascii="Arial" w:cs="Arial" w:eastAsia="Arial" w:hAnsi="Arial"/>
                <w:sz w:val="13"/>
                <w:szCs w:val="13"/>
              </w:rPr>
              <w:t xml:space="preserve">Tenant-wide control</w:t>
            </w:r>
          </w:p>
        </w:tc>
        <w:tc>
          <w:tcPr>
            <w:tcW w:type="dxa" w:w="748"/>
            <w:tcMar>
              <w:top w:type="dxa" w:w="50"/>
              <w:left w:type="dxa" w:w="80"/>
              <w:bottom w:type="dxa" w:w="50"/>
              <w:right w:type="dxa" w:w="80"/>
            </w:tcMar>
          </w:tcPr>
          <w:p>
            <w:r>
              <w:rPr>
                <w:rFonts w:ascii="Arial" w:cs="Arial" w:eastAsia="Arial" w:hAnsi="Arial"/>
                <w:sz w:val="13"/>
                <w:szCs w:val="13"/>
              </w:rPr>
              <w:t xml:space="preserve">Annex B #29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(S20)</w:t>
            </w:r>
          </w:p>
        </w:tc>
        <w:tc>
          <w:tcPr>
            <w:tcW w:type="dxa" w:w="2249"/>
            <w:tcMar>
              <w:top w:type="dxa" w:w="50"/>
              <w:left w:type="dxa" w:w="80"/>
              <w:bottom w:type="dxa" w:w="50"/>
              <w:right w:type="dxa" w:w="80"/>
            </w:tcMar>
          </w:tcPr>
          <w:p>
            <w:r>
              <w:rPr>
                <w:rFonts w:ascii="Arial" w:cs="Arial" w:eastAsia="Arial" w:hAnsi="Arial"/>
                <w:sz w:val="13"/>
                <w:szCs w:val="13"/>
              </w:rPr>
              <w:t xml:space="preserve">Control-plane risk distinct from S4 storage exposure and S1 clinical accounts.</w:t>
            </w:r>
          </w:p>
        </w:tc>
      </w:tr>
      <w:tr>
        <w:tc>
          <w:tcPr>
            <w:tcW w:type="dxa" w:w="374"/>
            <w:tcMar>
              <w:top w:type="dxa" w:w="50"/>
              <w:left w:type="dxa" w:w="80"/>
              <w:bottom w:type="dxa" w:w="50"/>
              <w:right w:type="dxa" w:w="80"/>
            </w:tcMar>
          </w:tcPr>
          <w:p>
            <w:r>
              <w:rPr>
                <w:rFonts w:ascii="Arial" w:cs="Arial" w:eastAsia="Arial" w:hAnsi="Arial"/>
                <w:sz w:val="13"/>
                <w:szCs w:val="13"/>
              </w:rPr>
              <w:t xml:space="preserve">C24</w:t>
            </w:r>
          </w:p>
        </w:tc>
        <w:tc>
          <w:tcPr>
            <w:tcW w:type="dxa" w:w="1404"/>
            <w:tcMar>
              <w:top w:type="dxa" w:w="50"/>
              <w:left w:type="dxa" w:w="80"/>
              <w:bottom w:type="dxa" w:w="50"/>
              <w:right w:type="dxa" w:w="80"/>
            </w:tcMar>
          </w:tcPr>
          <w:p>
            <w:r>
              <w:rPr>
                <w:rFonts w:ascii="Arial" w:cs="Arial" w:eastAsia="Arial" w:hAnsi="Arial"/>
                <w:sz w:val="13"/>
                <w:szCs w:val="13"/>
              </w:rPr>
              <w:t xml:space="preserve">Misdirected e-mail/fax or wrong-patient disclosure</w:t>
            </w:r>
          </w:p>
        </w:tc>
        <w:tc>
          <w:tcPr>
            <w:tcW w:type="dxa" w:w="842"/>
            <w:tcMar>
              <w:top w:type="dxa" w:w="50"/>
              <w:left w:type="dxa" w:w="80"/>
              <w:bottom w:type="dxa" w:w="50"/>
              <w:right w:type="dxa" w:w="80"/>
            </w:tcMar>
          </w:tcPr>
          <w:p>
            <w:r>
              <w:rPr>
                <w:rFonts w:ascii="Arial" w:cs="Arial" w:eastAsia="Arial" w:hAnsi="Arial"/>
                <w:sz w:val="13"/>
                <w:szCs w:val="13"/>
              </w:rPr>
              <w:t xml:space="preserve">Negligent insider</w:t>
            </w:r>
          </w:p>
        </w:tc>
        <w:tc>
          <w:tcPr>
            <w:tcW w:type="dxa" w:w="1310"/>
            <w:tcMar>
              <w:top w:type="dxa" w:w="50"/>
              <w:left w:type="dxa" w:w="80"/>
              <w:bottom w:type="dxa" w:w="50"/>
              <w:right w:type="dxa" w:w="80"/>
            </w:tcMar>
          </w:tcPr>
          <w:p>
            <w:r>
              <w:rPr>
                <w:rFonts w:ascii="Arial" w:cs="Arial" w:eastAsia="Arial" w:hAnsi="Arial"/>
                <w:sz w:val="13"/>
                <w:szCs w:val="13"/>
              </w:rPr>
              <w:t xml:space="preserve">No DLP, manual referrals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incident</w:t>
            </w:r>
          </w:p>
        </w:tc>
        <w:tc>
          <w:tcPr>
            <w:tcW w:type="dxa" w:w="748"/>
            <w:tcMar>
              <w:top w:type="dxa" w:w="50"/>
              <w:left w:type="dxa" w:w="80"/>
              <w:bottom w:type="dxa" w:w="50"/>
              <w:right w:type="dxa" w:w="80"/>
            </w:tcMar>
          </w:tcPr>
          <w:p>
            <w:r>
              <w:rPr>
                <w:rFonts w:ascii="Arial" w:cs="Arial" w:eastAsia="Arial" w:hAnsi="Arial"/>
                <w:sz w:val="13"/>
                <w:szCs w:val="13"/>
              </w:rPr>
              <w:t xml:space="preserve">Annex B #14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(S21)</w:t>
            </w:r>
          </w:p>
        </w:tc>
        <w:tc>
          <w:tcPr>
            <w:tcW w:type="dxa" w:w="2249"/>
            <w:tcMar>
              <w:top w:type="dxa" w:w="50"/>
              <w:left w:type="dxa" w:w="80"/>
              <w:bottom w:type="dxa" w:w="50"/>
              <w:right w:type="dxa" w:w="80"/>
            </w:tcMar>
          </w:tcPr>
          <w:p>
            <w:r>
              <w:rPr>
                <w:rFonts w:ascii="Arial" w:cs="Arial" w:eastAsia="Arial" w:hAnsi="Arial"/>
                <w:sz w:val="13"/>
                <w:szCs w:val="13"/>
              </w:rPr>
              <w:t xml:space="preserve">Most frequent privacy incident type.</w:t>
            </w:r>
          </w:p>
        </w:tc>
      </w:tr>
      <w:tr>
        <w:tc>
          <w:tcPr>
            <w:tcW w:type="dxa" w:w="374"/>
            <w:tcMar>
              <w:top w:type="dxa" w:w="50"/>
              <w:left w:type="dxa" w:w="80"/>
              <w:bottom w:type="dxa" w:w="50"/>
              <w:right w:type="dxa" w:w="80"/>
            </w:tcMar>
          </w:tcPr>
          <w:p>
            <w:r>
              <w:rPr>
                <w:rFonts w:ascii="Arial" w:cs="Arial" w:eastAsia="Arial" w:hAnsi="Arial"/>
                <w:sz w:val="13"/>
                <w:szCs w:val="13"/>
              </w:rPr>
              <w:t xml:space="preserve">C25</w:t>
            </w:r>
          </w:p>
        </w:tc>
        <w:tc>
          <w:tcPr>
            <w:tcW w:type="dxa" w:w="1404"/>
            <w:tcMar>
              <w:top w:type="dxa" w:w="50"/>
              <w:left w:type="dxa" w:w="80"/>
              <w:bottom w:type="dxa" w:w="50"/>
              <w:right w:type="dxa" w:w="80"/>
            </w:tcMar>
          </w:tcPr>
          <w:p>
            <w:r>
              <w:rPr>
                <w:rFonts w:ascii="Arial" w:cs="Arial" w:eastAsia="Arial" w:hAnsi="Arial"/>
                <w:sz w:val="13"/>
                <w:szCs w:val="13"/>
              </w:rPr>
              <w:t xml:space="preserve">Teleconsultation or clinical messaging intercepted</w:t>
            </w:r>
          </w:p>
        </w:tc>
        <w:tc>
          <w:tcPr>
            <w:tcW w:type="dxa" w:w="842"/>
            <w:tcMar>
              <w:top w:type="dxa" w:w="50"/>
              <w:left w:type="dxa" w:w="80"/>
              <w:bottom w:type="dxa" w:w="50"/>
              <w:right w:type="dxa" w:w="80"/>
            </w:tcMar>
          </w:tcPr>
          <w:p>
            <w:r>
              <w:rPr>
                <w:rFonts w:ascii="Arial" w:cs="Arial" w:eastAsia="Arial" w:hAnsi="Arial"/>
                <w:sz w:val="13"/>
                <w:szCs w:val="13"/>
              </w:rPr>
              <w:t xml:space="preserve">Opportunistic intruder</w:t>
            </w:r>
          </w:p>
        </w:tc>
        <w:tc>
          <w:tcPr>
            <w:tcW w:type="dxa" w:w="1310"/>
            <w:tcMar>
              <w:top w:type="dxa" w:w="50"/>
              <w:left w:type="dxa" w:w="80"/>
              <w:bottom w:type="dxa" w:w="50"/>
              <w:right w:type="dxa" w:w="80"/>
            </w:tcMar>
          </w:tcPr>
          <w:p>
            <w:r>
              <w:rPr>
                <w:rFonts w:ascii="Arial" w:cs="Arial" w:eastAsia="Arial" w:hAnsi="Arial"/>
                <w:sz w:val="13"/>
                <w:szCs w:val="13"/>
              </w:rPr>
              <w:t xml:space="preserve">Open meeting links, consumer apps</w:t>
            </w:r>
          </w:p>
        </w:tc>
        <w:tc>
          <w:tcPr>
            <w:tcW w:type="dxa" w:w="655"/>
            <w:tcMar>
              <w:top w:type="dxa" w:w="50"/>
              <w:left w:type="dxa" w:w="80"/>
              <w:bottom w:type="dxa" w:w="50"/>
              <w:right w:type="dxa" w:w="80"/>
            </w:tcMar>
          </w:tcPr>
          <w:p>
            <w:r>
              <w:rPr>
                <w:rFonts w:ascii="Arial" w:cs="Arial" w:eastAsia="Arial" w:hAnsi="Arial"/>
                <w:sz w:val="13"/>
                <w:szCs w:val="13"/>
              </w:rPr>
              <w:t xml:space="preserve">Communications</w:t>
            </w:r>
          </w:p>
        </w:tc>
        <w:tc>
          <w:tcPr>
            <w:tcW w:type="dxa" w:w="936"/>
            <w:tcMar>
              <w:top w:type="dxa" w:w="50"/>
              <w:left w:type="dxa" w:w="80"/>
              <w:bottom w:type="dxa" w:w="50"/>
              <w:right w:type="dxa" w:w="80"/>
            </w:tcMar>
          </w:tcPr>
          <w:p>
            <w:r>
              <w:rPr>
                <w:rFonts w:ascii="Arial" w:cs="Arial" w:eastAsia="Arial" w:hAnsi="Arial"/>
                <w:sz w:val="13"/>
                <w:szCs w:val="13"/>
              </w:rPr>
              <w:t xml:space="preserve">Sensitive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(S22)</w:t>
            </w:r>
          </w:p>
        </w:tc>
        <w:tc>
          <w:tcPr>
            <w:tcW w:type="dxa" w:w="2249"/>
            <w:tcMar>
              <w:top w:type="dxa" w:w="50"/>
              <w:left w:type="dxa" w:w="80"/>
              <w:bottom w:type="dxa" w:w="50"/>
              <w:right w:type="dxa" w:w="80"/>
            </w:tcMar>
          </w:tcPr>
          <w:p>
            <w:r>
              <w:rPr>
                <w:rFonts w:ascii="Arial" w:cs="Arial" w:eastAsia="Arial" w:hAnsi="Arial"/>
                <w:sz w:val="13"/>
                <w:szCs w:val="13"/>
              </w:rPr>
              <w:t xml:space="preserve">Communication systems flagged in E2.</w:t>
            </w:r>
          </w:p>
        </w:tc>
      </w:tr>
      <w:tr>
        <w:tc>
          <w:tcPr>
            <w:tcW w:type="dxa" w:w="374"/>
            <w:tcMar>
              <w:top w:type="dxa" w:w="50"/>
              <w:left w:type="dxa" w:w="80"/>
              <w:bottom w:type="dxa" w:w="50"/>
              <w:right w:type="dxa" w:w="80"/>
            </w:tcMar>
          </w:tcPr>
          <w:p>
            <w:r>
              <w:rPr>
                <w:rFonts w:ascii="Arial" w:cs="Arial" w:eastAsia="Arial" w:hAnsi="Arial"/>
                <w:sz w:val="13"/>
                <w:szCs w:val="13"/>
              </w:rPr>
              <w:t xml:space="preserve">C26</w:t>
            </w:r>
          </w:p>
        </w:tc>
        <w:tc>
          <w:tcPr>
            <w:tcW w:type="dxa" w:w="1404"/>
            <w:tcMar>
              <w:top w:type="dxa" w:w="50"/>
              <w:left w:type="dxa" w:w="80"/>
              <w:bottom w:type="dxa" w:w="50"/>
              <w:right w:type="dxa" w:w="80"/>
            </w:tcMar>
          </w:tcPr>
          <w:p>
            <w:r>
              <w:rPr>
                <w:rFonts w:ascii="Arial" w:cs="Arial" w:eastAsia="Arial" w:hAnsi="Arial"/>
                <w:sz w:val="13"/>
                <w:szCs w:val="13"/>
              </w:rPr>
              <w:t xml:space="preserve">Exposed admin interfaces attacked with stuffed/default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Internet-exposed management ports</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Infrastructure takeover</w:t>
            </w:r>
          </w:p>
        </w:tc>
        <w:tc>
          <w:tcPr>
            <w:tcW w:type="dxa" w:w="748"/>
            <w:tcMar>
              <w:top w:type="dxa" w:w="50"/>
              <w:left w:type="dxa" w:w="80"/>
              <w:bottom w:type="dxa" w:w="50"/>
              <w:right w:type="dxa" w:w="80"/>
            </w:tcMar>
          </w:tcPr>
          <w:p>
            <w:r>
              <w:rPr>
                <w:rFonts w:ascii="Arial" w:cs="Arial" w:eastAsia="Arial" w:hAnsi="Arial"/>
                <w:sz w:val="13"/>
                <w:szCs w:val="13"/>
              </w:rPr>
              <w:t xml:space="preserve">Annex B #82, #90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(S23)</w:t>
            </w:r>
          </w:p>
        </w:tc>
        <w:tc>
          <w:tcPr>
            <w:tcW w:type="dxa" w:w="2249"/>
            <w:tcMar>
              <w:top w:type="dxa" w:w="50"/>
              <w:left w:type="dxa" w:w="80"/>
              <w:bottom w:type="dxa" w:w="50"/>
              <w:right w:type="dxa" w:w="80"/>
            </w:tcMar>
          </w:tcPr>
          <w:p>
            <w:r>
              <w:rPr>
                <w:rFonts w:ascii="Arial" w:cs="Arial" w:eastAsia="Arial" w:hAnsi="Arial"/>
                <w:sz w:val="13"/>
                <w:szCs w:val="13"/>
              </w:rPr>
              <w:t xml:space="preserve">Misconfiguration path distinct from S6 (unpatched).</w:t>
            </w:r>
          </w:p>
        </w:tc>
      </w:tr>
      <w:tr>
        <w:tc>
          <w:tcPr>
            <w:tcW w:type="dxa" w:w="374"/>
            <w:tcMar>
              <w:top w:type="dxa" w:w="50"/>
              <w:left w:type="dxa" w:w="80"/>
              <w:bottom w:type="dxa" w:w="50"/>
              <w:right w:type="dxa" w:w="80"/>
            </w:tcMar>
          </w:tcPr>
          <w:p>
            <w:r>
              <w:rPr>
                <w:rFonts w:ascii="Arial" w:cs="Arial" w:eastAsia="Arial" w:hAnsi="Arial"/>
                <w:sz w:val="13"/>
                <w:szCs w:val="13"/>
              </w:rPr>
              <w:t xml:space="preserve">C27</w:t>
            </w:r>
          </w:p>
        </w:tc>
        <w:tc>
          <w:tcPr>
            <w:tcW w:type="dxa" w:w="1404"/>
            <w:tcMar>
              <w:top w:type="dxa" w:w="50"/>
              <w:left w:type="dxa" w:w="80"/>
              <w:bottom w:type="dxa" w:w="50"/>
              <w:right w:type="dxa" w:w="80"/>
            </w:tcMar>
          </w:tcPr>
          <w:p>
            <w:r>
              <w:rPr>
                <w:rFonts w:ascii="Arial" w:cs="Arial" w:eastAsia="Arial" w:hAnsi="Arial"/>
                <w:sz w:val="13"/>
                <w:szCs w:val="13"/>
              </w:rPr>
              <w:t xml:space="preserve">Malware on patient-supplied imaging media</w:t>
            </w:r>
          </w:p>
        </w:tc>
        <w:tc>
          <w:tcPr>
            <w:tcW w:type="dxa" w:w="842"/>
            <w:tcMar>
              <w:top w:type="dxa" w:w="50"/>
              <w:left w:type="dxa" w:w="80"/>
              <w:bottom w:type="dxa" w:w="50"/>
              <w:right w:type="dxa" w:w="80"/>
            </w:tcMar>
          </w:tcPr>
          <w:p>
            <w:r>
              <w:rPr>
                <w:rFonts w:ascii="Arial" w:cs="Arial" w:eastAsia="Arial" w:hAnsi="Arial"/>
                <w:sz w:val="13"/>
                <w:szCs w:val="13"/>
              </w:rPr>
              <w:t xml:space="preserve">Commodity malware</w:t>
            </w:r>
          </w:p>
        </w:tc>
        <w:tc>
          <w:tcPr>
            <w:tcW w:type="dxa" w:w="1310"/>
            <w:tcMar>
              <w:top w:type="dxa" w:w="50"/>
              <w:left w:type="dxa" w:w="80"/>
              <w:bottom w:type="dxa" w:w="50"/>
              <w:right w:type="dxa" w:w="80"/>
            </w:tcMar>
          </w:tcPr>
          <w:p>
            <w:r>
              <w:rPr>
                <w:rFonts w:ascii="Arial" w:cs="Arial" w:eastAsia="Arial" w:hAnsi="Arial"/>
                <w:sz w:val="13"/>
                <w:szCs w:val="13"/>
              </w:rPr>
              <w:t xml:space="preserve">Media import without scanning</w:t>
            </w:r>
          </w:p>
        </w:tc>
        <w:tc>
          <w:tcPr>
            <w:tcW w:type="dxa" w:w="655"/>
            <w:tcMar>
              <w:top w:type="dxa" w:w="50"/>
              <w:left w:type="dxa" w:w="80"/>
              <w:bottom w:type="dxa" w:w="50"/>
              <w:right w:type="dxa" w:w="80"/>
            </w:tcMar>
          </w:tcPr>
          <w:p>
            <w:r>
              <w:rPr>
                <w:rFonts w:ascii="Arial" w:cs="Arial" w:eastAsia="Arial" w:hAnsi="Arial"/>
                <w:sz w:val="13"/>
                <w:szCs w:val="13"/>
              </w:rPr>
              <w:t xml:space="preserve">CJ2 / CJ8</w:t>
            </w:r>
          </w:p>
        </w:tc>
        <w:tc>
          <w:tcPr>
            <w:tcW w:type="dxa" w:w="936"/>
            <w:tcMar>
              <w:top w:type="dxa" w:w="50"/>
              <w:left w:type="dxa" w:w="80"/>
              <w:bottom w:type="dxa" w:w="50"/>
              <w:right w:type="dxa" w:w="80"/>
            </w:tcMar>
          </w:tcPr>
          <w:p>
            <w:r>
              <w:rPr>
                <w:rFonts w:ascii="Arial" w:cs="Arial" w:eastAsia="Arial" w:hAnsi="Arial"/>
                <w:sz w:val="13"/>
                <w:szCs w:val="13"/>
              </w:rPr>
              <w:t xml:space="preserve">Imaging downtime</w:t>
            </w:r>
          </w:p>
        </w:tc>
        <w:tc>
          <w:tcPr>
            <w:tcW w:type="dxa" w:w="748"/>
            <w:tcMar>
              <w:top w:type="dxa" w:w="50"/>
              <w:left w:type="dxa" w:w="80"/>
              <w:bottom w:type="dxa" w:w="50"/>
              <w:right w:type="dxa" w:w="80"/>
            </w:tcMar>
          </w:tcPr>
          <w:p>
            <w:r>
              <w:rPr>
                <w:rFonts w:ascii="Arial" w:cs="Arial" w:eastAsia="Arial" w:hAnsi="Arial"/>
                <w:sz w:val="13"/>
                <w:szCs w:val="13"/>
              </w:rPr>
              <w:t xml:space="preserve">Annex B #168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(S24)</w:t>
            </w:r>
          </w:p>
        </w:tc>
        <w:tc>
          <w:tcPr>
            <w:tcW w:type="dxa" w:w="2249"/>
            <w:tcMar>
              <w:top w:type="dxa" w:w="50"/>
              <w:left w:type="dxa" w:w="80"/>
              <w:bottom w:type="dxa" w:w="50"/>
              <w:right w:type="dxa" w:w="80"/>
            </w:tcMar>
          </w:tcPr>
          <w:p>
            <w:r>
              <w:rPr>
                <w:rFonts w:ascii="Arial" w:cs="Arial" w:eastAsia="Arial" w:hAnsi="Arial"/>
                <w:sz w:val="13"/>
                <w:szCs w:val="13"/>
              </w:rPr>
              <w:t xml:space="preserve">Healthcare-specific entry path.</w:t>
            </w:r>
          </w:p>
        </w:tc>
      </w:tr>
      <w:tr>
        <w:tc>
          <w:tcPr>
            <w:tcW w:type="dxa" w:w="374"/>
            <w:tcMar>
              <w:top w:type="dxa" w:w="50"/>
              <w:left w:type="dxa" w:w="80"/>
              <w:bottom w:type="dxa" w:w="50"/>
              <w:right w:type="dxa" w:w="80"/>
            </w:tcMar>
          </w:tcPr>
          <w:p>
            <w:r>
              <w:rPr>
                <w:rFonts w:ascii="Arial" w:cs="Arial" w:eastAsia="Arial" w:hAnsi="Arial"/>
                <w:sz w:val="13"/>
                <w:szCs w:val="13"/>
              </w:rPr>
              <w:t xml:space="preserve">C28</w:t>
            </w:r>
          </w:p>
        </w:tc>
        <w:tc>
          <w:tcPr>
            <w:tcW w:type="dxa" w:w="1404"/>
            <w:tcMar>
              <w:top w:type="dxa" w:w="50"/>
              <w:left w:type="dxa" w:w="80"/>
              <w:bottom w:type="dxa" w:w="50"/>
              <w:right w:type="dxa" w:w="80"/>
            </w:tcMar>
          </w:tcPr>
          <w:p>
            <w:r>
              <w:rPr>
                <w:rFonts w:ascii="Arial" w:cs="Arial" w:eastAsia="Arial" w:hAnsi="Arial"/>
                <w:sz w:val="13"/>
                <w:szCs w:val="13"/>
              </w:rPr>
              <w:t xml:space="preserve">Data left on disposed devices and leased equipment</w:t>
            </w:r>
          </w:p>
        </w:tc>
        <w:tc>
          <w:tcPr>
            <w:tcW w:type="dxa" w:w="842"/>
            <w:tcMar>
              <w:top w:type="dxa" w:w="50"/>
              <w:left w:type="dxa" w:w="80"/>
              <w:bottom w:type="dxa" w:w="50"/>
              <w:right w:type="dxa" w:w="80"/>
            </w:tcMar>
          </w:tcPr>
          <w:p>
            <w:r>
              <w:rPr>
                <w:rFonts w:ascii="Arial" w:cs="Arial" w:eastAsia="Arial" w:hAnsi="Arial"/>
                <w:sz w:val="13"/>
                <w:szCs w:val="13"/>
              </w:rPr>
              <w:t xml:space="preserve">Downstream buyer</w:t>
            </w:r>
          </w:p>
        </w:tc>
        <w:tc>
          <w:tcPr>
            <w:tcW w:type="dxa" w:w="1310"/>
            <w:tcMar>
              <w:top w:type="dxa" w:w="50"/>
              <w:left w:type="dxa" w:w="80"/>
              <w:bottom w:type="dxa" w:w="50"/>
              <w:right w:type="dxa" w:w="80"/>
            </w:tcMar>
          </w:tcPr>
          <w:p>
            <w:r>
              <w:rPr>
                <w:rFonts w:ascii="Arial" w:cs="Arial" w:eastAsia="Arial" w:hAnsi="Arial"/>
                <w:sz w:val="13"/>
                <w:szCs w:val="13"/>
              </w:rPr>
              <w:t xml:space="preserve">No certified sanitization</w:t>
            </w:r>
          </w:p>
        </w:tc>
        <w:tc>
          <w:tcPr>
            <w:tcW w:type="dxa" w:w="655"/>
            <w:tcMar>
              <w:top w:type="dxa" w:w="50"/>
              <w:left w:type="dxa" w:w="80"/>
              <w:bottom w:type="dxa" w:w="50"/>
              <w:right w:type="dxa" w:w="80"/>
            </w:tcMar>
          </w:tcPr>
          <w:p>
            <w:r>
              <w:rPr>
                <w:rFonts w:ascii="Arial" w:cs="Arial" w:eastAsia="Arial" w:hAnsi="Arial"/>
                <w:sz w:val="13"/>
                <w:szCs w:val="13"/>
              </w:rPr>
              <w:t xml:space="preserve">Retired assets</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#138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(S25)</w:t>
            </w:r>
          </w:p>
        </w:tc>
        <w:tc>
          <w:tcPr>
            <w:tcW w:type="dxa" w:w="2249"/>
            <w:tcMar>
              <w:top w:type="dxa" w:w="50"/>
              <w:left w:type="dxa" w:w="80"/>
              <w:bottom w:type="dxa" w:w="50"/>
              <w:right w:type="dxa" w:w="80"/>
            </w:tcMar>
          </w:tcPr>
          <w:p>
            <w:r>
              <w:rPr>
                <w:rFonts w:ascii="Arial" w:cs="Arial" w:eastAsia="Arial" w:hAnsi="Arial"/>
                <w:sz w:val="13"/>
                <w:szCs w:val="13"/>
              </w:rPr>
              <w:t xml:space="preserve">Lifecycle gap; cheap to fix.</w:t>
            </w:r>
          </w:p>
        </w:tc>
      </w:tr>
      <w:tr>
        <w:tc>
          <w:tcPr>
            <w:tcW w:type="dxa" w:w="374"/>
            <w:tcMar>
              <w:top w:type="dxa" w:w="50"/>
              <w:left w:type="dxa" w:w="80"/>
              <w:bottom w:type="dxa" w:w="50"/>
              <w:right w:type="dxa" w:w="80"/>
            </w:tcMar>
          </w:tcPr>
          <w:p>
            <w:r>
              <w:rPr>
                <w:rFonts w:ascii="Arial" w:cs="Arial" w:eastAsia="Arial" w:hAnsi="Arial"/>
                <w:sz w:val="13"/>
                <w:szCs w:val="13"/>
              </w:rPr>
              <w:t xml:space="preserve">C29</w:t>
            </w:r>
          </w:p>
        </w:tc>
        <w:tc>
          <w:tcPr>
            <w:tcW w:type="dxa" w:w="1404"/>
            <w:tcMar>
              <w:top w:type="dxa" w:w="50"/>
              <w:left w:type="dxa" w:w="80"/>
              <w:bottom w:type="dxa" w:w="50"/>
              <w:right w:type="dxa" w:w="80"/>
            </w:tcMar>
          </w:tcPr>
          <w:p>
            <w:r>
              <w:rPr>
                <w:rFonts w:ascii="Arial" w:cs="Arial" w:eastAsia="Arial" w:hAnsi="Arial"/>
                <w:sz w:val="13"/>
                <w:szCs w:val="13"/>
              </w:rPr>
              <w:t xml:space="preserve">Patient data pasted into public generative-AI tools</w:t>
            </w:r>
          </w:p>
        </w:tc>
        <w:tc>
          <w:tcPr>
            <w:tcW w:type="dxa" w:w="842"/>
            <w:tcMar>
              <w:top w:type="dxa" w:w="50"/>
              <w:left w:type="dxa" w:w="80"/>
              <w:bottom w:type="dxa" w:w="50"/>
              <w:right w:type="dxa" w:w="80"/>
            </w:tcMar>
          </w:tcPr>
          <w:p>
            <w:r>
              <w:rPr>
                <w:rFonts w:ascii="Arial" w:cs="Arial" w:eastAsia="Arial" w:hAnsi="Arial"/>
                <w:sz w:val="13"/>
                <w:szCs w:val="13"/>
              </w:rPr>
              <w:t xml:space="preserve">Well-intentioned insider</w:t>
            </w:r>
          </w:p>
        </w:tc>
        <w:tc>
          <w:tcPr>
            <w:tcW w:type="dxa" w:w="1310"/>
            <w:tcMar>
              <w:top w:type="dxa" w:w="50"/>
              <w:left w:type="dxa" w:w="80"/>
              <w:bottom w:type="dxa" w:w="50"/>
              <w:right w:type="dxa" w:w="80"/>
            </w:tcMar>
          </w:tcPr>
          <w:p>
            <w:r>
              <w:rPr>
                <w:rFonts w:ascii="Arial" w:cs="Arial" w:eastAsia="Arial" w:hAnsi="Arial"/>
                <w:sz w:val="13"/>
                <w:szCs w:val="13"/>
              </w:rPr>
              <w:t xml:space="preserve">No AI policy or controls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Uncontrolled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(S26)</w:t>
            </w:r>
          </w:p>
        </w:tc>
        <w:tc>
          <w:tcPr>
            <w:tcW w:type="dxa" w:w="2249"/>
            <w:tcMar>
              <w:top w:type="dxa" w:w="50"/>
              <w:left w:type="dxa" w:w="80"/>
              <w:bottom w:type="dxa" w:w="50"/>
              <w:right w:type="dxa" w:w="80"/>
            </w:tcMar>
          </w:tcPr>
          <w:p>
            <w:r>
              <w:rPr>
                <w:rFonts w:ascii="Arial" w:cs="Arial" w:eastAsia="Arial" w:hAnsi="Arial"/>
                <w:sz w:val="13"/>
                <w:szCs w:val="13"/>
              </w:rPr>
              <w:t xml:space="preserve">Emerging, high-frequency privacy risk.</w:t>
            </w:r>
          </w:p>
        </w:tc>
      </w:tr>
      <w:tr>
        <w:tc>
          <w:tcPr>
            <w:tcW w:type="dxa" w:w="374"/>
            <w:tcMar>
              <w:top w:type="dxa" w:w="50"/>
              <w:left w:type="dxa" w:w="80"/>
              <w:bottom w:type="dxa" w:w="50"/>
              <w:right w:type="dxa" w:w="80"/>
            </w:tcMar>
          </w:tcPr>
          <w:p>
            <w:r>
              <w:rPr>
                <w:rFonts w:ascii="Arial" w:cs="Arial" w:eastAsia="Arial" w:hAnsi="Arial"/>
                <w:sz w:val="13"/>
                <w:szCs w:val="13"/>
              </w:rPr>
              <w:t xml:space="preserve">C30</w:t>
            </w:r>
          </w:p>
        </w:tc>
        <w:tc>
          <w:tcPr>
            <w:tcW w:type="dxa" w:w="1404"/>
            <w:tcMar>
              <w:top w:type="dxa" w:w="50"/>
              <w:left w:type="dxa" w:w="80"/>
              <w:bottom w:type="dxa" w:w="50"/>
              <w:right w:type="dxa" w:w="80"/>
            </w:tcMar>
          </w:tcPr>
          <w:p>
            <w:r>
              <w:rPr>
                <w:rFonts w:ascii="Arial" w:cs="Arial" w:eastAsia="Arial" w:hAnsi="Arial"/>
                <w:sz w:val="13"/>
                <w:szCs w:val="13"/>
              </w:rPr>
              <w:t xml:space="preserve">Help-desk vishing leads to MFA reset</w:t>
            </w:r>
          </w:p>
        </w:tc>
        <w:tc>
          <w:tcPr>
            <w:tcW w:type="dxa" w:w="842"/>
            <w:tcMar>
              <w:top w:type="dxa" w:w="50"/>
              <w:left w:type="dxa" w:w="80"/>
              <w:bottom w:type="dxa" w:w="50"/>
              <w:right w:type="dxa" w:w="80"/>
            </w:tcMar>
          </w:tcPr>
          <w:p>
            <w:r>
              <w:rPr>
                <w:rFonts w:ascii="Arial" w:cs="Arial" w:eastAsia="Arial" w:hAnsi="Arial"/>
                <w:sz w:val="13"/>
                <w:szCs w:val="13"/>
              </w:rPr>
              <w:t xml:space="preserve">Social engineer</w:t>
            </w:r>
          </w:p>
        </w:tc>
        <w:tc>
          <w:tcPr>
            <w:tcW w:type="dxa" w:w="1310"/>
            <w:tcMar>
              <w:top w:type="dxa" w:w="50"/>
              <w:left w:type="dxa" w:w="80"/>
              <w:bottom w:type="dxa" w:w="50"/>
              <w:right w:type="dxa" w:w="80"/>
            </w:tcMar>
          </w:tcPr>
          <w:p>
            <w:r>
              <w:rPr>
                <w:rFonts w:ascii="Arial" w:cs="Arial" w:eastAsia="Arial" w:hAnsi="Arial"/>
                <w:sz w:val="13"/>
                <w:szCs w:val="13"/>
              </w:rPr>
              <w:t xml:space="preserve">Weak reset verification</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Annex B #96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(S27)</w:t>
            </w:r>
          </w:p>
        </w:tc>
        <w:tc>
          <w:tcPr>
            <w:tcW w:type="dxa" w:w="2249"/>
            <w:tcMar>
              <w:top w:type="dxa" w:w="50"/>
              <w:left w:type="dxa" w:w="80"/>
              <w:bottom w:type="dxa" w:w="50"/>
              <w:right w:type="dxa" w:w="80"/>
            </w:tcMar>
          </w:tcPr>
          <w:p>
            <w:r>
              <w:rPr>
                <w:rFonts w:ascii="Arial" w:cs="Arial" w:eastAsia="Arial" w:hAnsi="Arial"/>
                <w:sz w:val="13"/>
                <w:szCs w:val="13"/>
              </w:rPr>
              <w:t xml:space="preserve">Bypasses MFA investments in S1; distinct process weakness.</w:t>
            </w:r>
          </w:p>
        </w:tc>
      </w:tr>
      <w:tr>
        <w:tc>
          <w:tcPr>
            <w:tcW w:type="dxa" w:w="374"/>
            <w:tcMar>
              <w:top w:type="dxa" w:w="50"/>
              <w:left w:type="dxa" w:w="80"/>
              <w:bottom w:type="dxa" w:w="50"/>
              <w:right w:type="dxa" w:w="80"/>
            </w:tcMar>
          </w:tcPr>
          <w:p>
            <w:r>
              <w:rPr>
                <w:rFonts w:ascii="Arial" w:cs="Arial" w:eastAsia="Arial" w:hAnsi="Arial"/>
                <w:sz w:val="13"/>
                <w:szCs w:val="13"/>
              </w:rPr>
              <w:t xml:space="preserve">C31</w:t>
            </w:r>
          </w:p>
        </w:tc>
        <w:tc>
          <w:tcPr>
            <w:tcW w:type="dxa" w:w="1404"/>
            <w:tcMar>
              <w:top w:type="dxa" w:w="50"/>
              <w:left w:type="dxa" w:w="80"/>
              <w:bottom w:type="dxa" w:w="50"/>
              <w:right w:type="dxa" w:w="80"/>
            </w:tcMar>
          </w:tcPr>
          <w:p>
            <w:r>
              <w:rPr>
                <w:rFonts w:ascii="Arial" w:cs="Arial" w:eastAsia="Arial" w:hAnsi="Arial"/>
                <w:sz w:val="13"/>
                <w:szCs w:val="13"/>
              </w:rPr>
              <w:t xml:space="preserve">Malicious or departing IT admin sabotage</w:t>
            </w:r>
          </w:p>
        </w:tc>
        <w:tc>
          <w:tcPr>
            <w:tcW w:type="dxa" w:w="842"/>
            <w:tcMar>
              <w:top w:type="dxa" w:w="50"/>
              <w:left w:type="dxa" w:w="80"/>
              <w:bottom w:type="dxa" w:w="50"/>
              <w:right w:type="dxa" w:w="80"/>
            </w:tcMar>
          </w:tcPr>
          <w:p>
            <w:r>
              <w:rPr>
                <w:rFonts w:ascii="Arial" w:cs="Arial" w:eastAsia="Arial" w:hAnsi="Arial"/>
                <w:sz w:val="13"/>
                <w:szCs w:val="13"/>
              </w:rPr>
              <w:t xml:space="preserve">Privileged insider</w:t>
            </w:r>
          </w:p>
        </w:tc>
        <w:tc>
          <w:tcPr>
            <w:tcW w:type="dxa" w:w="1310"/>
            <w:tcMar>
              <w:top w:type="dxa" w:w="50"/>
              <w:left w:type="dxa" w:w="80"/>
              <w:bottom w:type="dxa" w:w="50"/>
              <w:right w:type="dxa" w:w="80"/>
            </w:tcMar>
          </w:tcPr>
          <w:p>
            <w:r>
              <w:rPr>
                <w:rFonts w:ascii="Arial" w:cs="Arial" w:eastAsia="Arial" w:hAnsi="Arial"/>
                <w:sz w:val="13"/>
                <w:szCs w:val="13"/>
              </w:rPr>
              <w:t xml:space="preserve">Standing privileges, weak offboarding</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Destructive outage</w:t>
            </w:r>
          </w:p>
        </w:tc>
        <w:tc>
          <w:tcPr>
            <w:tcW w:type="dxa" w:w="748"/>
            <w:tcMar>
              <w:top w:type="dxa" w:w="50"/>
              <w:left w:type="dxa" w:w="80"/>
              <w:bottom w:type="dxa" w:w="50"/>
              <w:right w:type="dxa" w:w="80"/>
            </w:tcMar>
          </w:tcPr>
          <w:p>
            <w:r>
              <w:rPr>
                <w:rFonts w:ascii="Arial" w:cs="Arial" w:eastAsia="Arial" w:hAnsi="Arial"/>
                <w:sz w:val="13"/>
                <w:szCs w:val="13"/>
              </w:rPr>
              <w:t xml:space="preserve">Annex B #15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(S28)</w:t>
            </w:r>
          </w:p>
        </w:tc>
        <w:tc>
          <w:tcPr>
            <w:tcW w:type="dxa" w:w="2249"/>
            <w:tcMar>
              <w:top w:type="dxa" w:w="50"/>
              <w:left w:type="dxa" w:w="80"/>
              <w:bottom w:type="dxa" w:w="50"/>
              <w:right w:type="dxa" w:w="80"/>
            </w:tcMar>
          </w:tcPr>
          <w:p>
            <w:r>
              <w:rPr>
                <w:rFonts w:ascii="Arial" w:cs="Arial" w:eastAsia="Arial" w:hAnsi="Arial"/>
                <w:sz w:val="13"/>
                <w:szCs w:val="13"/>
              </w:rPr>
              <w:t xml:space="preserve">Low likelihood, extreme impact; key-person dependency.</w:t>
            </w:r>
          </w:p>
        </w:tc>
      </w:tr>
      <w:tr>
        <w:tc>
          <w:tcPr>
            <w:tcW w:type="dxa" w:w="374"/>
            <w:tcMar>
              <w:top w:type="dxa" w:w="50"/>
              <w:left w:type="dxa" w:w="80"/>
              <w:bottom w:type="dxa" w:w="50"/>
              <w:right w:type="dxa" w:w="80"/>
            </w:tcMar>
          </w:tcPr>
          <w:p>
            <w:r>
              <w:rPr>
                <w:rFonts w:ascii="Arial" w:cs="Arial" w:eastAsia="Arial" w:hAnsi="Arial"/>
                <w:sz w:val="13"/>
                <w:szCs w:val="13"/>
              </w:rPr>
              <w:t xml:space="preserve">C32</w:t>
            </w:r>
          </w:p>
        </w:tc>
        <w:tc>
          <w:tcPr>
            <w:tcW w:type="dxa" w:w="1404"/>
            <w:tcMar>
              <w:top w:type="dxa" w:w="50"/>
              <w:left w:type="dxa" w:w="80"/>
              <w:bottom w:type="dxa" w:w="50"/>
              <w:right w:type="dxa" w:w="80"/>
            </w:tcMar>
          </w:tcPr>
          <w:p>
            <w:r>
              <w:rPr>
                <w:rFonts w:ascii="Arial" w:cs="Arial" w:eastAsia="Arial" w:hAnsi="Arial"/>
                <w:sz w:val="13"/>
                <w:szCs w:val="13"/>
              </w:rPr>
              <w:t xml:space="preserve">Interception/tampering of HL7/DICOM traffic</w:t>
            </w:r>
          </w:p>
        </w:tc>
        <w:tc>
          <w:tcPr>
            <w:tcW w:type="dxa" w:w="842"/>
            <w:tcMar>
              <w:top w:type="dxa" w:w="50"/>
              <w:left w:type="dxa" w:w="80"/>
              <w:bottom w:type="dxa" w:w="50"/>
              <w:right w:type="dxa" w:w="80"/>
            </w:tcMar>
          </w:tcPr>
          <w:p>
            <w:r>
              <w:rPr>
                <w:rFonts w:ascii="Arial" w:cs="Arial" w:eastAsia="Arial" w:hAnsi="Arial"/>
                <w:sz w:val="13"/>
                <w:szCs w:val="13"/>
              </w:rPr>
              <w:t xml:space="preserve">Attacker with internal position</w:t>
            </w:r>
          </w:p>
        </w:tc>
        <w:tc>
          <w:tcPr>
            <w:tcW w:type="dxa" w:w="1310"/>
            <w:tcMar>
              <w:top w:type="dxa" w:w="50"/>
              <w:left w:type="dxa" w:w="80"/>
              <w:bottom w:type="dxa" w:w="50"/>
              <w:right w:type="dxa" w:w="80"/>
            </w:tcMar>
          </w:tcPr>
          <w:p>
            <w:r>
              <w:rPr>
                <w:rFonts w:ascii="Arial" w:cs="Arial" w:eastAsia="Arial" w:hAnsi="Arial"/>
                <w:sz w:val="13"/>
                <w:szCs w:val="13"/>
              </w:rPr>
              <w:t xml:space="preserve">Cleartext interfaces</w:t>
            </w:r>
          </w:p>
        </w:tc>
        <w:tc>
          <w:tcPr>
            <w:tcW w:type="dxa" w:w="655"/>
            <w:tcMar>
              <w:top w:type="dxa" w:w="50"/>
              <w:left w:type="dxa" w:w="80"/>
              <w:bottom w:type="dxa" w:w="50"/>
              <w:right w:type="dxa" w:w="80"/>
            </w:tcMar>
          </w:tcPr>
          <w:p>
            <w:r>
              <w:rPr>
                <w:rFonts w:ascii="Arial" w:cs="Arial" w:eastAsia="Arial" w:hAnsi="Arial"/>
                <w:sz w:val="13"/>
                <w:szCs w:val="13"/>
              </w:rPr>
              <w:t xml:space="preserve">CJ2</w:t>
            </w:r>
          </w:p>
        </w:tc>
        <w:tc>
          <w:tcPr>
            <w:tcW w:type="dxa" w:w="936"/>
            <w:tcMar>
              <w:top w:type="dxa" w:w="50"/>
              <w:left w:type="dxa" w:w="80"/>
              <w:bottom w:type="dxa" w:w="50"/>
              <w:right w:type="dxa" w:w="80"/>
            </w:tcMar>
          </w:tcPr>
          <w:p>
            <w:r>
              <w:rPr>
                <w:rFonts w:ascii="Arial" w:cs="Arial" w:eastAsia="Arial" w:hAnsi="Arial"/>
                <w:sz w:val="13"/>
                <w:szCs w:val="13"/>
              </w:rPr>
              <w:t xml:space="preserve">Wrong results</w:t>
            </w:r>
          </w:p>
        </w:tc>
        <w:tc>
          <w:tcPr>
            <w:tcW w:type="dxa" w:w="748"/>
            <w:tcMar>
              <w:top w:type="dxa" w:w="50"/>
              <w:left w:type="dxa" w:w="80"/>
              <w:bottom w:type="dxa" w:w="50"/>
              <w:right w:type="dxa" w:w="80"/>
            </w:tcMar>
          </w:tcPr>
          <w:p>
            <w:r>
              <w:rPr>
                <w:rFonts w:ascii="Arial" w:cs="Arial" w:eastAsia="Arial" w:hAnsi="Arial"/>
                <w:sz w:val="13"/>
                <w:szCs w:val="13"/>
              </w:rPr>
              <w:t xml:space="preserve">Annex B #153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(S29)</w:t>
            </w:r>
          </w:p>
        </w:tc>
        <w:tc>
          <w:tcPr>
            <w:tcW w:type="dxa" w:w="2249"/>
            <w:tcMar>
              <w:top w:type="dxa" w:w="50"/>
              <w:left w:type="dxa" w:w="80"/>
              <w:bottom w:type="dxa" w:w="50"/>
              <w:right w:type="dxa" w:w="80"/>
            </w:tcMar>
          </w:tcPr>
          <w:p>
            <w:r>
              <w:rPr>
                <w:rFonts w:ascii="Arial" w:cs="Arial" w:eastAsia="Arial" w:hAnsi="Arial"/>
                <w:sz w:val="13"/>
                <w:szCs w:val="13"/>
              </w:rPr>
              <w:t xml:space="preserve">Integrity path distinct from S10 (record-level changes).</w:t>
            </w:r>
          </w:p>
        </w:tc>
      </w:tr>
      <w:tr>
        <w:tc>
          <w:tcPr>
            <w:tcW w:type="dxa" w:w="374"/>
            <w:tcMar>
              <w:top w:type="dxa" w:w="50"/>
              <w:left w:type="dxa" w:w="80"/>
              <w:bottom w:type="dxa" w:w="50"/>
              <w:right w:type="dxa" w:w="80"/>
            </w:tcMar>
          </w:tcPr>
          <w:p>
            <w:r>
              <w:rPr>
                <w:rFonts w:ascii="Arial" w:cs="Arial" w:eastAsia="Arial" w:hAnsi="Arial"/>
                <w:sz w:val="13"/>
                <w:szCs w:val="13"/>
              </w:rPr>
              <w:t xml:space="preserve">C33</w:t>
            </w:r>
          </w:p>
        </w:tc>
        <w:tc>
          <w:tcPr>
            <w:tcW w:type="dxa" w:w="1404"/>
            <w:tcMar>
              <w:top w:type="dxa" w:w="50"/>
              <w:left w:type="dxa" w:w="80"/>
              <w:bottom w:type="dxa" w:w="50"/>
              <w:right w:type="dxa" w:w="80"/>
            </w:tcMar>
          </w:tcPr>
          <w:p>
            <w:r>
              <w:rPr>
                <w:rFonts w:ascii="Arial" w:cs="Arial" w:eastAsia="Arial" w:hAnsi="Arial"/>
                <w:sz w:val="13"/>
                <w:szCs w:val="13"/>
              </w:rPr>
              <w:t xml:space="preserve">Look-alike domains and smishing targeting patients</w:t>
            </w:r>
          </w:p>
        </w:tc>
        <w:tc>
          <w:tcPr>
            <w:tcW w:type="dxa" w:w="842"/>
            <w:tcMar>
              <w:top w:type="dxa" w:w="50"/>
              <w:left w:type="dxa" w:w="80"/>
              <w:bottom w:type="dxa" w:w="50"/>
              <w:right w:type="dxa" w:w="80"/>
            </w:tcMar>
          </w:tcPr>
          <w:p>
            <w:r>
              <w:rPr>
                <w:rFonts w:ascii="Arial" w:cs="Arial" w:eastAsia="Arial" w:hAnsi="Arial"/>
                <w:sz w:val="13"/>
                <w:szCs w:val="13"/>
              </w:rPr>
              <w:t xml:space="preserve">Fraud group</w:t>
            </w:r>
          </w:p>
        </w:tc>
        <w:tc>
          <w:tcPr>
            <w:tcW w:type="dxa" w:w="1310"/>
            <w:tcMar>
              <w:top w:type="dxa" w:w="50"/>
              <w:left w:type="dxa" w:w="80"/>
              <w:bottom w:type="dxa" w:w="50"/>
              <w:right w:type="dxa" w:w="80"/>
            </w:tcMar>
          </w:tcPr>
          <w:p>
            <w:r>
              <w:rPr>
                <w:rFonts w:ascii="Arial" w:cs="Arial" w:eastAsia="Arial" w:hAnsi="Arial"/>
                <w:sz w:val="13"/>
                <w:szCs w:val="13"/>
              </w:rPr>
              <w:t xml:space="preserve">No brand monitoring, DMARC unknown</w:t>
            </w:r>
          </w:p>
        </w:tc>
        <w:tc>
          <w:tcPr>
            <w:tcW w:type="dxa" w:w="655"/>
            <w:tcMar>
              <w:top w:type="dxa" w:w="50"/>
              <w:left w:type="dxa" w:w="80"/>
              <w:bottom w:type="dxa" w:w="50"/>
              <w:right w:type="dxa" w:w="80"/>
            </w:tcMar>
          </w:tcPr>
          <w:p>
            <w:r>
              <w:rPr>
                <w:rFonts w:ascii="Arial" w:cs="Arial" w:eastAsia="Arial" w:hAnsi="Arial"/>
                <w:sz w:val="13"/>
                <w:szCs w:val="13"/>
              </w:rPr>
              <w:t xml:space="preserve">Patient trust</w:t>
            </w:r>
          </w:p>
        </w:tc>
        <w:tc>
          <w:tcPr>
            <w:tcW w:type="dxa" w:w="936"/>
            <w:tcMar>
              <w:top w:type="dxa" w:w="50"/>
              <w:left w:type="dxa" w:w="80"/>
              <w:bottom w:type="dxa" w:w="50"/>
              <w:right w:type="dxa" w:w="80"/>
            </w:tcMar>
          </w:tcPr>
          <w:p>
            <w:r>
              <w:rPr>
                <w:rFonts w:ascii="Arial" w:cs="Arial" w:eastAsia="Arial" w:hAnsi="Arial"/>
                <w:sz w:val="13"/>
                <w:szCs w:val="13"/>
              </w:rPr>
              <w:t xml:space="preserve">Patient fraud</w:t>
            </w:r>
          </w:p>
        </w:tc>
        <w:tc>
          <w:tcPr>
            <w:tcW w:type="dxa" w:w="748"/>
            <w:tcMar>
              <w:top w:type="dxa" w:w="50"/>
              <w:left w:type="dxa" w:w="80"/>
              <w:bottom w:type="dxa" w:w="50"/>
              <w:right w:type="dxa" w:w="80"/>
            </w:tcMar>
          </w:tcPr>
          <w:p>
            <w:r>
              <w:rPr>
                <w:rFonts w:ascii="Arial" w:cs="Arial" w:eastAsia="Arial" w:hAnsi="Arial"/>
                <w:sz w:val="13"/>
                <w:szCs w:val="13"/>
              </w:rPr>
              <w:t xml:space="preserve">Appendix A</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(S30)</w:t>
            </w:r>
          </w:p>
        </w:tc>
        <w:tc>
          <w:tcPr>
            <w:tcW w:type="dxa" w:w="2249"/>
            <w:tcMar>
              <w:top w:type="dxa" w:w="50"/>
              <w:left w:type="dxa" w:w="80"/>
              <w:bottom w:type="dxa" w:w="50"/>
              <w:right w:type="dxa" w:w="80"/>
            </w:tcMar>
          </w:tcPr>
          <w:p>
            <w:r>
              <w:rPr>
                <w:rFonts w:ascii="Arial" w:cs="Arial" w:eastAsia="Arial" w:hAnsi="Arial"/>
                <w:sz w:val="13"/>
                <w:szCs w:val="13"/>
              </w:rPr>
              <w:t xml:space="preserve">Look-alike domain already observed.</w:t>
            </w:r>
          </w:p>
        </w:tc>
      </w:tr>
      <w:tr>
        <w:tc>
          <w:tcPr>
            <w:tcW w:type="dxa" w:w="374"/>
            <w:tcMar>
              <w:top w:type="dxa" w:w="50"/>
              <w:left w:type="dxa" w:w="80"/>
              <w:bottom w:type="dxa" w:w="50"/>
              <w:right w:type="dxa" w:w="80"/>
            </w:tcMar>
          </w:tcPr>
          <w:p>
            <w:r>
              <w:rPr>
                <w:rFonts w:ascii="Arial" w:cs="Arial" w:eastAsia="Arial" w:hAnsi="Arial"/>
                <w:sz w:val="13"/>
                <w:szCs w:val="13"/>
              </w:rPr>
              <w:t xml:space="preserve">C34</w:t>
            </w:r>
          </w:p>
        </w:tc>
        <w:tc>
          <w:tcPr>
            <w:tcW w:type="dxa" w:w="1404"/>
            <w:tcMar>
              <w:top w:type="dxa" w:w="50"/>
              <w:left w:type="dxa" w:w="80"/>
              <w:bottom w:type="dxa" w:w="50"/>
              <w:right w:type="dxa" w:w="80"/>
            </w:tcMar>
          </w:tcPr>
          <w:p>
            <w:r>
              <w:rPr>
                <w:rFonts w:ascii="Arial" w:cs="Arial" w:eastAsia="Arial" w:hAnsi="Arial"/>
                <w:sz w:val="13"/>
                <w:szCs w:val="13"/>
              </w:rPr>
              <w:t xml:space="preserve">Mass encryption of hypervisors</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Hypervisor management reachable</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#44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S2/S23</w:t>
            </w:r>
          </w:p>
        </w:tc>
        <w:tc>
          <w:tcPr>
            <w:tcW w:type="dxa" w:w="2249"/>
            <w:tcMar>
              <w:top w:type="dxa" w:w="50"/>
              <w:left w:type="dxa" w:w="80"/>
              <w:bottom w:type="dxa" w:w="50"/>
              <w:right w:type="dxa" w:w="80"/>
            </w:tcMar>
          </w:tcPr>
          <w:p>
            <w:r>
              <w:rPr>
                <w:rFonts w:ascii="Arial" w:cs="Arial" w:eastAsia="Arial" w:hAnsi="Arial"/>
                <w:sz w:val="13"/>
                <w:szCs w:val="13"/>
              </w:rPr>
              <w:t xml:space="preserve">Same outcome as S2; exposure path in S23.</w:t>
            </w:r>
          </w:p>
        </w:tc>
      </w:tr>
      <w:tr>
        <w:tc>
          <w:tcPr>
            <w:tcW w:type="dxa" w:w="374"/>
            <w:tcMar>
              <w:top w:type="dxa" w:w="50"/>
              <w:left w:type="dxa" w:w="80"/>
              <w:bottom w:type="dxa" w:w="50"/>
              <w:right w:type="dxa" w:w="80"/>
            </w:tcMar>
          </w:tcPr>
          <w:p>
            <w:r>
              <w:rPr>
                <w:rFonts w:ascii="Arial" w:cs="Arial" w:eastAsia="Arial" w:hAnsi="Arial"/>
                <w:sz w:val="13"/>
                <w:szCs w:val="13"/>
              </w:rPr>
              <w:t xml:space="preserve">C35</w:t>
            </w:r>
          </w:p>
        </w:tc>
        <w:tc>
          <w:tcPr>
            <w:tcW w:type="dxa" w:w="1404"/>
            <w:tcMar>
              <w:top w:type="dxa" w:w="50"/>
              <w:left w:type="dxa" w:w="80"/>
              <w:bottom w:type="dxa" w:w="50"/>
              <w:right w:type="dxa" w:w="80"/>
            </w:tcMar>
          </w:tcPr>
          <w:p>
            <w:r>
              <w:rPr>
                <w:rFonts w:ascii="Arial" w:cs="Arial" w:eastAsia="Arial" w:hAnsi="Arial"/>
                <w:sz w:val="13"/>
                <w:szCs w:val="13"/>
              </w:rPr>
              <w:t xml:space="preserve">Active Directory misconfiguration enables domain takeover</w:t>
            </w:r>
          </w:p>
        </w:tc>
        <w:tc>
          <w:tcPr>
            <w:tcW w:type="dxa" w:w="842"/>
            <w:tcMar>
              <w:top w:type="dxa" w:w="50"/>
              <w:left w:type="dxa" w:w="80"/>
              <w:bottom w:type="dxa" w:w="50"/>
              <w:right w:type="dxa" w:w="80"/>
            </w:tcMar>
          </w:tcPr>
          <w:p>
            <w:r>
              <w:rPr>
                <w:rFonts w:ascii="Arial" w:cs="Arial" w:eastAsia="Arial" w:hAnsi="Arial"/>
                <w:sz w:val="13"/>
                <w:szCs w:val="13"/>
              </w:rPr>
              <w:t xml:space="preserve">Any intruder</w:t>
            </w:r>
          </w:p>
        </w:tc>
        <w:tc>
          <w:tcPr>
            <w:tcW w:type="dxa" w:w="1310"/>
            <w:tcMar>
              <w:top w:type="dxa" w:w="50"/>
              <w:left w:type="dxa" w:w="80"/>
              <w:bottom w:type="dxa" w:w="50"/>
              <w:right w:type="dxa" w:w="80"/>
            </w:tcMar>
          </w:tcPr>
          <w:p>
            <w:r>
              <w:rPr>
                <w:rFonts w:ascii="Arial" w:cs="Arial" w:eastAsia="Arial" w:hAnsi="Arial"/>
                <w:sz w:val="13"/>
                <w:szCs w:val="13"/>
              </w:rPr>
              <w:t xml:space="preserve">No AD audits</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Domain dominance</w:t>
            </w:r>
          </w:p>
        </w:tc>
        <w:tc>
          <w:tcPr>
            <w:tcW w:type="dxa" w:w="748"/>
            <w:tcMar>
              <w:top w:type="dxa" w:w="50"/>
              <w:left w:type="dxa" w:w="80"/>
              <w:bottom w:type="dxa" w:w="50"/>
              <w:right w:type="dxa" w:w="80"/>
            </w:tcMar>
          </w:tcPr>
          <w:p>
            <w:r>
              <w:rPr>
                <w:rFonts w:ascii="Arial" w:cs="Arial" w:eastAsia="Arial" w:hAnsi="Arial"/>
                <w:sz w:val="13"/>
                <w:szCs w:val="13"/>
              </w:rPr>
              <w:t xml:space="preserve">Annex B #186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w:t>
            </w:r>
          </w:p>
        </w:tc>
        <w:tc>
          <w:tcPr>
            <w:tcW w:type="dxa" w:w="2249"/>
            <w:tcMar>
              <w:top w:type="dxa" w:w="50"/>
              <w:left w:type="dxa" w:w="80"/>
              <w:bottom w:type="dxa" w:w="50"/>
              <w:right w:type="dxa" w:w="80"/>
            </w:tcMar>
          </w:tcPr>
          <w:p>
            <w:r>
              <w:rPr>
                <w:rFonts w:ascii="Arial" w:cs="Arial" w:eastAsia="Arial" w:hAnsi="Arial"/>
                <w:sz w:val="13"/>
                <w:szCs w:val="13"/>
              </w:rPr>
              <w:t xml:space="preserve">Escalation step within S2 chain; treated by I02.</w:t>
            </w:r>
          </w:p>
        </w:tc>
      </w:tr>
      <w:tr>
        <w:tc>
          <w:tcPr>
            <w:tcW w:type="dxa" w:w="374"/>
            <w:tcMar>
              <w:top w:type="dxa" w:w="50"/>
              <w:left w:type="dxa" w:w="80"/>
              <w:bottom w:type="dxa" w:w="50"/>
              <w:right w:type="dxa" w:w="80"/>
            </w:tcMar>
          </w:tcPr>
          <w:p>
            <w:r>
              <w:rPr>
                <w:rFonts w:ascii="Arial" w:cs="Arial" w:eastAsia="Arial" w:hAnsi="Arial"/>
                <w:sz w:val="13"/>
                <w:szCs w:val="13"/>
              </w:rPr>
              <w:t xml:space="preserve">C36</w:t>
            </w:r>
          </w:p>
        </w:tc>
        <w:tc>
          <w:tcPr>
            <w:tcW w:type="dxa" w:w="1404"/>
            <w:tcMar>
              <w:top w:type="dxa" w:w="50"/>
              <w:left w:type="dxa" w:w="80"/>
              <w:bottom w:type="dxa" w:w="50"/>
              <w:right w:type="dxa" w:w="80"/>
            </w:tcMar>
          </w:tcPr>
          <w:p>
            <w:r>
              <w:rPr>
                <w:rFonts w:ascii="Arial" w:cs="Arial" w:eastAsia="Arial" w:hAnsi="Arial"/>
                <w:sz w:val="13"/>
                <w:szCs w:val="13"/>
              </w:rPr>
              <w:t xml:space="preserve">End-of-support workstation operating systems in clinics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Unsupported OS</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Exploitation</w:t>
            </w:r>
          </w:p>
        </w:tc>
        <w:tc>
          <w:tcPr>
            <w:tcW w:type="dxa" w:w="748"/>
            <w:tcMar>
              <w:top w:type="dxa" w:w="50"/>
              <w:left w:type="dxa" w:w="80"/>
              <w:bottom w:type="dxa" w:w="50"/>
              <w:right w:type="dxa" w:w="80"/>
            </w:tcMar>
          </w:tcPr>
          <w:p>
            <w:r>
              <w:rPr>
                <w:rFonts w:ascii="Arial" w:cs="Arial" w:eastAsia="Arial" w:hAnsi="Arial"/>
                <w:sz w:val="13"/>
                <w:szCs w:val="13"/>
              </w:rPr>
              <w:t xml:space="preserve">Annex B #79</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S6</w:t>
            </w:r>
          </w:p>
        </w:tc>
        <w:tc>
          <w:tcPr>
            <w:tcW w:type="dxa" w:w="2249"/>
            <w:tcMar>
              <w:top w:type="dxa" w:w="50"/>
              <w:left w:type="dxa" w:w="80"/>
              <w:bottom w:type="dxa" w:w="50"/>
              <w:right w:type="dxa" w:w="80"/>
            </w:tcMar>
          </w:tcPr>
          <w:p>
            <w:r>
              <w:rPr>
                <w:rFonts w:ascii="Arial" w:cs="Arial" w:eastAsia="Arial" w:hAnsi="Arial"/>
                <w:sz w:val="13"/>
                <w:szCs w:val="13"/>
              </w:rPr>
              <w:t xml:space="preserve">Covered by EOL element of S6 and KRI-04.</w:t>
            </w:r>
          </w:p>
        </w:tc>
      </w:tr>
      <w:tr>
        <w:tc>
          <w:tcPr>
            <w:tcW w:type="dxa" w:w="374"/>
            <w:tcMar>
              <w:top w:type="dxa" w:w="50"/>
              <w:left w:type="dxa" w:w="80"/>
              <w:bottom w:type="dxa" w:w="50"/>
              <w:right w:type="dxa" w:w="80"/>
            </w:tcMar>
          </w:tcPr>
          <w:p>
            <w:r>
              <w:rPr>
                <w:rFonts w:ascii="Arial" w:cs="Arial" w:eastAsia="Arial" w:hAnsi="Arial"/>
                <w:sz w:val="13"/>
                <w:szCs w:val="13"/>
              </w:rPr>
              <w:t xml:space="preserve">C37</w:t>
            </w:r>
          </w:p>
        </w:tc>
        <w:tc>
          <w:tcPr>
            <w:tcW w:type="dxa" w:w="1404"/>
            <w:tcMar>
              <w:top w:type="dxa" w:w="50"/>
              <w:left w:type="dxa" w:w="80"/>
              <w:bottom w:type="dxa" w:w="50"/>
              <w:right w:type="dxa" w:w="80"/>
            </w:tcMar>
          </w:tcPr>
          <w:p>
            <w:r>
              <w:rPr>
                <w:rFonts w:ascii="Arial" w:cs="Arial" w:eastAsia="Arial" w:hAnsi="Arial"/>
                <w:sz w:val="13"/>
                <w:szCs w:val="13"/>
              </w:rPr>
              <w:t xml:space="preserve">Cryptomining on cloud or server resources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Weak cloud controls</w:t>
            </w:r>
          </w:p>
        </w:tc>
        <w:tc>
          <w:tcPr>
            <w:tcW w:type="dxa" w:w="655"/>
            <w:tcMar>
              <w:top w:type="dxa" w:w="50"/>
              <w:left w:type="dxa" w:w="80"/>
              <w:bottom w:type="dxa" w:w="50"/>
              <w:right w:type="dxa" w:w="80"/>
            </w:tcMar>
          </w:tcPr>
          <w:p>
            <w:r>
              <w:rPr>
                <w:rFonts w:ascii="Arial" w:cs="Arial" w:eastAsia="Arial" w:hAnsi="Arial"/>
                <w:sz w:val="13"/>
                <w:szCs w:val="13"/>
              </w:rPr>
              <w:t xml:space="preserve">Cloud</w:t>
            </w:r>
          </w:p>
        </w:tc>
        <w:tc>
          <w:tcPr>
            <w:tcW w:type="dxa" w:w="936"/>
            <w:tcMar>
              <w:top w:type="dxa" w:w="50"/>
              <w:left w:type="dxa" w:w="80"/>
              <w:bottom w:type="dxa" w:w="50"/>
              <w:right w:type="dxa" w:w="80"/>
            </w:tcMar>
          </w:tcPr>
          <w:p>
            <w:r>
              <w:rPr>
                <w:rFonts w:ascii="Arial" w:cs="Arial" w:eastAsia="Arial" w:hAnsi="Arial"/>
                <w:sz w:val="13"/>
                <w:szCs w:val="13"/>
              </w:rPr>
              <w:t xml:space="preserve">Cost, slowdown</w:t>
            </w:r>
          </w:p>
        </w:tc>
        <w:tc>
          <w:tcPr>
            <w:tcW w:type="dxa" w:w="748"/>
            <w:tcMar>
              <w:top w:type="dxa" w:w="50"/>
              <w:left w:type="dxa" w:w="80"/>
              <w:bottom w:type="dxa" w:w="50"/>
              <w:right w:type="dxa" w:w="80"/>
            </w:tcMar>
          </w:tcPr>
          <w:p>
            <w:r>
              <w:rPr>
                <w:rFonts w:ascii="Arial" w:cs="Arial" w:eastAsia="Arial" w:hAnsi="Arial"/>
                <w:sz w:val="13"/>
                <w:szCs w:val="13"/>
              </w:rPr>
              <w:t xml:space="preserve">Annex B #48</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Low consequence for mission.</w:t>
            </w:r>
          </w:p>
        </w:tc>
      </w:tr>
      <w:tr>
        <w:tc>
          <w:tcPr>
            <w:tcW w:type="dxa" w:w="374"/>
            <w:tcMar>
              <w:top w:type="dxa" w:w="50"/>
              <w:left w:type="dxa" w:w="80"/>
              <w:bottom w:type="dxa" w:w="50"/>
              <w:right w:type="dxa" w:w="80"/>
            </w:tcMar>
          </w:tcPr>
          <w:p>
            <w:r>
              <w:rPr>
                <w:rFonts w:ascii="Arial" w:cs="Arial" w:eastAsia="Arial" w:hAnsi="Arial"/>
                <w:sz w:val="13"/>
                <w:szCs w:val="13"/>
              </w:rPr>
              <w:t xml:space="preserve">C38</w:t>
            </w:r>
          </w:p>
        </w:tc>
        <w:tc>
          <w:tcPr>
            <w:tcW w:type="dxa" w:w="1404"/>
            <w:tcMar>
              <w:top w:type="dxa" w:w="50"/>
              <w:left w:type="dxa" w:w="80"/>
              <w:bottom w:type="dxa" w:w="50"/>
              <w:right w:type="dxa" w:w="80"/>
            </w:tcMar>
          </w:tcPr>
          <w:p>
            <w:r>
              <w:rPr>
                <w:rFonts w:ascii="Arial" w:cs="Arial" w:eastAsia="Arial" w:hAnsi="Arial"/>
                <w:sz w:val="13"/>
                <w:szCs w:val="13"/>
              </w:rPr>
              <w:t xml:space="preserve">Skimming on online payment page</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Third-party scripts</w:t>
            </w:r>
          </w:p>
        </w:tc>
        <w:tc>
          <w:tcPr>
            <w:tcW w:type="dxa" w:w="655"/>
            <w:tcMar>
              <w:top w:type="dxa" w:w="50"/>
              <w:left w:type="dxa" w:w="80"/>
              <w:bottom w:type="dxa" w:w="50"/>
              <w:right w:type="dxa" w:w="80"/>
            </w:tcMar>
          </w:tcPr>
          <w:p>
            <w:r>
              <w:rPr>
                <w:rFonts w:ascii="Arial" w:cs="Arial" w:eastAsia="Arial" w:hAnsi="Arial"/>
                <w:sz w:val="13"/>
                <w:szCs w:val="13"/>
              </w:rPr>
              <w:t xml:space="preserve">Online payments</w:t>
            </w:r>
          </w:p>
        </w:tc>
        <w:tc>
          <w:tcPr>
            <w:tcW w:type="dxa" w:w="936"/>
            <w:tcMar>
              <w:top w:type="dxa" w:w="50"/>
              <w:left w:type="dxa" w:w="80"/>
              <w:bottom w:type="dxa" w:w="50"/>
              <w:right w:type="dxa" w:w="80"/>
            </w:tcMar>
          </w:tcPr>
          <w:p>
            <w:r>
              <w:rPr>
                <w:rFonts w:ascii="Arial" w:cs="Arial" w:eastAsia="Arial" w:hAnsi="Arial"/>
                <w:sz w:val="13"/>
                <w:szCs w:val="13"/>
              </w:rPr>
              <w:t xml:space="preserve">Card theft</w:t>
            </w:r>
          </w:p>
        </w:tc>
        <w:tc>
          <w:tcPr>
            <w:tcW w:type="dxa" w:w="748"/>
            <w:tcMar>
              <w:top w:type="dxa" w:w="50"/>
              <w:left w:type="dxa" w:w="80"/>
              <w:bottom w:type="dxa" w:w="50"/>
              <w:right w:type="dxa" w:w="80"/>
            </w:tcMar>
          </w:tcPr>
          <w:p>
            <w:r>
              <w:rPr>
                <w:rFonts w:ascii="Arial" w:cs="Arial" w:eastAsia="Arial" w:hAnsi="Arial"/>
                <w:sz w:val="13"/>
                <w:szCs w:val="13"/>
              </w:rPr>
              <w:t xml:space="preserve">Annex B #63</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Card processing not evidenced; PCI out of scope.</w:t>
            </w:r>
          </w:p>
        </w:tc>
      </w:tr>
      <w:tr>
        <w:tc>
          <w:tcPr>
            <w:tcW w:type="dxa" w:w="374"/>
            <w:tcMar>
              <w:top w:type="dxa" w:w="50"/>
              <w:left w:type="dxa" w:w="80"/>
              <w:bottom w:type="dxa" w:w="50"/>
              <w:right w:type="dxa" w:w="80"/>
            </w:tcMar>
          </w:tcPr>
          <w:p>
            <w:r>
              <w:rPr>
                <w:rFonts w:ascii="Arial" w:cs="Arial" w:eastAsia="Arial" w:hAnsi="Arial"/>
                <w:sz w:val="13"/>
                <w:szCs w:val="13"/>
              </w:rPr>
              <w:t xml:space="preserve">C39</w:t>
            </w:r>
          </w:p>
        </w:tc>
        <w:tc>
          <w:tcPr>
            <w:tcW w:type="dxa" w:w="1404"/>
            <w:tcMar>
              <w:top w:type="dxa" w:w="50"/>
              <w:left w:type="dxa" w:w="80"/>
              <w:bottom w:type="dxa" w:w="50"/>
              <w:right w:type="dxa" w:w="80"/>
            </w:tcMar>
          </w:tcPr>
          <w:p>
            <w:r>
              <w:rPr>
                <w:rFonts w:ascii="Arial" w:cs="Arial" w:eastAsia="Arial" w:hAnsi="Arial"/>
                <w:sz w:val="13"/>
                <w:szCs w:val="13"/>
              </w:rPr>
              <w:t xml:space="preserve">Physical intrusion into clinic server closet</w:t>
            </w:r>
          </w:p>
        </w:tc>
        <w:tc>
          <w:tcPr>
            <w:tcW w:type="dxa" w:w="842"/>
            <w:tcMar>
              <w:top w:type="dxa" w:w="50"/>
              <w:left w:type="dxa" w:w="80"/>
              <w:bottom w:type="dxa" w:w="50"/>
              <w:right w:type="dxa" w:w="80"/>
            </w:tcMar>
          </w:tcPr>
          <w:p>
            <w:r>
              <w:rPr>
                <w:rFonts w:ascii="Arial" w:cs="Arial" w:eastAsia="Arial" w:hAnsi="Arial"/>
                <w:sz w:val="13"/>
                <w:szCs w:val="13"/>
              </w:rPr>
              <w:t xml:space="preserve">Thief / intruder</w:t>
            </w:r>
          </w:p>
        </w:tc>
        <w:tc>
          <w:tcPr>
            <w:tcW w:type="dxa" w:w="1310"/>
            <w:tcMar>
              <w:top w:type="dxa" w:w="50"/>
              <w:left w:type="dxa" w:w="80"/>
              <w:bottom w:type="dxa" w:w="50"/>
              <w:right w:type="dxa" w:w="80"/>
            </w:tcMar>
          </w:tcPr>
          <w:p>
            <w:r>
              <w:rPr>
                <w:rFonts w:ascii="Arial" w:cs="Arial" w:eastAsia="Arial" w:hAnsi="Arial"/>
                <w:sz w:val="13"/>
                <w:szCs w:val="13"/>
              </w:rPr>
              <w:t xml:space="preserve">Weak physical controls</w:t>
            </w:r>
          </w:p>
        </w:tc>
        <w:tc>
          <w:tcPr>
            <w:tcW w:type="dxa" w:w="655"/>
            <w:tcMar>
              <w:top w:type="dxa" w:w="50"/>
              <w:left w:type="dxa" w:w="80"/>
              <w:bottom w:type="dxa" w:w="50"/>
              <w:right w:type="dxa" w:w="80"/>
            </w:tcMar>
          </w:tcPr>
          <w:p>
            <w:r>
              <w:rPr>
                <w:rFonts w:ascii="Arial" w:cs="Arial" w:eastAsia="Arial" w:hAnsi="Arial"/>
                <w:sz w:val="13"/>
                <w:szCs w:val="13"/>
              </w:rPr>
              <w:t xml:space="preserve">Clinic equipment</w:t>
            </w:r>
          </w:p>
        </w:tc>
        <w:tc>
          <w:tcPr>
            <w:tcW w:type="dxa" w:w="936"/>
            <w:tcMar>
              <w:top w:type="dxa" w:w="50"/>
              <w:left w:type="dxa" w:w="80"/>
              <w:bottom w:type="dxa" w:w="50"/>
              <w:right w:type="dxa" w:w="80"/>
            </w:tcMar>
          </w:tcPr>
          <w:p>
            <w:r>
              <w:rPr>
                <w:rFonts w:ascii="Arial" w:cs="Arial" w:eastAsia="Arial" w:hAnsi="Arial"/>
                <w:sz w:val="13"/>
                <w:szCs w:val="13"/>
              </w:rPr>
              <w:t xml:space="preserve">Theft, tampering</w:t>
            </w:r>
          </w:p>
        </w:tc>
        <w:tc>
          <w:tcPr>
            <w:tcW w:type="dxa" w:w="748"/>
            <w:tcMar>
              <w:top w:type="dxa" w:w="50"/>
              <w:left w:type="dxa" w:w="80"/>
              <w:bottom w:type="dxa" w:w="50"/>
              <w:right w:type="dxa" w:w="80"/>
            </w:tcMar>
          </w:tcPr>
          <w:p>
            <w:r>
              <w:rPr>
                <w:rFonts w:ascii="Arial" w:cs="Arial" w:eastAsia="Arial" w:hAnsi="Arial"/>
                <w:sz w:val="13"/>
                <w:szCs w:val="13"/>
              </w:rPr>
              <w:t xml:space="preserve">Annex B #121</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Physical security out of scope; partly covered by S15/S17 encryption.</w:t>
            </w:r>
          </w:p>
        </w:tc>
      </w:tr>
      <w:tr>
        <w:tc>
          <w:tcPr>
            <w:tcW w:type="dxa" w:w="374"/>
            <w:tcMar>
              <w:top w:type="dxa" w:w="50"/>
              <w:left w:type="dxa" w:w="80"/>
              <w:bottom w:type="dxa" w:w="50"/>
              <w:right w:type="dxa" w:w="80"/>
            </w:tcMar>
          </w:tcPr>
          <w:p>
            <w:r>
              <w:rPr>
                <w:rFonts w:ascii="Arial" w:cs="Arial" w:eastAsia="Arial" w:hAnsi="Arial"/>
                <w:sz w:val="13"/>
                <w:szCs w:val="13"/>
              </w:rPr>
              <w:t xml:space="preserve">C40</w:t>
            </w:r>
          </w:p>
        </w:tc>
        <w:tc>
          <w:tcPr>
            <w:tcW w:type="dxa" w:w="1404"/>
            <w:tcMar>
              <w:top w:type="dxa" w:w="50"/>
              <w:left w:type="dxa" w:w="80"/>
              <w:bottom w:type="dxa" w:w="50"/>
              <w:right w:type="dxa" w:w="80"/>
            </w:tcMar>
          </w:tcPr>
          <w:p>
            <w:r>
              <w:rPr>
                <w:rFonts w:ascii="Arial" w:cs="Arial" w:eastAsia="Arial" w:hAnsi="Arial"/>
                <w:sz w:val="13"/>
                <w:szCs w:val="13"/>
              </w:rPr>
              <w:t xml:space="preserve">Insufficient logs to prove breach scope</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Short retention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Unprovable scope</w:t>
            </w:r>
          </w:p>
        </w:tc>
        <w:tc>
          <w:tcPr>
            <w:tcW w:type="dxa" w:w="748"/>
            <w:tcMar>
              <w:top w:type="dxa" w:w="50"/>
              <w:left w:type="dxa" w:w="80"/>
              <w:bottom w:type="dxa" w:w="50"/>
              <w:right w:type="dxa" w:w="80"/>
            </w:tcMar>
          </w:tcPr>
          <w:p>
            <w:r>
              <w:rPr>
                <w:rFonts w:ascii="Arial" w:cs="Arial" w:eastAsia="Arial" w:hAnsi="Arial"/>
                <w:sz w:val="13"/>
                <w:szCs w:val="13"/>
              </w:rPr>
              <w:t xml:space="preserve">Annex B #140</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(I03).</w:t>
            </w:r>
          </w:p>
        </w:tc>
      </w:tr>
      <w:tr>
        <w:tc>
          <w:tcPr>
            <w:tcW w:type="dxa" w:w="374"/>
            <w:tcMar>
              <w:top w:type="dxa" w:w="50"/>
              <w:left w:type="dxa" w:w="80"/>
              <w:bottom w:type="dxa" w:w="50"/>
              <w:right w:type="dxa" w:w="80"/>
            </w:tcMar>
          </w:tcPr>
          <w:p>
            <w:r>
              <w:rPr>
                <w:rFonts w:ascii="Arial" w:cs="Arial" w:eastAsia="Arial" w:hAnsi="Arial"/>
                <w:sz w:val="13"/>
                <w:szCs w:val="13"/>
              </w:rPr>
              <w:t xml:space="preserve">C41</w:t>
            </w:r>
          </w:p>
        </w:tc>
        <w:tc>
          <w:tcPr>
            <w:tcW w:type="dxa" w:w="1404"/>
            <w:tcMar>
              <w:top w:type="dxa" w:w="50"/>
              <w:left w:type="dxa" w:w="80"/>
              <w:bottom w:type="dxa" w:w="50"/>
              <w:right w:type="dxa" w:w="80"/>
            </w:tcMar>
          </w:tcPr>
          <w:p>
            <w:r>
              <w:rPr>
                <w:rFonts w:ascii="Arial" w:cs="Arial" w:eastAsia="Arial" w:hAnsi="Arial"/>
                <w:sz w:val="13"/>
                <w:szCs w:val="13"/>
              </w:rPr>
              <w:t xml:space="preserve">Clinician mailbox compromise used to harvest PHI</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MFA</w:t>
            </w:r>
          </w:p>
        </w:tc>
        <w:tc>
          <w:tcPr>
            <w:tcW w:type="dxa" w:w="655"/>
            <w:tcMar>
              <w:top w:type="dxa" w:w="50"/>
              <w:left w:type="dxa" w:w="80"/>
              <w:bottom w:type="dxa" w:w="50"/>
              <w:right w:type="dxa" w:w="80"/>
            </w:tcMar>
          </w:tcPr>
          <w:p>
            <w:r>
              <w:rPr>
                <w:rFonts w:ascii="Arial" w:cs="Arial" w:eastAsia="Arial" w:hAnsi="Arial"/>
                <w:sz w:val="13"/>
                <w:szCs w:val="13"/>
              </w:rPr>
              <w:t xml:space="preserve">Mail</w:t>
            </w:r>
          </w:p>
        </w:tc>
        <w:tc>
          <w:tcPr>
            <w:tcW w:type="dxa" w:w="936"/>
            <w:tcMar>
              <w:top w:type="dxa" w:w="50"/>
              <w:left w:type="dxa" w:w="80"/>
              <w:bottom w:type="dxa" w:w="50"/>
              <w:right w:type="dxa" w:w="80"/>
            </w:tcMar>
          </w:tcPr>
          <w:p>
            <w:r>
              <w:rPr>
                <w:rFonts w:ascii="Arial" w:cs="Arial" w:eastAsia="Arial" w:hAnsi="Arial"/>
                <w:sz w:val="13"/>
                <w:szCs w:val="13"/>
              </w:rPr>
              <w:t xml:space="preserve">Breach</w:t>
            </w:r>
          </w:p>
        </w:tc>
        <w:tc>
          <w:tcPr>
            <w:tcW w:type="dxa" w:w="748"/>
            <w:tcMar>
              <w:top w:type="dxa" w:w="50"/>
              <w:left w:type="dxa" w:w="80"/>
              <w:bottom w:type="dxa" w:w="50"/>
              <w:right w:type="dxa" w:w="80"/>
            </w:tcMar>
          </w:tcPr>
          <w:p>
            <w:r>
              <w:rPr>
                <w:rFonts w:ascii="Arial" w:cs="Arial" w:eastAsia="Arial" w:hAnsi="Arial"/>
                <w:sz w:val="13"/>
                <w:szCs w:val="13"/>
              </w:rPr>
              <w:t xml:space="preserve">Annex B #33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S1/S20</w:t>
            </w:r>
          </w:p>
        </w:tc>
        <w:tc>
          <w:tcPr>
            <w:tcW w:type="dxa" w:w="2249"/>
            <w:tcMar>
              <w:top w:type="dxa" w:w="50"/>
              <w:left w:type="dxa" w:w="80"/>
              <w:bottom w:type="dxa" w:w="50"/>
              <w:right w:type="dxa" w:w="80"/>
            </w:tcMar>
          </w:tcPr>
          <w:p>
            <w:r>
              <w:rPr>
                <w:rFonts w:ascii="Arial" w:cs="Arial" w:eastAsia="Arial" w:hAnsi="Arial"/>
                <w:sz w:val="13"/>
                <w:szCs w:val="13"/>
              </w:rPr>
              <w:t xml:space="preserve">Same causal chain.</w:t>
            </w:r>
          </w:p>
        </w:tc>
      </w:tr>
      <w:tr>
        <w:tc>
          <w:tcPr>
            <w:tcW w:type="dxa" w:w="374"/>
            <w:tcMar>
              <w:top w:type="dxa" w:w="50"/>
              <w:left w:type="dxa" w:w="80"/>
              <w:bottom w:type="dxa" w:w="50"/>
              <w:right w:type="dxa" w:w="80"/>
            </w:tcMar>
          </w:tcPr>
          <w:p>
            <w:r>
              <w:rPr>
                <w:rFonts w:ascii="Arial" w:cs="Arial" w:eastAsia="Arial" w:hAnsi="Arial"/>
                <w:sz w:val="13"/>
                <w:szCs w:val="13"/>
              </w:rPr>
              <w:t xml:space="preserve">C42</w:t>
            </w:r>
          </w:p>
        </w:tc>
        <w:tc>
          <w:tcPr>
            <w:tcW w:type="dxa" w:w="1404"/>
            <w:tcMar>
              <w:top w:type="dxa" w:w="50"/>
              <w:left w:type="dxa" w:w="80"/>
              <w:bottom w:type="dxa" w:w="50"/>
              <w:right w:type="dxa" w:w="80"/>
            </w:tcMar>
          </w:tcPr>
          <w:p>
            <w:r>
              <w:rPr>
                <w:rFonts w:ascii="Arial" w:cs="Arial" w:eastAsia="Arial" w:hAnsi="Arial"/>
                <w:sz w:val="13"/>
                <w:szCs w:val="13"/>
              </w:rPr>
              <w:t xml:space="preserve">AI scribe SaaS mishandles recordings</w:t>
            </w:r>
          </w:p>
        </w:tc>
        <w:tc>
          <w:tcPr>
            <w:tcW w:type="dxa" w:w="842"/>
            <w:tcMar>
              <w:top w:type="dxa" w:w="50"/>
              <w:left w:type="dxa" w:w="80"/>
              <w:bottom w:type="dxa" w:w="50"/>
              <w:right w:type="dxa" w:w="80"/>
            </w:tcMar>
          </w:tcPr>
          <w:p>
            <w:r>
              <w:rPr>
                <w:rFonts w:ascii="Arial" w:cs="Arial" w:eastAsia="Arial" w:hAnsi="Arial"/>
                <w:sz w:val="13"/>
                <w:szCs w:val="13"/>
              </w:rPr>
              <w:t xml:space="preserve">Third party</w:t>
            </w:r>
          </w:p>
        </w:tc>
        <w:tc>
          <w:tcPr>
            <w:tcW w:type="dxa" w:w="1310"/>
            <w:tcMar>
              <w:top w:type="dxa" w:w="50"/>
              <w:left w:type="dxa" w:w="80"/>
              <w:bottom w:type="dxa" w:w="50"/>
              <w:right w:type="dxa" w:w="80"/>
            </w:tcMar>
          </w:tcPr>
          <w:p>
            <w:r>
              <w:rPr>
                <w:rFonts w:ascii="Arial" w:cs="Arial" w:eastAsia="Arial" w:hAnsi="Arial"/>
                <w:sz w:val="13"/>
                <w:szCs w:val="13"/>
              </w:rPr>
              <w:t xml:space="preserve">Unassessed vendor</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S26/S9</w:t>
            </w:r>
          </w:p>
        </w:tc>
        <w:tc>
          <w:tcPr>
            <w:tcW w:type="dxa" w:w="2249"/>
            <w:tcMar>
              <w:top w:type="dxa" w:w="50"/>
              <w:left w:type="dxa" w:w="80"/>
              <w:bottom w:type="dxa" w:w="50"/>
              <w:right w:type="dxa" w:w="80"/>
            </w:tcMar>
          </w:tcPr>
          <w:p>
            <w:r>
              <w:rPr>
                <w:rFonts w:ascii="Arial" w:cs="Arial" w:eastAsia="Arial" w:hAnsi="Arial"/>
                <w:sz w:val="13"/>
                <w:szCs w:val="13"/>
              </w:rPr>
              <w:t xml:space="preserve">Covered by AI governance and vendor risk.</w:t>
            </w:r>
          </w:p>
        </w:tc>
      </w:tr>
      <w:tr>
        <w:tc>
          <w:tcPr>
            <w:tcW w:type="dxa" w:w="374"/>
            <w:tcMar>
              <w:top w:type="dxa" w:w="50"/>
              <w:left w:type="dxa" w:w="80"/>
              <w:bottom w:type="dxa" w:w="50"/>
              <w:right w:type="dxa" w:w="80"/>
            </w:tcMar>
          </w:tcPr>
          <w:p>
            <w:r>
              <w:rPr>
                <w:rFonts w:ascii="Arial" w:cs="Arial" w:eastAsia="Arial" w:hAnsi="Arial"/>
                <w:sz w:val="13"/>
                <w:szCs w:val="13"/>
              </w:rPr>
              <w:t xml:space="preserve">C43</w:t>
            </w:r>
          </w:p>
        </w:tc>
        <w:tc>
          <w:tcPr>
            <w:tcW w:type="dxa" w:w="1404"/>
            <w:tcMar>
              <w:top w:type="dxa" w:w="50"/>
              <w:left w:type="dxa" w:w="80"/>
              <w:bottom w:type="dxa" w:w="50"/>
              <w:right w:type="dxa" w:w="80"/>
            </w:tcMar>
          </w:tcPr>
          <w:p>
            <w:r>
              <w:rPr>
                <w:rFonts w:ascii="Arial" w:cs="Arial" w:eastAsia="Arial" w:hAnsi="Arial"/>
                <w:sz w:val="13"/>
                <w:szCs w:val="13"/>
              </w:rPr>
              <w:t xml:space="preserve">Building IoT or CCTV used as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Unmanaged IoT</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Foothold</w:t>
            </w:r>
          </w:p>
        </w:tc>
        <w:tc>
          <w:tcPr>
            <w:tcW w:type="dxa" w:w="748"/>
            <w:tcMar>
              <w:top w:type="dxa" w:w="50"/>
              <w:left w:type="dxa" w:w="80"/>
              <w:bottom w:type="dxa" w:w="50"/>
              <w:right w:type="dxa" w:w="80"/>
            </w:tcMar>
          </w:tcPr>
          <w:p>
            <w:r>
              <w:rPr>
                <w:rFonts w:ascii="Arial" w:cs="Arial" w:eastAsia="Arial" w:hAnsi="Arial"/>
                <w:sz w:val="13"/>
                <w:szCs w:val="13"/>
              </w:rPr>
              <w:t xml:space="preserve">Annex B #43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S7</w:t>
            </w:r>
          </w:p>
        </w:tc>
        <w:tc>
          <w:tcPr>
            <w:tcW w:type="dxa" w:w="2249"/>
            <w:tcMar>
              <w:top w:type="dxa" w:w="50"/>
              <w:left w:type="dxa" w:w="80"/>
              <w:bottom w:type="dxa" w:w="50"/>
              <w:right w:type="dxa" w:w="80"/>
            </w:tcMar>
          </w:tcPr>
          <w:p>
            <w:r>
              <w:rPr>
                <w:rFonts w:ascii="Arial" w:cs="Arial" w:eastAsia="Arial" w:hAnsi="Arial"/>
                <w:sz w:val="13"/>
                <w:szCs w:val="13"/>
              </w:rPr>
              <w:t xml:space="preserve">Same segmentation treatment.</w:t>
            </w:r>
          </w:p>
        </w:tc>
      </w:tr>
      <w:tr>
        <w:tc>
          <w:tcPr>
            <w:tcW w:type="dxa" w:w="374"/>
            <w:tcMar>
              <w:top w:type="dxa" w:w="50"/>
              <w:left w:type="dxa" w:w="80"/>
              <w:bottom w:type="dxa" w:w="50"/>
              <w:right w:type="dxa" w:w="80"/>
            </w:tcMar>
          </w:tcPr>
          <w:p>
            <w:r>
              <w:rPr>
                <w:rFonts w:ascii="Arial" w:cs="Arial" w:eastAsia="Arial" w:hAnsi="Arial"/>
                <w:sz w:val="13"/>
                <w:szCs w:val="13"/>
              </w:rPr>
              <w:t xml:space="preserve">C44</w:t>
            </w:r>
          </w:p>
        </w:tc>
        <w:tc>
          <w:tcPr>
            <w:tcW w:type="dxa" w:w="1404"/>
            <w:tcMar>
              <w:top w:type="dxa" w:w="50"/>
              <w:left w:type="dxa" w:w="80"/>
              <w:bottom w:type="dxa" w:w="50"/>
              <w:right w:type="dxa" w:w="80"/>
            </w:tcMar>
          </w:tcPr>
          <w:p>
            <w:r>
              <w:rPr>
                <w:rFonts w:ascii="Arial" w:cs="Arial" w:eastAsia="Arial" w:hAnsi="Arial"/>
                <w:sz w:val="13"/>
                <w:szCs w:val="13"/>
              </w:rPr>
              <w:t xml:space="preserve">Excessive data retention amplifies breach size</w:t>
            </w:r>
          </w:p>
        </w:tc>
        <w:tc>
          <w:tcPr>
            <w:tcW w:type="dxa" w:w="842"/>
            <w:tcMar>
              <w:top w:type="dxa" w:w="50"/>
              <w:left w:type="dxa" w:w="80"/>
              <w:bottom w:type="dxa" w:w="50"/>
              <w:right w:type="dxa" w:w="80"/>
            </w:tcMar>
          </w:tcPr>
          <w:p>
            <w:r>
              <w:rPr>
                <w:rFonts w:ascii="Arial" w:cs="Arial" w:eastAsia="Arial" w:hAnsi="Arial"/>
                <w:sz w:val="13"/>
                <w:szCs w:val="13"/>
              </w:rPr>
              <w:t xml:space="preserve">N/A (amplifier)</w:t>
            </w:r>
          </w:p>
        </w:tc>
        <w:tc>
          <w:tcPr>
            <w:tcW w:type="dxa" w:w="1310"/>
            <w:tcMar>
              <w:top w:type="dxa" w:w="50"/>
              <w:left w:type="dxa" w:w="80"/>
              <w:bottom w:type="dxa" w:w="50"/>
              <w:right w:type="dxa" w:w="80"/>
            </w:tcMar>
          </w:tcPr>
          <w:p>
            <w:r>
              <w:rPr>
                <w:rFonts w:ascii="Arial" w:cs="Arial" w:eastAsia="Arial" w:hAnsi="Arial"/>
                <w:sz w:val="13"/>
                <w:szCs w:val="13"/>
              </w:rPr>
              <w:t xml:space="preserve">No retention schedule</w:t>
            </w:r>
          </w:p>
        </w:tc>
        <w:tc>
          <w:tcPr>
            <w:tcW w:type="dxa" w:w="655"/>
            <w:tcMar>
              <w:top w:type="dxa" w:w="50"/>
              <w:left w:type="dxa" w:w="80"/>
              <w:bottom w:type="dxa" w:w="50"/>
              <w:right w:type="dxa" w:w="80"/>
            </w:tcMar>
          </w:tcPr>
          <w:p>
            <w:r>
              <w:rPr>
                <w:rFonts w:ascii="Arial" w:cs="Arial" w:eastAsia="Arial" w:hAnsi="Arial"/>
                <w:sz w:val="13"/>
                <w:szCs w:val="13"/>
              </w:rPr>
              <w:t xml:space="preserve">All data</w:t>
            </w:r>
          </w:p>
        </w:tc>
        <w:tc>
          <w:tcPr>
            <w:tcW w:type="dxa" w:w="936"/>
            <w:tcMar>
              <w:top w:type="dxa" w:w="50"/>
              <w:left w:type="dxa" w:w="80"/>
              <w:bottom w:type="dxa" w:w="50"/>
              <w:right w:type="dxa" w:w="80"/>
            </w:tcMar>
          </w:tcPr>
          <w:p>
            <w:r>
              <w:rPr>
                <w:rFonts w:ascii="Arial" w:cs="Arial" w:eastAsia="Arial" w:hAnsi="Arial"/>
                <w:sz w:val="13"/>
                <w:szCs w:val="13"/>
              </w:rPr>
              <w:t xml:space="preserve">Larger breaches</w:t>
            </w:r>
          </w:p>
        </w:tc>
        <w:tc>
          <w:tcPr>
            <w:tcW w:type="dxa" w:w="748"/>
            <w:tcMar>
              <w:top w:type="dxa" w:w="50"/>
              <w:left w:type="dxa" w:w="80"/>
              <w:bottom w:type="dxa" w:w="50"/>
              <w:right w:type="dxa" w:w="80"/>
            </w:tcMar>
          </w:tcPr>
          <w:p>
            <w:r>
              <w:rPr>
                <w:rFonts w:ascii="Arial" w:cs="Arial" w:eastAsia="Arial" w:hAnsi="Arial"/>
                <w:sz w:val="13"/>
                <w:szCs w:val="13"/>
              </w:rPr>
              <w:t xml:space="preserve">Annex B #74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S17</w:t>
            </w:r>
          </w:p>
        </w:tc>
        <w:tc>
          <w:tcPr>
            <w:tcW w:type="dxa" w:w="2249"/>
            <w:tcMar>
              <w:top w:type="dxa" w:w="50"/>
              <w:left w:type="dxa" w:w="80"/>
              <w:bottom w:type="dxa" w:w="50"/>
              <w:right w:type="dxa" w:w="80"/>
            </w:tcMar>
          </w:tcPr>
          <w:p>
            <w:r>
              <w:rPr>
                <w:rFonts w:ascii="Arial" w:cs="Arial" w:eastAsia="Arial" w:hAnsi="Arial"/>
                <w:sz w:val="13"/>
                <w:szCs w:val="13"/>
              </w:rPr>
              <w:t xml:space="preserve">Treated by I19.</w:t>
            </w:r>
          </w:p>
        </w:tc>
      </w:tr>
      <w:tr>
        <w:tc>
          <w:tcPr>
            <w:tcW w:type="dxa" w:w="374"/>
            <w:tcMar>
              <w:top w:type="dxa" w:w="50"/>
              <w:left w:type="dxa" w:w="80"/>
              <w:bottom w:type="dxa" w:w="50"/>
              <w:right w:type="dxa" w:w="80"/>
            </w:tcMar>
          </w:tcPr>
          <w:p>
            <w:r>
              <w:rPr>
                <w:rFonts w:ascii="Arial" w:cs="Arial" w:eastAsia="Arial" w:hAnsi="Arial"/>
                <w:sz w:val="13"/>
                <w:szCs w:val="13"/>
              </w:rPr>
              <w:t xml:space="preserve">C45</w:t>
            </w:r>
          </w:p>
        </w:tc>
        <w:tc>
          <w:tcPr>
            <w:tcW w:type="dxa" w:w="1404"/>
            <w:tcMar>
              <w:top w:type="dxa" w:w="50"/>
              <w:left w:type="dxa" w:w="80"/>
              <w:bottom w:type="dxa" w:w="50"/>
              <w:right w:type="dxa" w:w="80"/>
            </w:tcMar>
          </w:tcPr>
          <w:p>
            <w:r>
              <w:rPr>
                <w:rFonts w:ascii="Arial" w:cs="Arial" w:eastAsia="Arial" w:hAnsi="Arial"/>
                <w:sz w:val="13"/>
                <w:szCs w:val="13"/>
              </w:rPr>
              <w:t xml:space="preserve">Firewall single point of failure</w:t>
            </w:r>
          </w:p>
        </w:tc>
        <w:tc>
          <w:tcPr>
            <w:tcW w:type="dxa" w:w="842"/>
            <w:tcMar>
              <w:top w:type="dxa" w:w="50"/>
              <w:left w:type="dxa" w:w="80"/>
              <w:bottom w:type="dxa" w:w="50"/>
              <w:right w:type="dxa" w:w="80"/>
            </w:tcMar>
          </w:tcPr>
          <w:p>
            <w:r>
              <w:rPr>
                <w:rFonts w:ascii="Arial" w:cs="Arial" w:eastAsia="Arial" w:hAnsi="Arial"/>
                <w:sz w:val="13"/>
                <w:szCs w:val="13"/>
              </w:rPr>
              <w:t xml:space="preserve">Accidental / attacker</w:t>
            </w:r>
          </w:p>
        </w:tc>
        <w:tc>
          <w:tcPr>
            <w:tcW w:type="dxa" w:w="1310"/>
            <w:tcMar>
              <w:top w:type="dxa" w:w="50"/>
              <w:left w:type="dxa" w:w="80"/>
              <w:bottom w:type="dxa" w:w="50"/>
              <w:right w:type="dxa" w:w="80"/>
            </w:tcMar>
          </w:tcPr>
          <w:p>
            <w:r>
              <w:rPr>
                <w:rFonts w:ascii="Arial" w:cs="Arial" w:eastAsia="Arial" w:hAnsi="Arial"/>
                <w:sz w:val="13"/>
                <w:szCs w:val="13"/>
              </w:rPr>
              <w:t xml:space="preserve">No redundancy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S16</w:t>
            </w:r>
          </w:p>
        </w:tc>
        <w:tc>
          <w:tcPr>
            <w:tcW w:type="dxa" w:w="2249"/>
            <w:tcMar>
              <w:top w:type="dxa" w:w="50"/>
              <w:left w:type="dxa" w:w="80"/>
              <w:bottom w:type="dxa" w:w="50"/>
              <w:right w:type="dxa" w:w="80"/>
            </w:tcMar>
          </w:tcPr>
          <w:p>
            <w:r>
              <w:rPr>
                <w:rFonts w:ascii="Arial" w:cs="Arial" w:eastAsia="Arial" w:hAnsi="Arial"/>
                <w:sz w:val="13"/>
                <w:szCs w:val="13"/>
              </w:rPr>
              <w:t xml:space="preserve">Same resilience treatment (I18).</w:t>
            </w:r>
          </w:p>
        </w:tc>
      </w:tr>
    </w:tbl>
    <w:p>
      <w:pPr>
        <w:spacing w:after="80"/>
      </w:pPr>
    </w:p>
    <w:p>
      <w:pPr>
        <w:spacing w:after="120"/>
      </w:pPr>
      <w:r>
        <w:rPr>
          <w:rFonts w:ascii="Arial" w:cs="Arial" w:eastAsia="Arial" w:hAnsi="Arial"/>
          <w:b/>
          <w:bCs/>
        </w:rPr>
        <w:t xml:space="preserve">Screening:</w:t>
      </w:r>
      <w:r>
        <w:rPr>
          <w:rFonts w:ascii="Arial" w:cs="Arial" w:eastAsia="Arial" w:hAnsi="Arial"/>
        </w:rPr>
        <w:t xml:space="preserve"> 30 selected, 12 merged into a selected scenario with the same causal chain, 3 not selected (low consequence, out of scope or no evidence of exposure). Criteria: plausibility over 12 months, consequence severity (patient safety and privacy weighted highest), evidence of exposure, uniqueness of the causal chain, regulatory and operational significance. CVSS played no role in selection.</w:t>
      </w:r>
    </w:p>
    <w:p>
      <w:pPr>
        <w:spacing w:after="120"/>
      </w:pPr>
      <w:r>
        <w:rPr>
          <w:rFonts w:ascii="Arial" w:cs="Arial" w:eastAsia="Arial" w:hAnsi="Arial"/>
          <w:b/>
          <w:bCs/>
        </w:rPr>
        <w:t xml:space="preserve">Distinctness of related scenarios.</w:t>
      </w:r>
      <w:r>
        <w:rPr>
          <w:rFonts w:ascii="Arial" w:cs="Arial" w:eastAsia="Arial" w:hAnsi="Arial"/>
        </w:rPr>
        <w:t xml:space="preserve"> Several new scenarios share an asset with an original one but differ in threat path or weakness: S20 (cloud control plane) vs. S4 (storage exposure); S27 (help-desk reset) and S23 (exposed admin interfaces) vs. S1 (phishing); S19 (trojanized update) vs. S9 (vendor remote access); S29 (interface tampering) vs. S10 (record changes); S28 (destructive insider) vs. S5 (data-theft insider); S12 (Wi-Fi entry) vs. S7 (device foothold). This separation matters because each needs a different control.</w:t>
      </w:r>
    </w:p>
    <w:p>
      <w:pPr>
        <w:pStyle w:val="Heading1"/>
        <w:pageBreakBefore/>
      </w:pPr>
      <w:r>
        <w:rPr>
          <w:rFonts w:ascii="Arial" w:cs="Arial" w:eastAsia="Arial" w:hAnsi="Arial"/>
        </w:rPr>
        <w:t xml:space="preserve">6. Risk scenario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561"/>
        <w:gridCol w:w="748"/>
        <w:gridCol w:w="748"/>
        <w:gridCol w:w="748"/>
        <w:gridCol w:w="655"/>
        <w:gridCol w:w="1216"/>
        <w:gridCol w:w="1502"/>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CVSS-B</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Tolerated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Residual</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Status</w:t>
            </w:r>
          </w:p>
        </w:tc>
        <w:tc>
          <w:tcPr>
            <w:tcW w:type="dxa" w:w="150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Key treatment</w:t>
            </w:r>
          </w:p>
        </w:tc>
      </w:tr>
      <w:tr>
        <w:tc>
          <w:tcPr>
            <w:tcW w:type="dxa" w:w="374"/>
            <w:tcMar>
              <w:top w:type="dxa" w:w="50"/>
              <w:left w:type="dxa" w:w="80"/>
              <w:bottom w:type="dxa" w:w="50"/>
              <w:right w:type="dxa" w:w="80"/>
            </w:tcMar>
          </w:tcPr>
          <w:p>
            <w:r>
              <w:rPr>
                <w:rFonts w:ascii="Arial" w:cs="Arial" w:eastAsia="Arial" w:hAnsi="Arial"/>
                <w:sz w:val="13"/>
                <w:szCs w:val="13"/>
              </w:rPr>
              <w:t xml:space="preserve">S1</w:t>
            </w:r>
          </w:p>
        </w:tc>
        <w:tc>
          <w:tcPr>
            <w:tcW w:type="dxa" w:w="2808"/>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2,772</w:t>
            </w:r>
          </w:p>
        </w:tc>
        <w:tc>
          <w:tcPr>
            <w:tcW w:type="dxa" w:w="748"/>
            <w:tcMar>
              <w:top w:type="dxa" w:w="50"/>
              <w:left w:type="dxa" w:w="80"/>
              <w:bottom w:type="dxa" w:w="50"/>
              <w:right w:type="dxa" w:w="80"/>
            </w:tcMar>
          </w:tcPr>
          <w:p>
            <w:r>
              <w:rPr>
                <w:rFonts w:ascii="Arial" w:cs="Arial" w:eastAsia="Arial" w:hAnsi="Arial"/>
                <w:sz w:val="13"/>
                <w:szCs w:val="13"/>
              </w:rPr>
              <w:t xml:space="preserve">2,587</w:t>
            </w:r>
          </w:p>
        </w:tc>
        <w:tc>
          <w:tcPr>
            <w:tcW w:type="dxa" w:w="655"/>
            <w:tcMar>
              <w:top w:type="dxa" w:w="50"/>
              <w:left w:type="dxa" w:w="80"/>
              <w:bottom w:type="dxa" w:w="50"/>
              <w:right w:type="dxa" w:w="80"/>
            </w:tcMar>
          </w:tcPr>
          <w:p>
            <w:r>
              <w:rPr>
                <w:rFonts w:ascii="Arial" w:cs="Arial" w:eastAsia="Arial" w:hAnsi="Arial"/>
                <w:sz w:val="13"/>
                <w:szCs w:val="13"/>
              </w:rPr>
              <w:t xml:space="preserve">0.93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I12</w:t>
            </w:r>
          </w:p>
        </w:tc>
      </w:tr>
      <w:tr>
        <w:tc>
          <w:tcPr>
            <w:tcW w:type="dxa" w:w="374"/>
            <w:tcMar>
              <w:top w:type="dxa" w:w="50"/>
              <w:left w:type="dxa" w:w="80"/>
              <w:bottom w:type="dxa" w:w="50"/>
              <w:right w:type="dxa" w:w="80"/>
            </w:tcMar>
          </w:tcPr>
          <w:p>
            <w:r>
              <w:rPr>
                <w:rFonts w:ascii="Arial" w:cs="Arial" w:eastAsia="Arial" w:hAnsi="Arial"/>
                <w:sz w:val="13"/>
                <w:szCs w:val="13"/>
              </w:rPr>
              <w:t xml:space="preserve">S2</w:t>
            </w:r>
          </w:p>
        </w:tc>
        <w:tc>
          <w:tcPr>
            <w:tcW w:type="dxa" w:w="2808"/>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2,840</w:t>
            </w:r>
          </w:p>
        </w:tc>
        <w:tc>
          <w:tcPr>
            <w:tcW w:type="dxa" w:w="748"/>
            <w:tcMar>
              <w:top w:type="dxa" w:w="50"/>
              <w:left w:type="dxa" w:w="80"/>
              <w:bottom w:type="dxa" w:w="50"/>
              <w:right w:type="dxa" w:w="80"/>
            </w:tcMar>
          </w:tcPr>
          <w:p>
            <w:r>
              <w:rPr>
                <w:rFonts w:ascii="Arial" w:cs="Arial" w:eastAsia="Arial" w:hAnsi="Arial"/>
                <w:sz w:val="13"/>
                <w:szCs w:val="13"/>
              </w:rPr>
              <w:t xml:space="preserve">3,417</w:t>
            </w:r>
          </w:p>
        </w:tc>
        <w:tc>
          <w:tcPr>
            <w:tcW w:type="dxa" w:w="655"/>
            <w:tcMar>
              <w:top w:type="dxa" w:w="50"/>
              <w:left w:type="dxa" w:w="80"/>
              <w:bottom w:type="dxa" w:w="50"/>
              <w:right w:type="dxa" w:w="80"/>
            </w:tcMar>
          </w:tcPr>
          <w:p>
            <w:r>
              <w:rPr>
                <w:rFonts w:ascii="Arial" w:cs="Arial" w:eastAsia="Arial" w:hAnsi="Arial"/>
                <w:sz w:val="13"/>
                <w:szCs w:val="13"/>
              </w:rPr>
              <w:t xml:space="preserve">1.20</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I05, I06, I11, I12</w:t>
            </w:r>
          </w:p>
        </w:tc>
      </w:tr>
      <w:tr>
        <w:tc>
          <w:tcPr>
            <w:tcW w:type="dxa" w:w="374"/>
            <w:tcMar>
              <w:top w:type="dxa" w:w="50"/>
              <w:left w:type="dxa" w:w="80"/>
              <w:bottom w:type="dxa" w:w="50"/>
              <w:right w:type="dxa" w:w="80"/>
            </w:tcMar>
          </w:tcPr>
          <w:p>
            <w:r>
              <w:rPr>
                <w:rFonts w:ascii="Arial" w:cs="Arial" w:eastAsia="Arial" w:hAnsi="Arial"/>
                <w:sz w:val="13"/>
                <w:szCs w:val="13"/>
              </w:rPr>
              <w:t xml:space="preserve">S3</w:t>
            </w:r>
          </w:p>
        </w:tc>
        <w:tc>
          <w:tcPr>
            <w:tcW w:type="dxa" w:w="2808"/>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4,879</w:t>
            </w:r>
          </w:p>
        </w:tc>
        <w:tc>
          <w:tcPr>
            <w:tcW w:type="dxa" w:w="748"/>
            <w:tcMar>
              <w:top w:type="dxa" w:w="50"/>
              <w:left w:type="dxa" w:w="80"/>
              <w:bottom w:type="dxa" w:w="50"/>
              <w:right w:type="dxa" w:w="80"/>
            </w:tcMar>
          </w:tcPr>
          <w:p>
            <w:r>
              <w:rPr>
                <w:rFonts w:ascii="Arial" w:cs="Arial" w:eastAsia="Arial" w:hAnsi="Arial"/>
                <w:sz w:val="13"/>
                <w:szCs w:val="13"/>
              </w:rPr>
              <w:t xml:space="preserve">1,952</w:t>
            </w:r>
          </w:p>
        </w:tc>
        <w:tc>
          <w:tcPr>
            <w:tcW w:type="dxa" w:w="748"/>
            <w:tcMar>
              <w:top w:type="dxa" w:w="50"/>
              <w:left w:type="dxa" w:w="80"/>
              <w:bottom w:type="dxa" w:w="50"/>
              <w:right w:type="dxa" w:w="80"/>
            </w:tcMar>
          </w:tcPr>
          <w:p>
            <w:r>
              <w:rPr>
                <w:rFonts w:ascii="Arial" w:cs="Arial" w:eastAsia="Arial" w:hAnsi="Arial"/>
                <w:sz w:val="13"/>
                <w:szCs w:val="13"/>
              </w:rPr>
              <w:t xml:space="preserve">1,561</w:t>
            </w:r>
          </w:p>
        </w:tc>
        <w:tc>
          <w:tcPr>
            <w:tcW w:type="dxa" w:w="655"/>
            <w:tcMar>
              <w:top w:type="dxa" w:w="50"/>
              <w:left w:type="dxa" w:w="80"/>
              <w:bottom w:type="dxa" w:w="50"/>
              <w:right w:type="dxa" w:w="80"/>
            </w:tcMar>
          </w:tcPr>
          <w:p>
            <w:r>
              <w:rPr>
                <w:rFonts w:ascii="Arial" w:cs="Arial" w:eastAsia="Arial" w:hAnsi="Arial"/>
                <w:sz w:val="13"/>
                <w:szCs w:val="13"/>
              </w:rPr>
              <w:t xml:space="preserve">0.80</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I06, I11</w:t>
            </w:r>
          </w:p>
        </w:tc>
      </w:tr>
      <w:tr>
        <w:tc>
          <w:tcPr>
            <w:tcW w:type="dxa" w:w="374"/>
            <w:tcMar>
              <w:top w:type="dxa" w:w="50"/>
              <w:left w:type="dxa" w:w="80"/>
              <w:bottom w:type="dxa" w:w="50"/>
              <w:right w:type="dxa" w:w="80"/>
            </w:tcMar>
          </w:tcPr>
          <w:p>
            <w:r>
              <w:rPr>
                <w:rFonts w:ascii="Arial" w:cs="Arial" w:eastAsia="Arial" w:hAnsi="Arial"/>
                <w:sz w:val="13"/>
                <w:szCs w:val="13"/>
              </w:rPr>
              <w:t xml:space="preserve">S4</w:t>
            </w:r>
          </w:p>
        </w:tc>
        <w:tc>
          <w:tcPr>
            <w:tcW w:type="dxa" w:w="2808"/>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1,321</w:t>
            </w:r>
          </w:p>
        </w:tc>
        <w:tc>
          <w:tcPr>
            <w:tcW w:type="dxa" w:w="748"/>
            <w:tcMar>
              <w:top w:type="dxa" w:w="50"/>
              <w:left w:type="dxa" w:w="80"/>
              <w:bottom w:type="dxa" w:w="50"/>
              <w:right w:type="dxa" w:w="80"/>
            </w:tcMar>
          </w:tcPr>
          <w:p>
            <w:r>
              <w:rPr>
                <w:rFonts w:ascii="Arial" w:cs="Arial" w:eastAsia="Arial" w:hAnsi="Arial"/>
                <w:sz w:val="13"/>
                <w:szCs w:val="13"/>
              </w:rPr>
              <w:t xml:space="preserve">1,204</w:t>
            </w:r>
          </w:p>
        </w:tc>
        <w:tc>
          <w:tcPr>
            <w:tcW w:type="dxa" w:w="655"/>
            <w:tcMar>
              <w:top w:type="dxa" w:w="50"/>
              <w:left w:type="dxa" w:w="80"/>
              <w:bottom w:type="dxa" w:w="50"/>
              <w:right w:type="dxa" w:w="80"/>
            </w:tcMar>
          </w:tcPr>
          <w:p>
            <w:r>
              <w:rPr>
                <w:rFonts w:ascii="Arial" w:cs="Arial" w:eastAsia="Arial" w:hAnsi="Arial"/>
                <w:sz w:val="13"/>
                <w:szCs w:val="13"/>
              </w:rPr>
              <w:t xml:space="preserve">0.91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I09</w:t>
            </w:r>
          </w:p>
        </w:tc>
      </w:tr>
      <w:tr>
        <w:tc>
          <w:tcPr>
            <w:tcW w:type="dxa" w:w="374"/>
            <w:tcMar>
              <w:top w:type="dxa" w:w="50"/>
              <w:left w:type="dxa" w:w="80"/>
              <w:bottom w:type="dxa" w:w="50"/>
              <w:right w:type="dxa" w:w="80"/>
            </w:tcMar>
          </w:tcPr>
          <w:p>
            <w:r>
              <w:rPr>
                <w:rFonts w:ascii="Arial" w:cs="Arial" w:eastAsia="Arial" w:hAnsi="Arial"/>
                <w:sz w:val="13"/>
                <w:szCs w:val="13"/>
              </w:rPr>
              <w:t xml:space="preserve">S5</w:t>
            </w:r>
          </w:p>
        </w:tc>
        <w:tc>
          <w:tcPr>
            <w:tcW w:type="dxa" w:w="2808"/>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1,406</w:t>
            </w:r>
          </w:p>
        </w:tc>
        <w:tc>
          <w:tcPr>
            <w:tcW w:type="dxa" w:w="748"/>
            <w:tcMar>
              <w:top w:type="dxa" w:w="50"/>
              <w:left w:type="dxa" w:w="80"/>
              <w:bottom w:type="dxa" w:w="50"/>
              <w:right w:type="dxa" w:w="80"/>
            </w:tcMar>
          </w:tcPr>
          <w:p>
            <w:r>
              <w:rPr>
                <w:rFonts w:ascii="Arial" w:cs="Arial" w:eastAsia="Arial" w:hAnsi="Arial"/>
                <w:sz w:val="13"/>
                <w:szCs w:val="13"/>
              </w:rPr>
              <w:t xml:space="preserve">1,715</w:t>
            </w:r>
          </w:p>
        </w:tc>
        <w:tc>
          <w:tcPr>
            <w:tcW w:type="dxa" w:w="655"/>
            <w:tcMar>
              <w:top w:type="dxa" w:w="50"/>
              <w:left w:type="dxa" w:w="80"/>
              <w:bottom w:type="dxa" w:w="50"/>
              <w:right w:type="dxa" w:w="80"/>
            </w:tcMar>
          </w:tcPr>
          <w:p>
            <w:r>
              <w:rPr>
                <w:rFonts w:ascii="Arial" w:cs="Arial" w:eastAsia="Arial" w:hAnsi="Arial"/>
                <w:sz w:val="13"/>
                <w:szCs w:val="13"/>
              </w:rPr>
              <w:t xml:space="preserve">1.22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I09, I12</w:t>
            </w:r>
          </w:p>
        </w:tc>
      </w:tr>
      <w:tr>
        <w:tc>
          <w:tcPr>
            <w:tcW w:type="dxa" w:w="374"/>
            <w:tcMar>
              <w:top w:type="dxa" w:w="50"/>
              <w:left w:type="dxa" w:w="80"/>
              <w:bottom w:type="dxa" w:w="50"/>
              <w:right w:type="dxa" w:w="80"/>
            </w:tcMar>
          </w:tcPr>
          <w:p>
            <w:r>
              <w:rPr>
                <w:rFonts w:ascii="Arial" w:cs="Arial" w:eastAsia="Arial" w:hAnsi="Arial"/>
                <w:sz w:val="13"/>
                <w:szCs w:val="13"/>
              </w:rPr>
              <w:t xml:space="preserve">S6</w:t>
            </w:r>
          </w:p>
        </w:tc>
        <w:tc>
          <w:tcPr>
            <w:tcW w:type="dxa" w:w="2808"/>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561"/>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6,375</w:t>
            </w:r>
          </w:p>
        </w:tc>
        <w:tc>
          <w:tcPr>
            <w:tcW w:type="dxa" w:w="748"/>
            <w:tcMar>
              <w:top w:type="dxa" w:w="50"/>
              <w:left w:type="dxa" w:w="80"/>
              <w:bottom w:type="dxa" w:w="50"/>
              <w:right w:type="dxa" w:w="80"/>
            </w:tcMar>
          </w:tcPr>
          <w:p>
            <w:r>
              <w:rPr>
                <w:rFonts w:ascii="Arial" w:cs="Arial" w:eastAsia="Arial" w:hAnsi="Arial"/>
                <w:sz w:val="13"/>
                <w:szCs w:val="13"/>
              </w:rPr>
              <w:t xml:space="preserve">2,550</w:t>
            </w:r>
          </w:p>
        </w:tc>
        <w:tc>
          <w:tcPr>
            <w:tcW w:type="dxa" w:w="748"/>
            <w:tcMar>
              <w:top w:type="dxa" w:w="50"/>
              <w:left w:type="dxa" w:w="80"/>
              <w:bottom w:type="dxa" w:w="50"/>
              <w:right w:type="dxa" w:w="80"/>
            </w:tcMar>
          </w:tcPr>
          <w:p>
            <w:r>
              <w:rPr>
                <w:rFonts w:ascii="Arial" w:cs="Arial" w:eastAsia="Arial" w:hAnsi="Arial"/>
                <w:sz w:val="13"/>
                <w:szCs w:val="13"/>
              </w:rPr>
              <w:t xml:space="preserve">2,582</w:t>
            </w:r>
          </w:p>
        </w:tc>
        <w:tc>
          <w:tcPr>
            <w:tcW w:type="dxa" w:w="655"/>
            <w:tcMar>
              <w:top w:type="dxa" w:w="50"/>
              <w:left w:type="dxa" w:w="80"/>
              <w:bottom w:type="dxa" w:w="50"/>
              <w:right w:type="dxa" w:w="80"/>
            </w:tcMar>
          </w:tcPr>
          <w:p>
            <w:r>
              <w:rPr>
                <w:rFonts w:ascii="Arial" w:cs="Arial" w:eastAsia="Arial" w:hAnsi="Arial"/>
                <w:sz w:val="13"/>
                <w:szCs w:val="13"/>
              </w:rPr>
              <w:t xml:space="preserve">1.01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I06</w:t>
            </w:r>
          </w:p>
        </w:tc>
      </w:tr>
      <w:tr>
        <w:tc>
          <w:tcPr>
            <w:tcW w:type="dxa" w:w="374"/>
            <w:tcMar>
              <w:top w:type="dxa" w:w="50"/>
              <w:left w:type="dxa" w:w="80"/>
              <w:bottom w:type="dxa" w:w="50"/>
              <w:right w:type="dxa" w:w="80"/>
            </w:tcMar>
          </w:tcPr>
          <w:p>
            <w:r>
              <w:rPr>
                <w:rFonts w:ascii="Arial" w:cs="Arial" w:eastAsia="Arial" w:hAnsi="Arial"/>
                <w:sz w:val="13"/>
                <w:szCs w:val="13"/>
              </w:rPr>
              <w:t xml:space="preserve">S7</w:t>
            </w:r>
          </w:p>
        </w:tc>
        <w:tc>
          <w:tcPr>
            <w:tcW w:type="dxa" w:w="2808"/>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1,510</w:t>
            </w:r>
          </w:p>
        </w:tc>
        <w:tc>
          <w:tcPr>
            <w:tcW w:type="dxa" w:w="748"/>
            <w:tcMar>
              <w:top w:type="dxa" w:w="50"/>
              <w:left w:type="dxa" w:w="80"/>
              <w:bottom w:type="dxa" w:w="50"/>
              <w:right w:type="dxa" w:w="80"/>
            </w:tcMar>
          </w:tcPr>
          <w:p>
            <w:r>
              <w:rPr>
                <w:rFonts w:ascii="Arial" w:cs="Arial" w:eastAsia="Arial" w:hAnsi="Arial"/>
                <w:sz w:val="13"/>
                <w:szCs w:val="13"/>
              </w:rPr>
              <w:t xml:space="preserve">2,190</w:t>
            </w:r>
          </w:p>
        </w:tc>
        <w:tc>
          <w:tcPr>
            <w:tcW w:type="dxa" w:w="655"/>
            <w:tcMar>
              <w:top w:type="dxa" w:w="50"/>
              <w:left w:type="dxa" w:w="80"/>
              <w:bottom w:type="dxa" w:w="50"/>
              <w:right w:type="dxa" w:w="80"/>
            </w:tcMar>
          </w:tcPr>
          <w:p>
            <w:r>
              <w:rPr>
                <w:rFonts w:ascii="Arial" w:cs="Arial" w:eastAsia="Arial" w:hAnsi="Arial"/>
                <w:sz w:val="13"/>
                <w:szCs w:val="13"/>
              </w:rPr>
              <w:t xml:space="preserve">1.45</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I05, I06, I07</w:t>
            </w:r>
          </w:p>
        </w:tc>
      </w:tr>
      <w:tr>
        <w:tc>
          <w:tcPr>
            <w:tcW w:type="dxa" w:w="374"/>
            <w:tcMar>
              <w:top w:type="dxa" w:w="50"/>
              <w:left w:type="dxa" w:w="80"/>
              <w:bottom w:type="dxa" w:w="50"/>
              <w:right w:type="dxa" w:w="80"/>
            </w:tcMar>
          </w:tcPr>
          <w:p>
            <w:r>
              <w:rPr>
                <w:rFonts w:ascii="Arial" w:cs="Arial" w:eastAsia="Arial" w:hAnsi="Arial"/>
                <w:sz w:val="13"/>
                <w:szCs w:val="13"/>
              </w:rPr>
              <w:t xml:space="preserve">S8</w:t>
            </w:r>
          </w:p>
        </w:tc>
        <w:tc>
          <w:tcPr>
            <w:tcW w:type="dxa" w:w="2808"/>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9,384</w:t>
            </w:r>
          </w:p>
        </w:tc>
        <w:tc>
          <w:tcPr>
            <w:tcW w:type="dxa" w:w="748"/>
            <w:tcMar>
              <w:top w:type="dxa" w:w="50"/>
              <w:left w:type="dxa" w:w="80"/>
              <w:bottom w:type="dxa" w:w="50"/>
              <w:right w:type="dxa" w:w="80"/>
            </w:tcMar>
          </w:tcPr>
          <w:p>
            <w:r>
              <w:rPr>
                <w:rFonts w:ascii="Arial" w:cs="Arial" w:eastAsia="Arial" w:hAnsi="Arial"/>
                <w:sz w:val="13"/>
                <w:szCs w:val="13"/>
              </w:rPr>
              <w:t xml:space="preserve">3,754</w:t>
            </w:r>
          </w:p>
        </w:tc>
        <w:tc>
          <w:tcPr>
            <w:tcW w:type="dxa" w:w="748"/>
            <w:tcMar>
              <w:top w:type="dxa" w:w="50"/>
              <w:left w:type="dxa" w:w="80"/>
              <w:bottom w:type="dxa" w:w="50"/>
              <w:right w:type="dxa" w:w="80"/>
            </w:tcMar>
          </w:tcPr>
          <w:p>
            <w:r>
              <w:rPr>
                <w:rFonts w:ascii="Arial" w:cs="Arial" w:eastAsia="Arial" w:hAnsi="Arial"/>
                <w:sz w:val="13"/>
                <w:szCs w:val="13"/>
              </w:rPr>
              <w:t xml:space="preserve">4,129</w:t>
            </w:r>
          </w:p>
        </w:tc>
        <w:tc>
          <w:tcPr>
            <w:tcW w:type="dxa" w:w="655"/>
            <w:tcMar>
              <w:top w:type="dxa" w:w="50"/>
              <w:left w:type="dxa" w:w="80"/>
              <w:bottom w:type="dxa" w:w="50"/>
              <w:right w:type="dxa" w:w="80"/>
            </w:tcMar>
          </w:tcPr>
          <w:p>
            <w:r>
              <w:rPr>
                <w:rFonts w:ascii="Arial" w:cs="Arial" w:eastAsia="Arial" w:hAnsi="Arial"/>
                <w:sz w:val="13"/>
                <w:szCs w:val="13"/>
              </w:rPr>
              <w:t xml:space="preserve">1.10</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I03, I11, I12</w:t>
            </w:r>
          </w:p>
        </w:tc>
      </w:tr>
      <w:tr>
        <w:tc>
          <w:tcPr>
            <w:tcW w:type="dxa" w:w="374"/>
            <w:tcMar>
              <w:top w:type="dxa" w:w="50"/>
              <w:left w:type="dxa" w:w="80"/>
              <w:bottom w:type="dxa" w:w="50"/>
              <w:right w:type="dxa" w:w="80"/>
            </w:tcMar>
          </w:tcPr>
          <w:p>
            <w:r>
              <w:rPr>
                <w:rFonts w:ascii="Arial" w:cs="Arial" w:eastAsia="Arial" w:hAnsi="Arial"/>
                <w:sz w:val="13"/>
                <w:szCs w:val="13"/>
              </w:rPr>
              <w:t xml:space="preserve">S9</w:t>
            </w:r>
          </w:p>
        </w:tc>
        <w:tc>
          <w:tcPr>
            <w:tcW w:type="dxa" w:w="2808"/>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561"/>
            <w:tcMar>
              <w:top w:type="dxa" w:w="50"/>
              <w:left w:type="dxa" w:w="80"/>
              <w:bottom w:type="dxa" w:w="50"/>
              <w:right w:type="dxa" w:w="80"/>
            </w:tcMar>
          </w:tcPr>
          <w:p>
            <w:r>
              <w:rPr>
                <w:rFonts w:ascii="Arial" w:cs="Arial" w:eastAsia="Arial" w:hAnsi="Arial"/>
                <w:sz w:val="13"/>
                <w:szCs w:val="13"/>
              </w:rPr>
              <w:t xml:space="preserve">9.0</w:t>
            </w:r>
          </w:p>
        </w:tc>
        <w:tc>
          <w:tcPr>
            <w:tcW w:type="dxa" w:w="748"/>
            <w:tcMar>
              <w:top w:type="dxa" w:w="50"/>
              <w:left w:type="dxa" w:w="80"/>
              <w:bottom w:type="dxa" w:w="50"/>
              <w:right w:type="dxa" w:w="80"/>
            </w:tcMar>
          </w:tcPr>
          <w:p>
            <w:r>
              <w:rPr>
                <w:rFonts w:ascii="Arial" w:cs="Arial" w:eastAsia="Arial" w:hAnsi="Arial"/>
                <w:sz w:val="13"/>
                <w:szCs w:val="13"/>
              </w:rPr>
              <w:t xml:space="preserve">4,057</w:t>
            </w:r>
          </w:p>
        </w:tc>
        <w:tc>
          <w:tcPr>
            <w:tcW w:type="dxa" w:w="748"/>
            <w:tcMar>
              <w:top w:type="dxa" w:w="50"/>
              <w:left w:type="dxa" w:w="80"/>
              <w:bottom w:type="dxa" w:w="50"/>
              <w:right w:type="dxa" w:w="80"/>
            </w:tcMar>
          </w:tcPr>
          <w:p>
            <w:r>
              <w:rPr>
                <w:rFonts w:ascii="Arial" w:cs="Arial" w:eastAsia="Arial" w:hAnsi="Arial"/>
                <w:sz w:val="13"/>
                <w:szCs w:val="13"/>
              </w:rPr>
              <w:t xml:space="preserve">1,623</w:t>
            </w:r>
          </w:p>
        </w:tc>
        <w:tc>
          <w:tcPr>
            <w:tcW w:type="dxa" w:w="748"/>
            <w:tcMar>
              <w:top w:type="dxa" w:w="50"/>
              <w:left w:type="dxa" w:w="80"/>
              <w:bottom w:type="dxa" w:w="50"/>
              <w:right w:type="dxa" w:w="80"/>
            </w:tcMar>
          </w:tcPr>
          <w:p>
            <w:r>
              <w:rPr>
                <w:rFonts w:ascii="Arial" w:cs="Arial" w:eastAsia="Arial" w:hAnsi="Arial"/>
                <w:sz w:val="13"/>
                <w:szCs w:val="13"/>
              </w:rPr>
              <w:t xml:space="preserve">2,495</w:t>
            </w:r>
          </w:p>
        </w:tc>
        <w:tc>
          <w:tcPr>
            <w:tcW w:type="dxa" w:w="655"/>
            <w:tcMar>
              <w:top w:type="dxa" w:w="50"/>
              <w:left w:type="dxa" w:w="80"/>
              <w:bottom w:type="dxa" w:w="50"/>
              <w:right w:type="dxa" w:w="80"/>
            </w:tcMar>
          </w:tcPr>
          <w:p>
            <w:r>
              <w:rPr>
                <w:rFonts w:ascii="Arial" w:cs="Arial" w:eastAsia="Arial" w:hAnsi="Arial"/>
                <w:sz w:val="13"/>
                <w:szCs w:val="13"/>
              </w:rPr>
              <w:t xml:space="preserve">1.54</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S10</w:t>
            </w:r>
          </w:p>
        </w:tc>
        <w:tc>
          <w:tcPr>
            <w:tcW w:type="dxa" w:w="2808"/>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710</w:t>
            </w:r>
          </w:p>
        </w:tc>
        <w:tc>
          <w:tcPr>
            <w:tcW w:type="dxa" w:w="748"/>
            <w:tcMar>
              <w:top w:type="dxa" w:w="50"/>
              <w:left w:type="dxa" w:w="80"/>
              <w:bottom w:type="dxa" w:w="50"/>
              <w:right w:type="dxa" w:w="80"/>
            </w:tcMar>
          </w:tcPr>
          <w:p>
            <w:r>
              <w:rPr>
                <w:rFonts w:ascii="Arial" w:cs="Arial" w:eastAsia="Arial" w:hAnsi="Arial"/>
                <w:sz w:val="13"/>
                <w:szCs w:val="13"/>
              </w:rPr>
              <w:t xml:space="preserve">843</w:t>
            </w:r>
          </w:p>
        </w:tc>
        <w:tc>
          <w:tcPr>
            <w:tcW w:type="dxa" w:w="655"/>
            <w:tcMar>
              <w:top w:type="dxa" w:w="50"/>
              <w:left w:type="dxa" w:w="80"/>
              <w:bottom w:type="dxa" w:w="50"/>
              <w:right w:type="dxa" w:w="80"/>
            </w:tcMar>
          </w:tcPr>
          <w:p>
            <w:r>
              <w:rPr>
                <w:rFonts w:ascii="Arial" w:cs="Arial" w:eastAsia="Arial" w:hAnsi="Arial"/>
                <w:sz w:val="13"/>
                <w:szCs w:val="13"/>
              </w:rPr>
              <w:t xml:space="preserve">1.19</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I04, I09, I11, I13</w:t>
            </w:r>
          </w:p>
        </w:tc>
      </w:tr>
      <w:tr>
        <w:tc>
          <w:tcPr>
            <w:tcW w:type="dxa" w:w="374"/>
            <w:tcMar>
              <w:top w:type="dxa" w:w="50"/>
              <w:left w:type="dxa" w:w="80"/>
              <w:bottom w:type="dxa" w:w="50"/>
              <w:right w:type="dxa" w:w="80"/>
            </w:tcMar>
          </w:tcPr>
          <w:p>
            <w:r>
              <w:rPr>
                <w:rFonts w:ascii="Arial" w:cs="Arial" w:eastAsia="Arial" w:hAnsi="Arial"/>
                <w:sz w:val="13"/>
                <w:szCs w:val="13"/>
              </w:rPr>
              <w:t xml:space="preserve">S11</w:t>
            </w:r>
          </w:p>
        </w:tc>
        <w:tc>
          <w:tcPr>
            <w:tcW w:type="dxa" w:w="2808"/>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945</w:t>
            </w:r>
          </w:p>
        </w:tc>
        <w:tc>
          <w:tcPr>
            <w:tcW w:type="dxa" w:w="748"/>
            <w:tcMar>
              <w:top w:type="dxa" w:w="50"/>
              <w:left w:type="dxa" w:w="80"/>
              <w:bottom w:type="dxa" w:w="50"/>
              <w:right w:type="dxa" w:w="80"/>
            </w:tcMar>
          </w:tcPr>
          <w:p>
            <w:r>
              <w:rPr>
                <w:rFonts w:ascii="Arial" w:cs="Arial" w:eastAsia="Arial" w:hAnsi="Arial"/>
                <w:sz w:val="13"/>
                <w:szCs w:val="13"/>
              </w:rPr>
              <w:t xml:space="preserve">1,004</w:t>
            </w:r>
          </w:p>
        </w:tc>
        <w:tc>
          <w:tcPr>
            <w:tcW w:type="dxa" w:w="655"/>
            <w:tcMar>
              <w:top w:type="dxa" w:w="50"/>
              <w:left w:type="dxa" w:w="80"/>
              <w:bottom w:type="dxa" w:w="50"/>
              <w:right w:type="dxa" w:w="80"/>
            </w:tcMar>
          </w:tcPr>
          <w:p>
            <w:r>
              <w:rPr>
                <w:rFonts w:ascii="Arial" w:cs="Arial" w:eastAsia="Arial" w:hAnsi="Arial"/>
                <w:sz w:val="13"/>
                <w:szCs w:val="13"/>
              </w:rPr>
              <w:t xml:space="preserve">1.06</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I14</w:t>
            </w:r>
          </w:p>
        </w:tc>
      </w:tr>
      <w:tr>
        <w:tc>
          <w:tcPr>
            <w:tcW w:type="dxa" w:w="374"/>
            <w:tcMar>
              <w:top w:type="dxa" w:w="50"/>
              <w:left w:type="dxa" w:w="80"/>
              <w:bottom w:type="dxa" w:w="50"/>
              <w:right w:type="dxa" w:w="80"/>
            </w:tcMar>
          </w:tcPr>
          <w:p>
            <w:r>
              <w:rPr>
                <w:rFonts w:ascii="Arial" w:cs="Arial" w:eastAsia="Arial" w:hAnsi="Arial"/>
                <w:sz w:val="13"/>
                <w:szCs w:val="13"/>
              </w:rPr>
              <w:t xml:space="preserve">S12</w:t>
            </w:r>
          </w:p>
        </w:tc>
        <w:tc>
          <w:tcPr>
            <w:tcW w:type="dxa" w:w="2808"/>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561"/>
            <w:tcMar>
              <w:top w:type="dxa" w:w="50"/>
              <w:left w:type="dxa" w:w="80"/>
              <w:bottom w:type="dxa" w:w="50"/>
              <w:right w:type="dxa" w:w="80"/>
            </w:tcMar>
          </w:tcPr>
          <w:p>
            <w:r>
              <w:rPr>
                <w:rFonts w:ascii="Arial" w:cs="Arial" w:eastAsia="Arial" w:hAnsi="Arial"/>
                <w:sz w:val="13"/>
                <w:szCs w:val="13"/>
              </w:rPr>
              <w:t xml:space="preserve">6.4</w:t>
            </w:r>
          </w:p>
        </w:tc>
        <w:tc>
          <w:tcPr>
            <w:tcW w:type="dxa" w:w="748"/>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605</w:t>
            </w:r>
          </w:p>
        </w:tc>
        <w:tc>
          <w:tcPr>
            <w:tcW w:type="dxa" w:w="748"/>
            <w:tcMar>
              <w:top w:type="dxa" w:w="50"/>
              <w:left w:type="dxa" w:w="80"/>
              <w:bottom w:type="dxa" w:w="50"/>
              <w:right w:type="dxa" w:w="80"/>
            </w:tcMar>
          </w:tcPr>
          <w:p>
            <w:r>
              <w:rPr>
                <w:rFonts w:ascii="Arial" w:cs="Arial" w:eastAsia="Arial" w:hAnsi="Arial"/>
                <w:sz w:val="13"/>
                <w:szCs w:val="13"/>
              </w:rPr>
              <w:t xml:space="preserve">556</w:t>
            </w:r>
          </w:p>
        </w:tc>
        <w:tc>
          <w:tcPr>
            <w:tcW w:type="dxa" w:w="655"/>
            <w:tcMar>
              <w:top w:type="dxa" w:w="50"/>
              <w:left w:type="dxa" w:w="80"/>
              <w:bottom w:type="dxa" w:w="50"/>
              <w:right w:type="dxa" w:w="80"/>
            </w:tcMar>
          </w:tcPr>
          <w:p>
            <w:r>
              <w:rPr>
                <w:rFonts w:ascii="Arial" w:cs="Arial" w:eastAsia="Arial" w:hAnsi="Arial"/>
                <w:sz w:val="13"/>
                <w:szCs w:val="13"/>
              </w:rPr>
              <w:t xml:space="preserve">0.92</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w:t>
            </w:r>
          </w:p>
        </w:tc>
      </w:tr>
      <w:tr>
        <w:tc>
          <w:tcPr>
            <w:tcW w:type="dxa" w:w="374"/>
            <w:tcMar>
              <w:top w:type="dxa" w:w="50"/>
              <w:left w:type="dxa" w:w="80"/>
              <w:bottom w:type="dxa" w:w="50"/>
              <w:right w:type="dxa" w:w="80"/>
            </w:tcMar>
          </w:tcPr>
          <w:p>
            <w:r>
              <w:rPr>
                <w:rFonts w:ascii="Arial" w:cs="Arial" w:eastAsia="Arial" w:hAnsi="Arial"/>
                <w:sz w:val="13"/>
                <w:szCs w:val="13"/>
              </w:rPr>
              <w:t xml:space="preserve">S13</w:t>
            </w:r>
          </w:p>
        </w:tc>
        <w:tc>
          <w:tcPr>
            <w:tcW w:type="dxa" w:w="2808"/>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957</w:t>
            </w:r>
          </w:p>
        </w:tc>
        <w:tc>
          <w:tcPr>
            <w:tcW w:type="dxa" w:w="748"/>
            <w:tcMar>
              <w:top w:type="dxa" w:w="50"/>
              <w:left w:type="dxa" w:w="80"/>
              <w:bottom w:type="dxa" w:w="50"/>
              <w:right w:type="dxa" w:w="80"/>
            </w:tcMar>
          </w:tcPr>
          <w:p>
            <w:r>
              <w:rPr>
                <w:rFonts w:ascii="Arial" w:cs="Arial" w:eastAsia="Arial" w:hAnsi="Arial"/>
                <w:sz w:val="13"/>
                <w:szCs w:val="13"/>
              </w:rPr>
              <w:t xml:space="preserve">597</w:t>
            </w:r>
          </w:p>
        </w:tc>
        <w:tc>
          <w:tcPr>
            <w:tcW w:type="dxa" w:w="655"/>
            <w:tcMar>
              <w:top w:type="dxa" w:w="50"/>
              <w:left w:type="dxa" w:w="80"/>
              <w:bottom w:type="dxa" w:w="50"/>
              <w:right w:type="dxa" w:w="80"/>
            </w:tcMar>
          </w:tcPr>
          <w:p>
            <w:r>
              <w:rPr>
                <w:rFonts w:ascii="Arial" w:cs="Arial" w:eastAsia="Arial" w:hAnsi="Arial"/>
                <w:sz w:val="13"/>
                <w:szCs w:val="13"/>
              </w:rPr>
              <w:t xml:space="preserve">0.62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I11, I15</w:t>
            </w:r>
          </w:p>
        </w:tc>
      </w:tr>
      <w:tr>
        <w:tc>
          <w:tcPr>
            <w:tcW w:type="dxa" w:w="374"/>
            <w:tcMar>
              <w:top w:type="dxa" w:w="50"/>
              <w:left w:type="dxa" w:w="80"/>
              <w:bottom w:type="dxa" w:w="50"/>
              <w:right w:type="dxa" w:w="80"/>
            </w:tcMar>
          </w:tcPr>
          <w:p>
            <w:r>
              <w:rPr>
                <w:rFonts w:ascii="Arial" w:cs="Arial" w:eastAsia="Arial" w:hAnsi="Arial"/>
                <w:sz w:val="13"/>
                <w:szCs w:val="13"/>
              </w:rPr>
              <w:t xml:space="preserve">S14</w:t>
            </w:r>
          </w:p>
        </w:tc>
        <w:tc>
          <w:tcPr>
            <w:tcW w:type="dxa" w:w="2808"/>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770</w:t>
            </w:r>
          </w:p>
        </w:tc>
        <w:tc>
          <w:tcPr>
            <w:tcW w:type="dxa" w:w="748"/>
            <w:tcMar>
              <w:top w:type="dxa" w:w="50"/>
              <w:left w:type="dxa" w:w="80"/>
              <w:bottom w:type="dxa" w:w="50"/>
              <w:right w:type="dxa" w:w="80"/>
            </w:tcMar>
          </w:tcPr>
          <w:p>
            <w:r>
              <w:rPr>
                <w:rFonts w:ascii="Arial" w:cs="Arial" w:eastAsia="Arial" w:hAnsi="Arial"/>
                <w:sz w:val="13"/>
                <w:szCs w:val="13"/>
              </w:rPr>
              <w:t xml:space="preserve">486</w:t>
            </w:r>
          </w:p>
        </w:tc>
        <w:tc>
          <w:tcPr>
            <w:tcW w:type="dxa" w:w="748"/>
            <w:tcMar>
              <w:top w:type="dxa" w:w="50"/>
              <w:left w:type="dxa" w:w="80"/>
              <w:bottom w:type="dxa" w:w="50"/>
              <w:right w:type="dxa" w:w="80"/>
            </w:tcMar>
          </w:tcPr>
          <w:p>
            <w:r>
              <w:rPr>
                <w:rFonts w:ascii="Arial" w:cs="Arial" w:eastAsia="Arial" w:hAnsi="Arial"/>
                <w:sz w:val="13"/>
                <w:szCs w:val="13"/>
              </w:rPr>
              <w:t xml:space="preserve">400</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I12, I16</w:t>
            </w:r>
          </w:p>
        </w:tc>
      </w:tr>
      <w:tr>
        <w:tc>
          <w:tcPr>
            <w:tcW w:type="dxa" w:w="374"/>
            <w:tcMar>
              <w:top w:type="dxa" w:w="50"/>
              <w:left w:type="dxa" w:w="80"/>
              <w:bottom w:type="dxa" w:w="50"/>
              <w:right w:type="dxa" w:w="80"/>
            </w:tcMar>
          </w:tcPr>
          <w:p>
            <w:r>
              <w:rPr>
                <w:rFonts w:ascii="Arial" w:cs="Arial" w:eastAsia="Arial" w:hAnsi="Arial"/>
                <w:sz w:val="13"/>
                <w:szCs w:val="13"/>
              </w:rPr>
              <w:t xml:space="preserve">S15</w:t>
            </w:r>
          </w:p>
        </w:tc>
        <w:tc>
          <w:tcPr>
            <w:tcW w:type="dxa" w:w="2808"/>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428</w:t>
            </w:r>
          </w:p>
        </w:tc>
        <w:tc>
          <w:tcPr>
            <w:tcW w:type="dxa" w:w="748"/>
            <w:tcMar>
              <w:top w:type="dxa" w:w="50"/>
              <w:left w:type="dxa" w:w="80"/>
              <w:bottom w:type="dxa" w:w="50"/>
              <w:right w:type="dxa" w:w="80"/>
            </w:tcMar>
          </w:tcPr>
          <w:p>
            <w:r>
              <w:rPr>
                <w:rFonts w:ascii="Arial" w:cs="Arial" w:eastAsia="Arial" w:hAnsi="Arial"/>
                <w:sz w:val="13"/>
                <w:szCs w:val="13"/>
              </w:rPr>
              <w:t xml:space="preserve">228</w:t>
            </w:r>
          </w:p>
        </w:tc>
        <w:tc>
          <w:tcPr>
            <w:tcW w:type="dxa" w:w="655"/>
            <w:tcMar>
              <w:top w:type="dxa" w:w="50"/>
              <w:left w:type="dxa" w:w="80"/>
              <w:bottom w:type="dxa" w:w="50"/>
              <w:right w:type="dxa" w:w="80"/>
            </w:tcMar>
          </w:tcPr>
          <w:p>
            <w:r>
              <w:rPr>
                <w:rFonts w:ascii="Arial" w:cs="Arial" w:eastAsia="Arial" w:hAnsi="Arial"/>
                <w:sz w:val="13"/>
                <w:szCs w:val="13"/>
              </w:rPr>
              <w:t xml:space="preserve">0.53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w:t>
            </w:r>
          </w:p>
        </w:tc>
      </w:tr>
      <w:tr>
        <w:tc>
          <w:tcPr>
            <w:tcW w:type="dxa" w:w="374"/>
            <w:tcMar>
              <w:top w:type="dxa" w:w="50"/>
              <w:left w:type="dxa" w:w="80"/>
              <w:bottom w:type="dxa" w:w="50"/>
              <w:right w:type="dxa" w:w="80"/>
            </w:tcMar>
          </w:tcPr>
          <w:p>
            <w:r>
              <w:rPr>
                <w:rFonts w:ascii="Arial" w:cs="Arial" w:eastAsia="Arial" w:hAnsi="Arial"/>
                <w:sz w:val="13"/>
                <w:szCs w:val="13"/>
              </w:rPr>
              <w:t xml:space="preserve">S16</w:t>
            </w:r>
          </w:p>
        </w:tc>
        <w:tc>
          <w:tcPr>
            <w:tcW w:type="dxa" w:w="2808"/>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561"/>
            <w:tcMar>
              <w:top w:type="dxa" w:w="50"/>
              <w:left w:type="dxa" w:w="80"/>
              <w:bottom w:type="dxa" w:w="50"/>
              <w:right w:type="dxa" w:w="80"/>
            </w:tcMar>
          </w:tcPr>
          <w:p>
            <w:r>
              <w:rPr>
                <w:rFonts w:ascii="Arial" w:cs="Arial" w:eastAsia="Arial" w:hAnsi="Arial"/>
                <w:sz w:val="13"/>
                <w:szCs w:val="13"/>
              </w:rPr>
              <w:t xml:space="preserve">8.9</w:t>
            </w:r>
          </w:p>
        </w:tc>
        <w:tc>
          <w:tcPr>
            <w:tcW w:type="dxa" w:w="748"/>
            <w:tcMar>
              <w:top w:type="dxa" w:w="50"/>
              <w:left w:type="dxa" w:w="80"/>
              <w:bottom w:type="dxa" w:w="50"/>
              <w:right w:type="dxa" w:w="80"/>
            </w:tcMar>
          </w:tcPr>
          <w:p>
            <w:r>
              <w:rPr>
                <w:rFonts w:ascii="Arial" w:cs="Arial" w:eastAsia="Arial" w:hAnsi="Arial"/>
                <w:sz w:val="13"/>
                <w:szCs w:val="13"/>
              </w:rPr>
              <w:t xml:space="preserve">2,959</w:t>
            </w:r>
          </w:p>
        </w:tc>
        <w:tc>
          <w:tcPr>
            <w:tcW w:type="dxa" w:w="748"/>
            <w:tcMar>
              <w:top w:type="dxa" w:w="50"/>
              <w:left w:type="dxa" w:w="80"/>
              <w:bottom w:type="dxa" w:w="50"/>
              <w:right w:type="dxa" w:w="80"/>
            </w:tcMar>
          </w:tcPr>
          <w:p>
            <w:r>
              <w:rPr>
                <w:rFonts w:ascii="Arial" w:cs="Arial" w:eastAsia="Arial" w:hAnsi="Arial"/>
                <w:sz w:val="13"/>
                <w:szCs w:val="13"/>
              </w:rPr>
              <w:t xml:space="preserve">1,268</w:t>
            </w:r>
          </w:p>
        </w:tc>
        <w:tc>
          <w:tcPr>
            <w:tcW w:type="dxa" w:w="748"/>
            <w:tcMar>
              <w:top w:type="dxa" w:w="50"/>
              <w:left w:type="dxa" w:w="80"/>
              <w:bottom w:type="dxa" w:w="50"/>
              <w:right w:type="dxa" w:w="80"/>
            </w:tcMar>
          </w:tcPr>
          <w:p>
            <w:r>
              <w:rPr>
                <w:rFonts w:ascii="Arial" w:cs="Arial" w:eastAsia="Arial" w:hAnsi="Arial"/>
                <w:sz w:val="13"/>
                <w:szCs w:val="13"/>
              </w:rPr>
              <w:t xml:space="preserve">1,613</w:t>
            </w:r>
          </w:p>
        </w:tc>
        <w:tc>
          <w:tcPr>
            <w:tcW w:type="dxa" w:w="655"/>
            <w:tcMar>
              <w:top w:type="dxa" w:w="50"/>
              <w:left w:type="dxa" w:w="80"/>
              <w:bottom w:type="dxa" w:w="50"/>
              <w:right w:type="dxa" w:w="80"/>
            </w:tcMar>
          </w:tcPr>
          <w:p>
            <w:r>
              <w:rPr>
                <w:rFonts w:ascii="Arial" w:cs="Arial" w:eastAsia="Arial" w:hAnsi="Arial"/>
                <w:sz w:val="13"/>
                <w:szCs w:val="13"/>
              </w:rPr>
              <w:t xml:space="preserve">1.27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I11, I18</w:t>
            </w:r>
          </w:p>
        </w:tc>
      </w:tr>
      <w:tr>
        <w:tc>
          <w:tcPr>
            <w:tcW w:type="dxa" w:w="374"/>
            <w:tcMar>
              <w:top w:type="dxa" w:w="50"/>
              <w:left w:type="dxa" w:w="80"/>
              <w:bottom w:type="dxa" w:w="50"/>
              <w:right w:type="dxa" w:w="80"/>
            </w:tcMar>
          </w:tcPr>
          <w:p>
            <w:r>
              <w:rPr>
                <w:rFonts w:ascii="Arial" w:cs="Arial" w:eastAsia="Arial" w:hAnsi="Arial"/>
                <w:sz w:val="13"/>
                <w:szCs w:val="13"/>
              </w:rPr>
              <w:t xml:space="preserve">S17</w:t>
            </w:r>
          </w:p>
        </w:tc>
        <w:tc>
          <w:tcPr>
            <w:tcW w:type="dxa" w:w="2808"/>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1,267</w:t>
            </w:r>
          </w:p>
        </w:tc>
        <w:tc>
          <w:tcPr>
            <w:tcW w:type="dxa" w:w="748"/>
            <w:tcMar>
              <w:top w:type="dxa" w:w="50"/>
              <w:left w:type="dxa" w:w="80"/>
              <w:bottom w:type="dxa" w:w="50"/>
              <w:right w:type="dxa" w:w="80"/>
            </w:tcMar>
          </w:tcPr>
          <w:p>
            <w:r>
              <w:rPr>
                <w:rFonts w:ascii="Arial" w:cs="Arial" w:eastAsia="Arial" w:hAnsi="Arial"/>
                <w:sz w:val="13"/>
                <w:szCs w:val="13"/>
              </w:rPr>
              <w:t xml:space="preserve">691</w:t>
            </w:r>
          </w:p>
        </w:tc>
        <w:tc>
          <w:tcPr>
            <w:tcW w:type="dxa" w:w="748"/>
            <w:tcMar>
              <w:top w:type="dxa" w:w="50"/>
              <w:left w:type="dxa" w:w="80"/>
              <w:bottom w:type="dxa" w:w="50"/>
              <w:right w:type="dxa" w:w="80"/>
            </w:tcMar>
          </w:tcPr>
          <w:p>
            <w:r>
              <w:rPr>
                <w:rFonts w:ascii="Arial" w:cs="Arial" w:eastAsia="Arial" w:hAnsi="Arial"/>
                <w:sz w:val="13"/>
                <w:szCs w:val="13"/>
              </w:rPr>
              <w:t xml:space="preserve">646</w:t>
            </w:r>
          </w:p>
        </w:tc>
        <w:tc>
          <w:tcPr>
            <w:tcW w:type="dxa" w:w="655"/>
            <w:tcMar>
              <w:top w:type="dxa" w:w="50"/>
              <w:left w:type="dxa" w:w="80"/>
              <w:bottom w:type="dxa" w:w="50"/>
              <w:right w:type="dxa" w:w="80"/>
            </w:tcMar>
          </w:tcPr>
          <w:p>
            <w:r>
              <w:rPr>
                <w:rFonts w:ascii="Arial" w:cs="Arial" w:eastAsia="Arial" w:hAnsi="Arial"/>
                <w:sz w:val="13"/>
                <w:szCs w:val="13"/>
              </w:rPr>
              <w:t xml:space="preserve">0.94</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S18</w:t>
            </w:r>
          </w:p>
        </w:tc>
        <w:tc>
          <w:tcPr>
            <w:tcW w:type="dxa" w:w="2808"/>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1,573</w:t>
            </w:r>
          </w:p>
        </w:tc>
        <w:tc>
          <w:tcPr>
            <w:tcW w:type="dxa" w:w="748"/>
            <w:tcMar>
              <w:top w:type="dxa" w:w="50"/>
              <w:left w:type="dxa" w:w="80"/>
              <w:bottom w:type="dxa" w:w="50"/>
              <w:right w:type="dxa" w:w="80"/>
            </w:tcMar>
          </w:tcPr>
          <w:p>
            <w:r>
              <w:rPr>
                <w:rFonts w:ascii="Arial" w:cs="Arial" w:eastAsia="Arial" w:hAnsi="Arial"/>
                <w:sz w:val="13"/>
                <w:szCs w:val="13"/>
              </w:rPr>
              <w:t xml:space="preserve">699</w:t>
            </w:r>
          </w:p>
        </w:tc>
        <w:tc>
          <w:tcPr>
            <w:tcW w:type="dxa" w:w="748"/>
            <w:tcMar>
              <w:top w:type="dxa" w:w="50"/>
              <w:left w:type="dxa" w:w="80"/>
              <w:bottom w:type="dxa" w:w="50"/>
              <w:right w:type="dxa" w:w="80"/>
            </w:tcMar>
          </w:tcPr>
          <w:p>
            <w:r>
              <w:rPr>
                <w:rFonts w:ascii="Arial" w:cs="Arial" w:eastAsia="Arial" w:hAnsi="Arial"/>
                <w:sz w:val="13"/>
                <w:szCs w:val="13"/>
              </w:rPr>
              <w:t xml:space="preserve">818</w:t>
            </w:r>
          </w:p>
        </w:tc>
        <w:tc>
          <w:tcPr>
            <w:tcW w:type="dxa" w:w="655"/>
            <w:tcMar>
              <w:top w:type="dxa" w:w="50"/>
              <w:left w:type="dxa" w:w="80"/>
              <w:bottom w:type="dxa" w:w="50"/>
              <w:right w:type="dxa" w:w="80"/>
            </w:tcMar>
          </w:tcPr>
          <w:p>
            <w:r>
              <w:rPr>
                <w:rFonts w:ascii="Arial" w:cs="Arial" w:eastAsia="Arial" w:hAnsi="Arial"/>
                <w:sz w:val="13"/>
                <w:szCs w:val="13"/>
              </w:rPr>
              <w:t xml:space="preserve">1.17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I14, I15</w:t>
            </w:r>
          </w:p>
        </w:tc>
      </w:tr>
      <w:tr>
        <w:tc>
          <w:tcPr>
            <w:tcW w:type="dxa" w:w="374"/>
            <w:tcMar>
              <w:top w:type="dxa" w:w="50"/>
              <w:left w:type="dxa" w:w="80"/>
              <w:bottom w:type="dxa" w:w="50"/>
              <w:right w:type="dxa" w:w="80"/>
            </w:tcMar>
          </w:tcPr>
          <w:p>
            <w:r>
              <w:rPr>
                <w:rFonts w:ascii="Arial" w:cs="Arial" w:eastAsia="Arial" w:hAnsi="Arial"/>
                <w:sz w:val="13"/>
                <w:szCs w:val="13"/>
              </w:rPr>
              <w:t xml:space="preserve">S19</w:t>
            </w:r>
          </w:p>
        </w:tc>
        <w:tc>
          <w:tcPr>
            <w:tcW w:type="dxa" w:w="2808"/>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865</w:t>
            </w:r>
          </w:p>
        </w:tc>
        <w:tc>
          <w:tcPr>
            <w:tcW w:type="dxa" w:w="748"/>
            <w:tcMar>
              <w:top w:type="dxa" w:w="50"/>
              <w:left w:type="dxa" w:w="80"/>
              <w:bottom w:type="dxa" w:w="50"/>
              <w:right w:type="dxa" w:w="80"/>
            </w:tcMar>
          </w:tcPr>
          <w:p>
            <w:r>
              <w:rPr>
                <w:rFonts w:ascii="Arial" w:cs="Arial" w:eastAsia="Arial" w:hAnsi="Arial"/>
                <w:sz w:val="13"/>
                <w:szCs w:val="13"/>
              </w:rPr>
              <w:t xml:space="preserve">1,654</w:t>
            </w:r>
          </w:p>
        </w:tc>
        <w:tc>
          <w:tcPr>
            <w:tcW w:type="dxa" w:w="655"/>
            <w:tcMar>
              <w:top w:type="dxa" w:w="50"/>
              <w:left w:type="dxa" w:w="80"/>
              <w:bottom w:type="dxa" w:w="50"/>
              <w:right w:type="dxa" w:w="80"/>
            </w:tcMar>
          </w:tcPr>
          <w:p>
            <w:r>
              <w:rPr>
                <w:rFonts w:ascii="Arial" w:cs="Arial" w:eastAsia="Arial" w:hAnsi="Arial"/>
                <w:sz w:val="13"/>
                <w:szCs w:val="13"/>
              </w:rPr>
              <w:t xml:space="preserve">1.91</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S20</w:t>
            </w:r>
          </w:p>
        </w:tc>
        <w:tc>
          <w:tcPr>
            <w:tcW w:type="dxa" w:w="2808"/>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1,318</w:t>
            </w:r>
          </w:p>
        </w:tc>
        <w:tc>
          <w:tcPr>
            <w:tcW w:type="dxa" w:w="748"/>
            <w:tcMar>
              <w:top w:type="dxa" w:w="50"/>
              <w:left w:type="dxa" w:w="80"/>
              <w:bottom w:type="dxa" w:w="50"/>
              <w:right w:type="dxa" w:w="80"/>
            </w:tcMar>
          </w:tcPr>
          <w:p>
            <w:r>
              <w:rPr>
                <w:rFonts w:ascii="Arial" w:cs="Arial" w:eastAsia="Arial" w:hAnsi="Arial"/>
                <w:sz w:val="13"/>
                <w:szCs w:val="13"/>
              </w:rPr>
              <w:t xml:space="preserve">1,529</w:t>
            </w:r>
          </w:p>
        </w:tc>
        <w:tc>
          <w:tcPr>
            <w:tcW w:type="dxa" w:w="655"/>
            <w:tcMar>
              <w:top w:type="dxa" w:w="50"/>
              <w:left w:type="dxa" w:w="80"/>
              <w:bottom w:type="dxa" w:w="50"/>
              <w:right w:type="dxa" w:w="80"/>
            </w:tcMar>
          </w:tcPr>
          <w:p>
            <w:r>
              <w:rPr>
                <w:rFonts w:ascii="Arial" w:cs="Arial" w:eastAsia="Arial" w:hAnsi="Arial"/>
                <w:sz w:val="13"/>
                <w:szCs w:val="13"/>
              </w:rPr>
              <w:t xml:space="preserve">1.16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I08</w:t>
            </w:r>
          </w:p>
        </w:tc>
      </w:tr>
      <w:tr>
        <w:tc>
          <w:tcPr>
            <w:tcW w:type="dxa" w:w="374"/>
            <w:tcMar>
              <w:top w:type="dxa" w:w="50"/>
              <w:left w:type="dxa" w:w="80"/>
              <w:bottom w:type="dxa" w:w="50"/>
              <w:right w:type="dxa" w:w="80"/>
            </w:tcMar>
          </w:tcPr>
          <w:p>
            <w:r>
              <w:rPr>
                <w:rFonts w:ascii="Arial" w:cs="Arial" w:eastAsia="Arial" w:hAnsi="Arial"/>
                <w:sz w:val="13"/>
                <w:szCs w:val="13"/>
              </w:rPr>
              <w:t xml:space="preserve">S21</w:t>
            </w:r>
          </w:p>
        </w:tc>
        <w:tc>
          <w:tcPr>
            <w:tcW w:type="dxa" w:w="2808"/>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561"/>
            <w:tcMar>
              <w:top w:type="dxa" w:w="50"/>
              <w:left w:type="dxa" w:w="80"/>
              <w:bottom w:type="dxa" w:w="50"/>
              <w:right w:type="dxa" w:w="80"/>
            </w:tcMar>
          </w:tcPr>
          <w:p>
            <w:r>
              <w:rPr>
                <w:rFonts w:ascii="Arial" w:cs="Arial" w:eastAsia="Arial" w:hAnsi="Arial"/>
                <w:sz w:val="13"/>
                <w:szCs w:val="13"/>
              </w:rPr>
              <w:t xml:space="preserve">4.8</w:t>
            </w:r>
          </w:p>
        </w:tc>
        <w:tc>
          <w:tcPr>
            <w:tcW w:type="dxa" w:w="748"/>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816</w:t>
            </w:r>
          </w:p>
        </w:tc>
        <w:tc>
          <w:tcPr>
            <w:tcW w:type="dxa" w:w="748"/>
            <w:tcMar>
              <w:top w:type="dxa" w:w="50"/>
              <w:left w:type="dxa" w:w="80"/>
              <w:bottom w:type="dxa" w:w="50"/>
              <w:right w:type="dxa" w:w="80"/>
            </w:tcMar>
          </w:tcPr>
          <w:p>
            <w:r>
              <w:rPr>
                <w:rFonts w:ascii="Arial" w:cs="Arial" w:eastAsia="Arial" w:hAnsi="Arial"/>
                <w:sz w:val="13"/>
                <w:szCs w:val="13"/>
              </w:rPr>
              <w:t xml:space="preserve">592</w:t>
            </w:r>
          </w:p>
        </w:tc>
        <w:tc>
          <w:tcPr>
            <w:tcW w:type="dxa" w:w="655"/>
            <w:tcMar>
              <w:top w:type="dxa" w:w="50"/>
              <w:left w:type="dxa" w:w="80"/>
              <w:bottom w:type="dxa" w:w="50"/>
              <w:right w:type="dxa" w:w="80"/>
            </w:tcMar>
          </w:tcPr>
          <w:p>
            <w:r>
              <w:rPr>
                <w:rFonts w:ascii="Arial" w:cs="Arial" w:eastAsia="Arial" w:hAnsi="Arial"/>
                <w:sz w:val="13"/>
                <w:szCs w:val="13"/>
              </w:rPr>
              <w:t xml:space="preserve">0.73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I19</w:t>
            </w:r>
          </w:p>
        </w:tc>
      </w:tr>
      <w:tr>
        <w:tc>
          <w:tcPr>
            <w:tcW w:type="dxa" w:w="374"/>
            <w:tcMar>
              <w:top w:type="dxa" w:w="50"/>
              <w:left w:type="dxa" w:w="80"/>
              <w:bottom w:type="dxa" w:w="50"/>
              <w:right w:type="dxa" w:w="80"/>
            </w:tcMar>
          </w:tcPr>
          <w:p>
            <w:r>
              <w:rPr>
                <w:rFonts w:ascii="Arial" w:cs="Arial" w:eastAsia="Arial" w:hAnsi="Arial"/>
                <w:sz w:val="13"/>
                <w:szCs w:val="13"/>
              </w:rPr>
              <w:t xml:space="preserve">S22</w:t>
            </w:r>
          </w:p>
        </w:tc>
        <w:tc>
          <w:tcPr>
            <w:tcW w:type="dxa" w:w="2808"/>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561"/>
            <w:tcMar>
              <w:top w:type="dxa" w:w="50"/>
              <w:left w:type="dxa" w:w="80"/>
              <w:bottom w:type="dxa" w:w="50"/>
              <w:right w:type="dxa" w:w="80"/>
            </w:tcMar>
          </w:tcPr>
          <w:p>
            <w:r>
              <w:rPr>
                <w:rFonts w:ascii="Arial" w:cs="Arial" w:eastAsia="Arial" w:hAnsi="Arial"/>
                <w:sz w:val="13"/>
                <w:szCs w:val="13"/>
              </w:rPr>
              <w:t xml:space="preserve">8.2</w:t>
            </w:r>
          </w:p>
        </w:tc>
        <w:tc>
          <w:tcPr>
            <w:tcW w:type="dxa" w:w="748"/>
            <w:tcMar>
              <w:top w:type="dxa" w:w="50"/>
              <w:left w:type="dxa" w:w="80"/>
              <w:bottom w:type="dxa" w:w="50"/>
              <w:right w:type="dxa" w:w="80"/>
            </w:tcMar>
          </w:tcPr>
          <w:p>
            <w:r>
              <w:rPr>
                <w:rFonts w:ascii="Arial" w:cs="Arial" w:eastAsia="Arial" w:hAnsi="Arial"/>
                <w:sz w:val="13"/>
                <w:szCs w:val="13"/>
              </w:rPr>
              <w:t xml:space="preserve">569</w:t>
            </w:r>
          </w:p>
        </w:tc>
        <w:tc>
          <w:tcPr>
            <w:tcW w:type="dxa" w:w="748"/>
            <w:tcMar>
              <w:top w:type="dxa" w:w="50"/>
              <w:left w:type="dxa" w:w="80"/>
              <w:bottom w:type="dxa" w:w="50"/>
              <w:right w:type="dxa" w:w="80"/>
            </w:tcMar>
          </w:tcPr>
          <w:p>
            <w:r>
              <w:rPr>
                <w:rFonts w:ascii="Arial" w:cs="Arial" w:eastAsia="Arial" w:hAnsi="Arial"/>
                <w:sz w:val="13"/>
                <w:szCs w:val="13"/>
              </w:rPr>
              <w:t xml:space="preserve">402</w:t>
            </w:r>
          </w:p>
        </w:tc>
        <w:tc>
          <w:tcPr>
            <w:tcW w:type="dxa" w:w="748"/>
            <w:tcMar>
              <w:top w:type="dxa" w:w="50"/>
              <w:left w:type="dxa" w:w="80"/>
              <w:bottom w:type="dxa" w:w="50"/>
              <w:right w:type="dxa" w:w="80"/>
            </w:tcMar>
          </w:tcPr>
          <w:p>
            <w:r>
              <w:rPr>
                <w:rFonts w:ascii="Arial" w:cs="Arial" w:eastAsia="Arial" w:hAnsi="Arial"/>
                <w:sz w:val="13"/>
                <w:szCs w:val="13"/>
              </w:rPr>
              <w:t xml:space="preserve">313</w:t>
            </w:r>
          </w:p>
        </w:tc>
        <w:tc>
          <w:tcPr>
            <w:tcW w:type="dxa" w:w="655"/>
            <w:tcMar>
              <w:top w:type="dxa" w:w="50"/>
              <w:left w:type="dxa" w:w="80"/>
              <w:bottom w:type="dxa" w:w="50"/>
              <w:right w:type="dxa" w:w="80"/>
            </w:tcMar>
          </w:tcPr>
          <w:p>
            <w:r>
              <w:rPr>
                <w:rFonts w:ascii="Arial" w:cs="Arial" w:eastAsia="Arial" w:hAnsi="Arial"/>
                <w:sz w:val="13"/>
                <w:szCs w:val="13"/>
              </w:rPr>
              <w:t xml:space="preserve">0.78</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I22</w:t>
            </w:r>
          </w:p>
        </w:tc>
      </w:tr>
      <w:tr>
        <w:tc>
          <w:tcPr>
            <w:tcW w:type="dxa" w:w="374"/>
            <w:tcMar>
              <w:top w:type="dxa" w:w="50"/>
              <w:left w:type="dxa" w:w="80"/>
              <w:bottom w:type="dxa" w:w="50"/>
              <w:right w:type="dxa" w:w="80"/>
            </w:tcMar>
          </w:tcPr>
          <w:p>
            <w:r>
              <w:rPr>
                <w:rFonts w:ascii="Arial" w:cs="Arial" w:eastAsia="Arial" w:hAnsi="Arial"/>
                <w:sz w:val="13"/>
                <w:szCs w:val="13"/>
              </w:rPr>
              <w:t xml:space="preserve">S23</w:t>
            </w:r>
          </w:p>
        </w:tc>
        <w:tc>
          <w:tcPr>
            <w:tcW w:type="dxa" w:w="2808"/>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748"/>
            <w:tcMar>
              <w:top w:type="dxa" w:w="50"/>
              <w:left w:type="dxa" w:w="80"/>
              <w:bottom w:type="dxa" w:w="50"/>
              <w:right w:type="dxa" w:w="80"/>
            </w:tcMar>
          </w:tcPr>
          <w:p>
            <w:r>
              <w:rPr>
                <w:rFonts w:ascii="Arial" w:cs="Arial" w:eastAsia="Arial" w:hAnsi="Arial"/>
                <w:sz w:val="13"/>
                <w:szCs w:val="13"/>
              </w:rPr>
              <w:t xml:space="preserve">1,660</w:t>
            </w:r>
          </w:p>
        </w:tc>
        <w:tc>
          <w:tcPr>
            <w:tcW w:type="dxa" w:w="655"/>
            <w:tcMar>
              <w:top w:type="dxa" w:w="50"/>
              <w:left w:type="dxa" w:w="80"/>
              <w:bottom w:type="dxa" w:w="50"/>
              <w:right w:type="dxa" w:w="80"/>
            </w:tcMar>
          </w:tcPr>
          <w:p>
            <w:r>
              <w:rPr>
                <w:rFonts w:ascii="Arial" w:cs="Arial" w:eastAsia="Arial" w:hAnsi="Arial"/>
                <w:sz w:val="13"/>
                <w:szCs w:val="13"/>
              </w:rPr>
              <w:t xml:space="preserve">1.12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I05</w:t>
            </w:r>
          </w:p>
        </w:tc>
      </w:tr>
      <w:tr>
        <w:tc>
          <w:tcPr>
            <w:tcW w:type="dxa" w:w="374"/>
            <w:tcMar>
              <w:top w:type="dxa" w:w="50"/>
              <w:left w:type="dxa" w:w="80"/>
              <w:bottom w:type="dxa" w:w="50"/>
              <w:right w:type="dxa" w:w="80"/>
            </w:tcMar>
          </w:tcPr>
          <w:p>
            <w:r>
              <w:rPr>
                <w:rFonts w:ascii="Arial" w:cs="Arial" w:eastAsia="Arial" w:hAnsi="Arial"/>
                <w:sz w:val="13"/>
                <w:szCs w:val="13"/>
              </w:rPr>
              <w:t xml:space="preserve">S24</w:t>
            </w:r>
          </w:p>
        </w:tc>
        <w:tc>
          <w:tcPr>
            <w:tcW w:type="dxa" w:w="2808"/>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588</w:t>
            </w:r>
          </w:p>
        </w:tc>
        <w:tc>
          <w:tcPr>
            <w:tcW w:type="dxa" w:w="748"/>
            <w:tcMar>
              <w:top w:type="dxa" w:w="50"/>
              <w:left w:type="dxa" w:w="80"/>
              <w:bottom w:type="dxa" w:w="50"/>
              <w:right w:type="dxa" w:w="80"/>
            </w:tcMar>
          </w:tcPr>
          <w:p>
            <w:r>
              <w:rPr>
                <w:rFonts w:ascii="Arial" w:cs="Arial" w:eastAsia="Arial" w:hAnsi="Arial"/>
                <w:sz w:val="13"/>
                <w:szCs w:val="13"/>
              </w:rPr>
              <w:t xml:space="preserve">628</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 I07, I12</w:t>
            </w:r>
          </w:p>
        </w:tc>
      </w:tr>
      <w:tr>
        <w:tc>
          <w:tcPr>
            <w:tcW w:type="dxa" w:w="374"/>
            <w:tcMar>
              <w:top w:type="dxa" w:w="50"/>
              <w:left w:type="dxa" w:w="80"/>
              <w:bottom w:type="dxa" w:w="50"/>
              <w:right w:type="dxa" w:w="80"/>
            </w:tcMar>
          </w:tcPr>
          <w:p>
            <w:r>
              <w:rPr>
                <w:rFonts w:ascii="Arial" w:cs="Arial" w:eastAsia="Arial" w:hAnsi="Arial"/>
                <w:sz w:val="13"/>
                <w:szCs w:val="13"/>
              </w:rPr>
              <w:t xml:space="preserve">S25</w:t>
            </w:r>
          </w:p>
        </w:tc>
        <w:tc>
          <w:tcPr>
            <w:tcW w:type="dxa" w:w="2808"/>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436</w:t>
            </w:r>
          </w:p>
        </w:tc>
        <w:tc>
          <w:tcPr>
            <w:tcW w:type="dxa" w:w="748"/>
            <w:tcMar>
              <w:top w:type="dxa" w:w="50"/>
              <w:left w:type="dxa" w:w="80"/>
              <w:bottom w:type="dxa" w:w="50"/>
              <w:right w:type="dxa" w:w="80"/>
            </w:tcMar>
          </w:tcPr>
          <w:p>
            <w:r>
              <w:rPr>
                <w:rFonts w:ascii="Arial" w:cs="Arial" w:eastAsia="Arial" w:hAnsi="Arial"/>
                <w:sz w:val="13"/>
                <w:szCs w:val="13"/>
              </w:rPr>
              <w:t xml:space="preserve">262</w:t>
            </w:r>
          </w:p>
        </w:tc>
        <w:tc>
          <w:tcPr>
            <w:tcW w:type="dxa" w:w="748"/>
            <w:tcMar>
              <w:top w:type="dxa" w:w="50"/>
              <w:left w:type="dxa" w:w="80"/>
              <w:bottom w:type="dxa" w:w="50"/>
              <w:right w:type="dxa" w:w="80"/>
            </w:tcMar>
          </w:tcPr>
          <w:p>
            <w:r>
              <w:rPr>
                <w:rFonts w:ascii="Arial" w:cs="Arial" w:eastAsia="Arial" w:hAnsi="Arial"/>
                <w:sz w:val="13"/>
                <w:szCs w:val="13"/>
              </w:rPr>
              <w:t xml:space="preserve">214</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S26</w:t>
            </w:r>
          </w:p>
        </w:tc>
        <w:tc>
          <w:tcPr>
            <w:tcW w:type="dxa" w:w="2808"/>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561"/>
            <w:tcMar>
              <w:top w:type="dxa" w:w="50"/>
              <w:left w:type="dxa" w:w="80"/>
              <w:bottom w:type="dxa" w:w="50"/>
              <w:right w:type="dxa" w:w="80"/>
            </w:tcMar>
          </w:tcPr>
          <w:p>
            <w:r>
              <w:rPr>
                <w:rFonts w:ascii="Arial" w:cs="Arial" w:eastAsia="Arial" w:hAnsi="Arial"/>
                <w:sz w:val="13"/>
                <w:szCs w:val="13"/>
              </w:rPr>
              <w:t xml:space="preserve">6.0</w:t>
            </w:r>
          </w:p>
        </w:tc>
        <w:tc>
          <w:tcPr>
            <w:tcW w:type="dxa" w:w="748"/>
            <w:tcMar>
              <w:top w:type="dxa" w:w="50"/>
              <w:left w:type="dxa" w:w="80"/>
              <w:bottom w:type="dxa" w:w="50"/>
              <w:right w:type="dxa" w:w="80"/>
            </w:tcMar>
          </w:tcPr>
          <w:p>
            <w:r>
              <w:rPr>
                <w:rFonts w:ascii="Arial" w:cs="Arial" w:eastAsia="Arial" w:hAnsi="Arial"/>
                <w:sz w:val="13"/>
                <w:szCs w:val="13"/>
              </w:rPr>
              <w:t xml:space="preserve">2,310</w:t>
            </w:r>
          </w:p>
        </w:tc>
        <w:tc>
          <w:tcPr>
            <w:tcW w:type="dxa" w:w="748"/>
            <w:tcMar>
              <w:top w:type="dxa" w:w="50"/>
              <w:left w:type="dxa" w:w="80"/>
              <w:bottom w:type="dxa" w:w="50"/>
              <w:right w:type="dxa" w:w="80"/>
            </w:tcMar>
          </w:tcPr>
          <w:p>
            <w:r>
              <w:rPr>
                <w:rFonts w:ascii="Arial" w:cs="Arial" w:eastAsia="Arial" w:hAnsi="Arial"/>
                <w:sz w:val="13"/>
                <w:szCs w:val="13"/>
              </w:rPr>
              <w:t xml:space="preserve">1,386</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I20</w:t>
            </w:r>
          </w:p>
        </w:tc>
      </w:tr>
      <w:tr>
        <w:tc>
          <w:tcPr>
            <w:tcW w:type="dxa" w:w="374"/>
            <w:tcMar>
              <w:top w:type="dxa" w:w="50"/>
              <w:left w:type="dxa" w:w="80"/>
              <w:bottom w:type="dxa" w:w="50"/>
              <w:right w:type="dxa" w:w="80"/>
            </w:tcMar>
          </w:tcPr>
          <w:p>
            <w:r>
              <w:rPr>
                <w:rFonts w:ascii="Arial" w:cs="Arial" w:eastAsia="Arial" w:hAnsi="Arial"/>
                <w:sz w:val="13"/>
                <w:szCs w:val="13"/>
              </w:rPr>
              <w:t xml:space="preserve">S27</w:t>
            </w:r>
          </w:p>
        </w:tc>
        <w:tc>
          <w:tcPr>
            <w:tcW w:type="dxa" w:w="2808"/>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3,940</w:t>
            </w:r>
          </w:p>
        </w:tc>
        <w:tc>
          <w:tcPr>
            <w:tcW w:type="dxa" w:w="748"/>
            <w:tcMar>
              <w:top w:type="dxa" w:w="50"/>
              <w:left w:type="dxa" w:w="80"/>
              <w:bottom w:type="dxa" w:w="50"/>
              <w:right w:type="dxa" w:w="80"/>
            </w:tcMar>
          </w:tcPr>
          <w:p>
            <w:r>
              <w:rPr>
                <w:rFonts w:ascii="Arial" w:cs="Arial" w:eastAsia="Arial" w:hAnsi="Arial"/>
                <w:sz w:val="13"/>
                <w:szCs w:val="13"/>
              </w:rPr>
              <w:t xml:space="preserve">1,630</w:t>
            </w:r>
          </w:p>
        </w:tc>
        <w:tc>
          <w:tcPr>
            <w:tcW w:type="dxa" w:w="748"/>
            <w:tcMar>
              <w:top w:type="dxa" w:w="50"/>
              <w:left w:type="dxa" w:w="80"/>
              <w:bottom w:type="dxa" w:w="50"/>
              <w:right w:type="dxa" w:w="80"/>
            </w:tcMar>
          </w:tcPr>
          <w:p>
            <w:r>
              <w:rPr>
                <w:rFonts w:ascii="Arial" w:cs="Arial" w:eastAsia="Arial" w:hAnsi="Arial"/>
                <w:sz w:val="13"/>
                <w:szCs w:val="13"/>
              </w:rPr>
              <w:t xml:space="preserve">2,049</w:t>
            </w:r>
          </w:p>
        </w:tc>
        <w:tc>
          <w:tcPr>
            <w:tcW w:type="dxa" w:w="655"/>
            <w:tcMar>
              <w:top w:type="dxa" w:w="50"/>
              <w:left w:type="dxa" w:w="80"/>
              <w:bottom w:type="dxa" w:w="50"/>
              <w:right w:type="dxa" w:w="80"/>
            </w:tcMar>
          </w:tcPr>
          <w:p>
            <w:r>
              <w:rPr>
                <w:rFonts w:ascii="Arial" w:cs="Arial" w:eastAsia="Arial" w:hAnsi="Arial"/>
                <w:sz w:val="13"/>
                <w:szCs w:val="13"/>
              </w:rPr>
              <w:t xml:space="preserve">1.26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I12, I21</w:t>
            </w:r>
          </w:p>
        </w:tc>
      </w:tr>
      <w:tr>
        <w:tc>
          <w:tcPr>
            <w:tcW w:type="dxa" w:w="374"/>
            <w:tcMar>
              <w:top w:type="dxa" w:w="50"/>
              <w:left w:type="dxa" w:w="80"/>
              <w:bottom w:type="dxa" w:w="50"/>
              <w:right w:type="dxa" w:w="80"/>
            </w:tcMar>
          </w:tcPr>
          <w:p>
            <w:r>
              <w:rPr>
                <w:rFonts w:ascii="Arial" w:cs="Arial" w:eastAsia="Arial" w:hAnsi="Arial"/>
                <w:sz w:val="13"/>
                <w:szCs w:val="13"/>
              </w:rPr>
              <w:t xml:space="preserve">S28</w:t>
            </w:r>
          </w:p>
        </w:tc>
        <w:tc>
          <w:tcPr>
            <w:tcW w:type="dxa" w:w="2808"/>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1,686</w:t>
            </w:r>
          </w:p>
        </w:tc>
        <w:tc>
          <w:tcPr>
            <w:tcW w:type="dxa" w:w="748"/>
            <w:tcMar>
              <w:top w:type="dxa" w:w="50"/>
              <w:left w:type="dxa" w:w="80"/>
              <w:bottom w:type="dxa" w:w="50"/>
              <w:right w:type="dxa" w:w="80"/>
            </w:tcMar>
          </w:tcPr>
          <w:p>
            <w:r>
              <w:rPr>
                <w:rFonts w:ascii="Arial" w:cs="Arial" w:eastAsia="Arial" w:hAnsi="Arial"/>
                <w:sz w:val="13"/>
                <w:szCs w:val="13"/>
              </w:rPr>
              <w:t xml:space="preserve">653</w:t>
            </w:r>
          </w:p>
        </w:tc>
        <w:tc>
          <w:tcPr>
            <w:tcW w:type="dxa" w:w="748"/>
            <w:tcMar>
              <w:top w:type="dxa" w:w="50"/>
              <w:left w:type="dxa" w:w="80"/>
              <w:bottom w:type="dxa" w:w="50"/>
              <w:right w:type="dxa" w:w="80"/>
            </w:tcMar>
          </w:tcPr>
          <w:p>
            <w:r>
              <w:rPr>
                <w:rFonts w:ascii="Arial" w:cs="Arial" w:eastAsia="Arial" w:hAnsi="Arial"/>
                <w:sz w:val="13"/>
                <w:szCs w:val="13"/>
              </w:rPr>
              <w:t xml:space="preserve">1,130</w:t>
            </w:r>
          </w:p>
        </w:tc>
        <w:tc>
          <w:tcPr>
            <w:tcW w:type="dxa" w:w="655"/>
            <w:tcMar>
              <w:top w:type="dxa" w:w="50"/>
              <w:left w:type="dxa" w:w="80"/>
              <w:bottom w:type="dxa" w:w="50"/>
              <w:right w:type="dxa" w:w="80"/>
            </w:tcMar>
          </w:tcPr>
          <w:p>
            <w:r>
              <w:rPr>
                <w:rFonts w:ascii="Arial" w:cs="Arial" w:eastAsia="Arial" w:hAnsi="Arial"/>
                <w:sz w:val="13"/>
                <w:szCs w:val="13"/>
              </w:rPr>
              <w:t xml:space="preserve">1.73</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I11</w:t>
            </w:r>
          </w:p>
        </w:tc>
      </w:tr>
      <w:tr>
        <w:tc>
          <w:tcPr>
            <w:tcW w:type="dxa" w:w="374"/>
            <w:tcMar>
              <w:top w:type="dxa" w:w="50"/>
              <w:left w:type="dxa" w:w="80"/>
              <w:bottom w:type="dxa" w:w="50"/>
              <w:right w:type="dxa" w:w="80"/>
            </w:tcMar>
          </w:tcPr>
          <w:p>
            <w:r>
              <w:rPr>
                <w:rFonts w:ascii="Arial" w:cs="Arial" w:eastAsia="Arial" w:hAnsi="Arial"/>
                <w:sz w:val="13"/>
                <w:szCs w:val="13"/>
              </w:rPr>
              <w:t xml:space="preserve">S29</w:t>
            </w:r>
          </w:p>
        </w:tc>
        <w:tc>
          <w:tcPr>
            <w:tcW w:type="dxa" w:w="2808"/>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561"/>
            <w:tcMar>
              <w:top w:type="dxa" w:w="50"/>
              <w:left w:type="dxa" w:w="80"/>
              <w:bottom w:type="dxa" w:w="50"/>
              <w:right w:type="dxa" w:w="80"/>
            </w:tcMar>
          </w:tcPr>
          <w:p>
            <w:r>
              <w:rPr>
                <w:rFonts w:ascii="Arial" w:cs="Arial" w:eastAsia="Arial" w:hAnsi="Arial"/>
                <w:sz w:val="13"/>
                <w:szCs w:val="13"/>
              </w:rPr>
              <w:t xml:space="preserve">8.6</w:t>
            </w:r>
          </w:p>
        </w:tc>
        <w:tc>
          <w:tcPr>
            <w:tcW w:type="dxa" w:w="748"/>
            <w:tcMar>
              <w:top w:type="dxa" w:w="50"/>
              <w:left w:type="dxa" w:w="80"/>
              <w:bottom w:type="dxa" w:w="50"/>
              <w:right w:type="dxa" w:w="80"/>
            </w:tcMar>
          </w:tcPr>
          <w:p>
            <w:r>
              <w:rPr>
                <w:rFonts w:ascii="Arial" w:cs="Arial" w:eastAsia="Arial" w:hAnsi="Arial"/>
                <w:sz w:val="13"/>
                <w:szCs w:val="13"/>
              </w:rPr>
              <w:t xml:space="preserve">1,188</w:t>
            </w:r>
          </w:p>
        </w:tc>
        <w:tc>
          <w:tcPr>
            <w:tcW w:type="dxa" w:w="748"/>
            <w:tcMar>
              <w:top w:type="dxa" w:w="50"/>
              <w:left w:type="dxa" w:w="80"/>
              <w:bottom w:type="dxa" w:w="50"/>
              <w:right w:type="dxa" w:w="80"/>
            </w:tcMar>
          </w:tcPr>
          <w:p>
            <w:r>
              <w:rPr>
                <w:rFonts w:ascii="Arial" w:cs="Arial" w:eastAsia="Arial" w:hAnsi="Arial"/>
                <w:sz w:val="13"/>
                <w:szCs w:val="13"/>
              </w:rPr>
              <w:t xml:space="preserve">548</w:t>
            </w:r>
          </w:p>
        </w:tc>
        <w:tc>
          <w:tcPr>
            <w:tcW w:type="dxa" w:w="748"/>
            <w:tcMar>
              <w:top w:type="dxa" w:w="50"/>
              <w:left w:type="dxa" w:w="80"/>
              <w:bottom w:type="dxa" w:w="50"/>
              <w:right w:type="dxa" w:w="80"/>
            </w:tcMar>
          </w:tcPr>
          <w:p>
            <w:r>
              <w:rPr>
                <w:rFonts w:ascii="Arial" w:cs="Arial" w:eastAsia="Arial" w:hAnsi="Arial"/>
                <w:sz w:val="13"/>
                <w:szCs w:val="13"/>
              </w:rPr>
              <w:t xml:space="preserve">564</w:t>
            </w:r>
          </w:p>
        </w:tc>
        <w:tc>
          <w:tcPr>
            <w:tcW w:type="dxa" w:w="655"/>
            <w:tcMar>
              <w:top w:type="dxa" w:w="50"/>
              <w:left w:type="dxa" w:w="80"/>
              <w:bottom w:type="dxa" w:w="50"/>
              <w:right w:type="dxa" w:w="80"/>
            </w:tcMar>
          </w:tcPr>
          <w:p>
            <w:r>
              <w:rPr>
                <w:rFonts w:ascii="Arial" w:cs="Arial" w:eastAsia="Arial" w:hAnsi="Arial"/>
                <w:sz w:val="13"/>
                <w:szCs w:val="13"/>
              </w:rPr>
              <w:t xml:space="preserve">1.03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I06, I13, I22</w:t>
            </w:r>
          </w:p>
        </w:tc>
      </w:tr>
      <w:tr>
        <w:tc>
          <w:tcPr>
            <w:tcW w:type="dxa" w:w="374"/>
            <w:tcMar>
              <w:top w:type="dxa" w:w="50"/>
              <w:left w:type="dxa" w:w="80"/>
              <w:bottom w:type="dxa" w:w="50"/>
              <w:right w:type="dxa" w:w="80"/>
            </w:tcMar>
          </w:tcPr>
          <w:p>
            <w:r>
              <w:rPr>
                <w:rFonts w:ascii="Arial" w:cs="Arial" w:eastAsia="Arial" w:hAnsi="Arial"/>
                <w:sz w:val="13"/>
                <w:szCs w:val="13"/>
              </w:rPr>
              <w:t xml:space="preserve">S30</w:t>
            </w:r>
          </w:p>
        </w:tc>
        <w:tc>
          <w:tcPr>
            <w:tcW w:type="dxa" w:w="2808"/>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927</w:t>
            </w:r>
          </w:p>
        </w:tc>
        <w:tc>
          <w:tcPr>
            <w:tcW w:type="dxa" w:w="748"/>
            <w:tcMar>
              <w:top w:type="dxa" w:w="50"/>
              <w:left w:type="dxa" w:w="80"/>
              <w:bottom w:type="dxa" w:w="50"/>
              <w:right w:type="dxa" w:w="80"/>
            </w:tcMar>
          </w:tcPr>
          <w:p>
            <w:r>
              <w:rPr>
                <w:rFonts w:ascii="Arial" w:cs="Arial" w:eastAsia="Arial" w:hAnsi="Arial"/>
                <w:sz w:val="13"/>
                <w:szCs w:val="13"/>
              </w:rPr>
              <w:t xml:space="preserve">654</w:t>
            </w:r>
          </w:p>
        </w:tc>
        <w:tc>
          <w:tcPr>
            <w:tcW w:type="dxa" w:w="748"/>
            <w:tcMar>
              <w:top w:type="dxa" w:w="50"/>
              <w:left w:type="dxa" w:w="80"/>
              <w:bottom w:type="dxa" w:w="50"/>
              <w:right w:type="dxa" w:w="80"/>
            </w:tcMar>
          </w:tcPr>
          <w:p>
            <w:r>
              <w:rPr>
                <w:rFonts w:ascii="Arial" w:cs="Arial" w:eastAsia="Arial" w:hAnsi="Arial"/>
                <w:sz w:val="13"/>
                <w:szCs w:val="13"/>
              </w:rPr>
              <w:t xml:space="preserve">621</w:t>
            </w:r>
          </w:p>
        </w:tc>
        <w:tc>
          <w:tcPr>
            <w:tcW w:type="dxa" w:w="655"/>
            <w:tcMar>
              <w:top w:type="dxa" w:w="50"/>
              <w:left w:type="dxa" w:w="80"/>
              <w:bottom w:type="dxa" w:w="50"/>
              <w:right w:type="dxa" w:w="80"/>
            </w:tcMar>
          </w:tcPr>
          <w:p>
            <w:r>
              <w:rPr>
                <w:rFonts w:ascii="Arial" w:cs="Arial" w:eastAsia="Arial" w:hAnsi="Arial"/>
                <w:sz w:val="13"/>
                <w:szCs w:val="13"/>
              </w:rPr>
              <w:t xml:space="preserve">0.95</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I12, I16, I23</w:t>
            </w:r>
          </w:p>
        </w:tc>
      </w:tr>
    </w:tbl>
    <w:p>
      <w:pPr>
        <w:spacing w:after="80"/>
      </w:pPr>
    </w:p>
    <w:p>
      <w:pPr>
        <w:spacing w:after="120"/>
      </w:pPr>
      <w:r>
        <w:rPr>
          <w:rFonts w:ascii="Arial" w:cs="Arial" w:eastAsia="Arial" w:hAnsi="Arial"/>
        </w:rPr>
        <w:t xml:space="preserve">Totals: estimated 84,305, tolerated 37,123, residual 41,023 risk units. Initiative names are in Section 10.</w:t>
      </w:r>
    </w:p>
    <w:p>
      <w:pPr>
        <w:pStyle w:val="Heading1"/>
        <w:pageBreakBefore/>
      </w:pPr>
      <w:r>
        <w:rPr>
          <w:rFonts w:ascii="Arial" w:cs="Arial" w:eastAsia="Arial" w:hAnsi="Arial"/>
        </w:rPr>
        <w:t xml:space="preserve">7. Detailed risk scenarios</w:t>
      </w:r>
    </w:p>
    <w:p>
      <w:pPr>
        <w:spacing w:after="120"/>
      </w:pPr>
      <w:r>
        <w:rPr>
          <w:rFonts w:ascii="Arial" w:cs="Arial" w:eastAsia="Arial" w:hAnsi="Arial"/>
        </w:rPr>
        <w:t xml:space="preserve">Each scenario follows the causal chain threat source -&gt; vulnerability -&gt; asset/process -&gt; cybersecurity event -&gt; business consequence. Existing controls are listed only where the case documents them.</w:t>
      </w:r>
    </w:p>
    <w:p>
      <w:pPr>
        <w:pStyle w:val="Heading2"/>
      </w:pPr>
      <w:r>
        <w:rPr>
          <w:rFonts w:ascii="Arial" w:cs="Arial" w:eastAsia="Arial" w:hAnsi="Arial"/>
        </w:rPr>
        <w:t xml:space="preserve">S1 - Credential compromise of clinical administrator accounts through phishing and MFA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financially motivated external actor phishes clinic administrators and billing staff with an EHR-themed lure, captures credentials and obtains approval of an MFA push prompt, gaining remote access to the EHR, billing and administrative systems, enabling unauthorized access to patient records and follow-on intrusion.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MED-CYR-01 / 12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administrators and billing staff; CIO; Cybersecurity lead; Privacy officer; Clinical Ops; patients; EHR vendor; Steering Committee.</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relies on remote and cloud access for staff and clinicians (E2). Exercise evidence shows an EHR-themed phishing lure with a macro attachment and a successful login from an unusual geography approved by MFA push (E6). Attack attempts are rising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(initial-access broker or ransomware affiliate).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Credential phishing and MFA push-fatigue against remote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Push-based MFA without number matching or phishing resistance (E6 - validate)</w:t>
            </w:r>
          </w:p>
          <w:p>
            <w:r>
              <w:rPr>
                <w:rFonts w:ascii="Arial" w:cs="Arial" w:eastAsia="Arial" w:hAnsi="Arial"/>
                <w:sz w:val="16"/>
                <w:szCs w:val="16"/>
              </w:rPr>
              <w:t xml:space="preserve">No evidence of conditional access (geo/device) policies</w:t>
            </w:r>
          </w:p>
          <w:p>
            <w:r>
              <w:rPr>
                <w:rFonts w:ascii="Arial" w:cs="Arial" w:eastAsia="Arial" w:hAnsi="Arial"/>
                <w:sz w:val="16"/>
                <w:szCs w:val="16"/>
              </w:rPr>
              <w:t xml:space="preserve">Internet-sourced macro documents reach users (E6)</w:t>
            </w:r>
          </w:p>
          <w:p>
            <w:r>
              <w:rPr>
                <w:rFonts w:ascii="Arial" w:cs="Arial" w:eastAsia="Arial" w:hAnsi="Arial"/>
                <w:sz w:val="16"/>
                <w:szCs w:val="16"/>
              </w:rPr>
              <w:t xml:space="preserve">Awareness programme maturity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and remote access; CJ1 EHR;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Scheduling, clinical documentation,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 antimalware (E2 - effectiveness unknown)</w:t>
            </w:r>
          </w:p>
          <w:p>
            <w:r>
              <w:rPr>
                <w:rFonts w:ascii="Arial" w:cs="Arial" w:eastAsia="Arial" w:hAnsi="Arial"/>
                <w:sz w:val="16"/>
                <w:szCs w:val="16"/>
              </w:rPr>
              <w:t xml:space="preserve">MFA push on remote access (E6)</w:t>
            </w:r>
          </w:p>
          <w:p>
            <w:r>
              <w:rPr>
                <w:rFonts w:ascii="Arial" w:cs="Arial" w:eastAsia="Arial" w:hAnsi="Arial"/>
                <w:sz w:val="16"/>
                <w:szCs w:val="16"/>
              </w:rPr>
              <w:t xml:space="preserve">EDR alerting (E6 - triage weak)</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newly registered look-alike domain sends 'Urgent: updated EHR access procedure' messages to clinic administrators. One user enters credentials on the fake portal; the attacker triggers repeated MFA pushes late at night until one is approved. With a valid clinical administrator session, the attacker browses EHR records, harvests address books for internal phishing and stages for privilege escalation.</w:t>
      </w:r>
    </w:p>
    <w:p>
      <w:pPr>
        <w:pStyle w:val="ListParagraph"/>
        <w:numPr>
          <w:ilvl w:val="0"/>
          <w:numId w:val="2"/>
        </w:numPr>
        <w:spacing w:after="60"/>
      </w:pPr>
      <w:r>
        <w:rPr>
          <w:rFonts w:ascii="Arial" w:cs="Arial" w:eastAsia="Arial" w:hAnsi="Arial"/>
        </w:rPr>
        <w:t xml:space="preserve">Initial access - credential phishing and MFA push approval</w:t>
      </w:r>
    </w:p>
    <w:p>
      <w:pPr>
        <w:pStyle w:val="ListParagraph"/>
        <w:numPr>
          <w:ilvl w:val="0"/>
          <w:numId w:val="2"/>
        </w:numPr>
        <w:spacing w:after="60"/>
      </w:pPr>
      <w:r>
        <w:rPr>
          <w:rFonts w:ascii="Arial" w:cs="Arial" w:eastAsia="Arial" w:hAnsi="Arial"/>
        </w:rPr>
        <w:t xml:space="preserve">Exploitation - valid session on remote access gateway</w:t>
      </w:r>
    </w:p>
    <w:p>
      <w:pPr>
        <w:pStyle w:val="ListParagraph"/>
        <w:numPr>
          <w:ilvl w:val="0"/>
          <w:numId w:val="2"/>
        </w:numPr>
        <w:spacing w:after="60"/>
      </w:pPr>
      <w:r>
        <w:rPr>
          <w:rFonts w:ascii="Arial" w:cs="Arial" w:eastAsia="Arial" w:hAnsi="Arial"/>
        </w:rPr>
        <w:t xml:space="preserve">Privilege escalation - search for admin credentials and service-account secrets</w:t>
      </w:r>
    </w:p>
    <w:p>
      <w:pPr>
        <w:pStyle w:val="ListParagraph"/>
        <w:numPr>
          <w:ilvl w:val="0"/>
          <w:numId w:val="2"/>
        </w:numPr>
        <w:spacing w:after="60"/>
      </w:pPr>
      <w:r>
        <w:rPr>
          <w:rFonts w:ascii="Arial" w:cs="Arial" w:eastAsia="Arial" w:hAnsi="Arial"/>
        </w:rPr>
        <w:t xml:space="preserve">Persistence - register attacker MFA device / mailbox rules</w:t>
      </w:r>
    </w:p>
    <w:p>
      <w:pPr>
        <w:pStyle w:val="ListParagraph"/>
        <w:numPr>
          <w:ilvl w:val="0"/>
          <w:numId w:val="2"/>
        </w:numPr>
        <w:spacing w:after="60"/>
      </w:pPr>
      <w:r>
        <w:rPr>
          <w:rFonts w:ascii="Arial" w:cs="Arial" w:eastAsia="Arial" w:hAnsi="Arial"/>
        </w:rPr>
        <w:t xml:space="preserve">Discovery - enumerate EHR, file shares, clinics</w:t>
      </w:r>
    </w:p>
    <w:p>
      <w:pPr>
        <w:pStyle w:val="ListParagraph"/>
        <w:numPr>
          <w:ilvl w:val="0"/>
          <w:numId w:val="2"/>
        </w:numPr>
        <w:spacing w:after="60"/>
      </w:pPr>
      <w:r>
        <w:rPr>
          <w:rFonts w:ascii="Arial" w:cs="Arial" w:eastAsia="Arial" w:hAnsi="Arial"/>
        </w:rPr>
        <w:t xml:space="preserve">Lateral movement - internal phishing from trusted mailbox</w:t>
      </w:r>
    </w:p>
    <w:p>
      <w:pPr>
        <w:pStyle w:val="ListParagraph"/>
        <w:numPr>
          <w:ilvl w:val="0"/>
          <w:numId w:val="2"/>
        </w:numPr>
        <w:spacing w:after="60"/>
      </w:pPr>
      <w:r>
        <w:rPr>
          <w:rFonts w:ascii="Arial" w:cs="Arial" w:eastAsia="Arial" w:hAnsi="Arial"/>
        </w:rPr>
        <w:t xml:space="preserve">Collection - patient and billing extracts</w:t>
      </w:r>
    </w:p>
    <w:p>
      <w:pPr>
        <w:pStyle w:val="ListParagraph"/>
        <w:numPr>
          <w:ilvl w:val="0"/>
          <w:numId w:val="2"/>
        </w:numPr>
        <w:spacing w:after="60"/>
      </w:pPr>
      <w:r>
        <w:rPr>
          <w:rFonts w:ascii="Arial" w:cs="Arial" w:eastAsia="Arial" w:hAnsi="Arial"/>
        </w:rPr>
        <w:t xml:space="preserve">Exfiltration - over remote session</w:t>
      </w:r>
    </w:p>
    <w:p>
      <w:pPr>
        <w:pStyle w:val="ListParagraph"/>
        <w:numPr>
          <w:ilvl w:val="0"/>
          <w:numId w:val="2"/>
        </w:numPr>
        <w:spacing w:after="60"/>
      </w:pPr>
      <w:r>
        <w:rPr>
          <w:rFonts w:ascii="Arial" w:cs="Arial" w:eastAsia="Arial" w:hAnsi="Arial"/>
        </w:rPr>
        <w:t xml:space="preserve">Detection - unusual geography flagged late or not at all</w:t>
      </w:r>
    </w:p>
    <w:p>
      <w:pPr>
        <w:pStyle w:val="ListParagraph"/>
        <w:numPr>
          <w:ilvl w:val="0"/>
          <w:numId w:val="2"/>
        </w:numPr>
        <w:spacing w:after="60"/>
      </w:pPr>
      <w:r>
        <w:rPr>
          <w:rFonts w:ascii="Arial" w:cs="Arial" w:eastAsia="Arial" w:hAnsi="Arial"/>
        </w:rPr>
        <w:t xml:space="preserve">Business impact - privacy breach, possible precursor to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patient records; likely reportable confidentiality incident.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or mailbox manipulation.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Limited directly; high if it leads to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resets and investigation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Investigation, notification,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Quebec privacy-law incident register, assessment and notification obligations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Loss of patient trust if disclosed.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Phishing is constant and attempts are increasing; lures already observed.</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is bypassable by fatigue; no conditional access or macro blocking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Access to a subset of records; containment possible if detected.</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EHR access or pivot to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Two-person team; alert triage weak; IR untested.</w:t>
            </w:r>
          </w:p>
        </w:tc>
        <w:tc>
          <w:tcPr>
            <w:tcW w:type="dxa" w:w="842"/>
            <w:tcMar>
              <w:top w:type="dxa" w:w="50"/>
              <w:left w:type="dxa" w:w="80"/>
              <w:bottom w:type="dxa" w:w="50"/>
              <w:right w:type="dxa" w:w="80"/>
            </w:tcMar>
          </w:tcPr>
          <w:p>
            <w:r>
              <w:rPr>
                <w:rFonts w:ascii="Arial" w:cs="Arial" w:eastAsia="Arial" w:hAnsi="Arial"/>
                <w:sz w:val="15"/>
                <w:szCs w:val="15"/>
              </w:rPr>
              <w:t xml:space="preserve">E3,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is the gateway to every crown jewel.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CVSS:4.0/AV:N/AC:L/AT:N/PR:N/UI:A/VC:H/VI:H/VA:N/SC:H/SI:L/SA:L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remote-access authentication accepting MFA push approval (CWE-308-type single-channel weakness). AV:N internet-reachable gateway; AC:L no special conditions; AT:N; PR:N attacker starts unauthenticated; UI:A user must actively approve; VC/VI:H full session on gateway; VA:N; SC:H EHR data behind the gateway; SI:L/SA:L limited downstream change/disruption. Applicability: moderate - human factor dominates.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0.55 x 9.3 x ((0.55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6,467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0.55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2,772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6,467 x 0.80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3,880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6,467 - 3,880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2,587 / 2,772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0.93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(6,467 - 2,587) / $123,423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conditional access (I01) is the primary lever; PAM (I02) limits blast radius; MDR (I03) shortens dwell time; awareness and reporting (I12).</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I12 Governance, awareness and risk reporting. Allocated Year-1 cost $123,423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S2 - Ransomware disrupting EHR access and clinic operations across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ransomware group gains a foothold through a macro-enabled phishing attachment or exposed service, moves laterally across an insufficiently segmented network, exfiltrates health data and encrypts EHR support servers, shared folders and scheduling systems, halting clinical and administrative operations at multiple clinics.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Board/ownership group; CIO; Cybersecurity lead; Clinical Ops; clinic managers; Privacy/Legal; Communications; EHR vendor; insurer; forensic provider; patients; media.</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Clinics depend heavily on central services in Montreal (E1, E2). The exercise timeline shows the full chain - phishing, PowerShell alert closed as low, backup failures, ransom note (E6). Segmentation and backup isolation are listed as open questions (E2,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Ransomware-as-a-service affiliate (double extortion).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Encryption of servers and endpoints with prior data theft and extortion.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Macro execution and weak alert triage (E6)</w:t>
            </w:r>
          </w:p>
          <w:p>
            <w:r>
              <w:rPr>
                <w:rFonts w:ascii="Arial" w:cs="Arial" w:eastAsia="Arial" w:hAnsi="Arial"/>
                <w:sz w:val="16"/>
                <w:szCs w:val="16"/>
              </w:rPr>
              <w:t xml:space="preserve">Segmentation between clinics, servers and backups not evidenced (E2, E7)</w:t>
            </w:r>
          </w:p>
          <w:p>
            <w:r>
              <w:rPr>
                <w:rFonts w:ascii="Arial" w:cs="Arial" w:eastAsia="Arial" w:hAnsi="Arial"/>
                <w:sz w:val="16"/>
                <w:szCs w:val="16"/>
              </w:rPr>
              <w:t xml:space="preserve">Privileged credential hygiene unknown (Information gap)</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CJ3 scheduling, CJ4 billing, CJ6 data centre and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Care delivery, appointments, diagnostics, billing,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antimalware (E2)</w:t>
            </w:r>
          </w:p>
          <w:p>
            <w:r>
              <w:rPr>
                <w:rFonts w:ascii="Arial" w:cs="Arial" w:eastAsia="Arial" w:hAnsi="Arial"/>
                <w:sz w:val="16"/>
                <w:szCs w:val="16"/>
              </w:rPr>
              <w:t xml:space="preserve">EDR (E6)</w:t>
            </w:r>
          </w:p>
          <w:p>
            <w:r>
              <w:rPr>
                <w:rFonts w:ascii="Arial" w:cs="Arial" w:eastAsia="Arial" w:hAnsi="Arial"/>
                <w:sz w:val="16"/>
                <w:szCs w:val="16"/>
              </w:rPr>
              <w:t xml:space="preserve">On-site and off-site backups (E2 - isolation and testing unknown)</w:t>
            </w:r>
          </w:p>
          <w:p>
            <w:r>
              <w:rPr>
                <w:rFonts w:ascii="Arial" w:cs="Arial" w:eastAsia="Arial" w:hAnsi="Arial"/>
                <w:sz w:val="16"/>
                <w:szCs w:val="16"/>
              </w:rPr>
              <w:t xml:space="preserve">Incident command structure defined (E6 - untested)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(COO)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initial access (see S1/S6), the actor escalates to domain administrator within days, disables security tooling where possible, deletes or encrypts reachable backups, exfiltrates EHR exports and deploys ransomware at 07:00 on a weekday. Several clinics lose EHR and scheduling; staff revert to paper; imaging and lab results are delayed.</w:t>
      </w:r>
    </w:p>
    <w:p>
      <w:pPr>
        <w:pStyle w:val="ListParagraph"/>
        <w:numPr>
          <w:ilvl w:val="0"/>
          <w:numId w:val="2"/>
        </w:numPr>
        <w:spacing w:after="60"/>
      </w:pPr>
      <w:r>
        <w:rPr>
          <w:rFonts w:ascii="Arial" w:cs="Arial" w:eastAsia="Arial" w:hAnsi="Arial"/>
        </w:rPr>
        <w:t xml:space="preserve">Initial access - phishing macro or exposed service</w:t>
      </w:r>
    </w:p>
    <w:p>
      <w:pPr>
        <w:pStyle w:val="ListParagraph"/>
        <w:numPr>
          <w:ilvl w:val="0"/>
          <w:numId w:val="2"/>
        </w:numPr>
        <w:spacing w:after="60"/>
      </w:pPr>
      <w:r>
        <w:rPr>
          <w:rFonts w:ascii="Arial" w:cs="Arial" w:eastAsia="Arial" w:hAnsi="Arial"/>
        </w:rPr>
        <w:t xml:space="preserve">Exploitation - PowerShell loader</w:t>
      </w:r>
    </w:p>
    <w:p>
      <w:pPr>
        <w:pStyle w:val="ListParagraph"/>
        <w:numPr>
          <w:ilvl w:val="0"/>
          <w:numId w:val="2"/>
        </w:numPr>
        <w:spacing w:after="60"/>
      </w:pPr>
      <w:r>
        <w:rPr>
          <w:rFonts w:ascii="Arial" w:cs="Arial" w:eastAsia="Arial" w:hAnsi="Arial"/>
        </w:rPr>
        <w:t xml:space="preserve">Privilege escalation - credential dumping to domain admin</w:t>
      </w:r>
    </w:p>
    <w:p>
      <w:pPr>
        <w:pStyle w:val="ListParagraph"/>
        <w:numPr>
          <w:ilvl w:val="0"/>
          <w:numId w:val="2"/>
        </w:numPr>
        <w:spacing w:after="60"/>
      </w:pPr>
      <w:r>
        <w:rPr>
          <w:rFonts w:ascii="Arial" w:cs="Arial" w:eastAsia="Arial" w:hAnsi="Arial"/>
        </w:rPr>
        <w:t xml:space="preserve">Persistence - scheduled tasks, remote tools</w:t>
      </w:r>
    </w:p>
    <w:p>
      <w:pPr>
        <w:pStyle w:val="ListParagraph"/>
        <w:numPr>
          <w:ilvl w:val="0"/>
          <w:numId w:val="2"/>
        </w:numPr>
        <w:spacing w:after="60"/>
      </w:pPr>
      <w:r>
        <w:rPr>
          <w:rFonts w:ascii="Arial" w:cs="Arial" w:eastAsia="Arial" w:hAnsi="Arial"/>
        </w:rPr>
        <w:t xml:space="preserve">Discovery - AD, backups, file shares</w:t>
      </w:r>
    </w:p>
    <w:p>
      <w:pPr>
        <w:pStyle w:val="ListParagraph"/>
        <w:numPr>
          <w:ilvl w:val="0"/>
          <w:numId w:val="2"/>
        </w:numPr>
        <w:spacing w:after="60"/>
      </w:pPr>
      <w:r>
        <w:rPr>
          <w:rFonts w:ascii="Arial" w:cs="Arial" w:eastAsia="Arial" w:hAnsi="Arial"/>
        </w:rPr>
        <w:t xml:space="preserve">Lateral movement - flat network to servers and clinics</w:t>
      </w:r>
    </w:p>
    <w:p>
      <w:pPr>
        <w:pStyle w:val="ListParagraph"/>
        <w:numPr>
          <w:ilvl w:val="0"/>
          <w:numId w:val="2"/>
        </w:numPr>
        <w:spacing w:after="60"/>
      </w:pPr>
      <w:r>
        <w:rPr>
          <w:rFonts w:ascii="Arial" w:cs="Arial" w:eastAsia="Arial" w:hAnsi="Arial"/>
        </w:rPr>
        <w:t xml:space="preserve">Collection - EHR and billing exports</w:t>
      </w:r>
    </w:p>
    <w:p>
      <w:pPr>
        <w:pStyle w:val="ListParagraph"/>
        <w:numPr>
          <w:ilvl w:val="0"/>
          <w:numId w:val="2"/>
        </w:numPr>
        <w:spacing w:after="60"/>
      </w:pPr>
      <w:r>
        <w:rPr>
          <w:rFonts w:ascii="Arial" w:cs="Arial" w:eastAsia="Arial" w:hAnsi="Arial"/>
        </w:rPr>
        <w:t xml:space="preserve">Exfiltration then encryption of servers and clinic storage</w:t>
      </w:r>
    </w:p>
    <w:p>
      <w:pPr>
        <w:pStyle w:val="ListParagraph"/>
        <w:numPr>
          <w:ilvl w:val="0"/>
          <w:numId w:val="2"/>
        </w:numPr>
        <w:spacing w:after="60"/>
      </w:pPr>
      <w:r>
        <w:rPr>
          <w:rFonts w:ascii="Arial" w:cs="Arial" w:eastAsia="Arial" w:hAnsi="Arial"/>
        </w:rPr>
        <w:t xml:space="preserve">Detection - ransom note / user reports</w:t>
      </w:r>
    </w:p>
    <w:p>
      <w:pPr>
        <w:pStyle w:val="ListParagraph"/>
        <w:numPr>
          <w:ilvl w:val="0"/>
          <w:numId w:val="2"/>
        </w:numPr>
        <w:spacing w:after="60"/>
      </w:pPr>
      <w:r>
        <w:rPr>
          <w:rFonts w:ascii="Arial" w:cs="Arial" w:eastAsia="Arial" w:hAnsi="Arial"/>
        </w:rPr>
        <w:t xml:space="preserve">Business impact - multi-day multi-clinic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Probable health-data theft and publication threat.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Encrypted and possibly corrupted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scheduling and file shares down for days.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Cancelled or delayed appointments at several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Recovery, forensics, lost revenue, possible extortion demand.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Notification to regulator and patients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Media attention (E6 inject).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diagnosis and treatment; medication-history gaps.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Healthcare is a sustained ransomware target; attempts rising.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weak links (triage, segmentation, backup isolation) but perimeter controls exist.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Multi-day disruption of several clinics.</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Network-wide outage with data theft and failed recovery.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Recovery and workarounds untested; small team.</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and scheduling underpin care delivery.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CVSS:4.0/AV:L/AC:L/AT:N/PR:N/UI:P/VC:H/VI:H/VA:H/SC:H/SI:H/SA:H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malicious macro document leading to code execution (initial vector in E6). AV:L - the document is delivered by e-mail but opened locally on the workstation (FIRST CVSS v4.0 user guide: document-based weaknesses are Local whatever the delivery channel); AC:L; AT:N; PR:N; UI:P user opens the document; VC/VI/VA:H on the workstation; SC/SI/SA:H because EHR and clinic systems are subsequently affected. CVSS describes the entry weakness only, not the enterprise impact.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0.75 x 0.50 x 9.3 x ((0.70 + 0.95)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7,810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0.75 x 0.50 x 9.3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2,840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7,810 x 0.75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4,393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7,810 - 4,393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3,417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3,417 / 2,840  (pre-treatment ratio 2.75)</w:t>
            </w:r>
          </w:p>
        </w:tc>
        <w:tc>
          <w:tcPr>
            <w:tcW w:type="dxa" w:w="1405"/>
            <w:tcMar>
              <w:top w:type="dxa" w:w="50"/>
              <w:left w:type="dxa" w:w="80"/>
              <w:bottom w:type="dxa" w:w="50"/>
              <w:right w:type="dxa" w:w="80"/>
            </w:tcMar>
          </w:tcPr>
          <w:p>
            <w:r>
              <w:rPr>
                <w:rFonts w:ascii="Arial" w:cs="Arial" w:eastAsia="Arial" w:hAnsi="Arial"/>
                <w:sz w:val="15"/>
                <w:szCs w:val="15"/>
              </w:rPr>
              <w:t xml:space="preserve">1.20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(7,810 - 3,417) / $356,345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12.33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Layered: MDR/EDR (I03), PAM (I02), segmentation (I06), immutable backup (I04), patching (I05), IR and downtime procedures (I11), awareness (I12). Residual remains material - consider cyber-insurance transfer.</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I05 Risk-based vulnerability and patch management; I06 Network segmentation and network access control; I11 Incident response and clinical continuity readiness; I12 Governance, awareness and risk reporting. Allocated Year-1 cost $356,345 (share of shared initiatives). Horizon: 0-24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(1.20).</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S3 - Backup environment compromised, preventing recovery after a destructive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holding administrative credentials reaches backup servers that share the production identity domain and network, deletes or encrypts backup sets and clinic storage copies, so that MediBec cannot restore EHR and clinic systems within clinically acceptable time after a destructive 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team; Cybersecurity lead; Clinical Ops; clinic managers; off-site backup provider;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on-site and off-site backups (E2) but isolation, immutability and restore testing are not evidenced. Exercise evidence shows unexplained backup failures on several clinic storage units before encryption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 operator or other attacker with administrative access.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Deletion/encryption of backups and recovery tooling.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Backup consoles authenticated through production directory (Analyst assumption - validate)</w:t>
            </w:r>
          </w:p>
          <w:p>
            <w:r>
              <w:rPr>
                <w:rFonts w:ascii="Arial" w:cs="Arial" w:eastAsia="Arial" w:hAnsi="Arial"/>
                <w:sz w:val="16"/>
                <w:szCs w:val="16"/>
              </w:rPr>
              <w:t xml:space="preserve">No immutable or offline copy evidenced</w:t>
            </w:r>
          </w:p>
          <w:p>
            <w:r>
              <w:rPr>
                <w:rFonts w:ascii="Arial" w:cs="Arial" w:eastAsia="Arial" w:hAnsi="Arial"/>
                <w:sz w:val="16"/>
                <w:szCs w:val="16"/>
              </w:rPr>
              <w:t xml:space="preserve">Restore testing and RTO/RPO not evidenced (E7)</w:t>
            </w:r>
          </w:p>
          <w:p>
            <w:r>
              <w:rPr>
                <w:rFonts w:ascii="Arial" w:cs="Arial" w:eastAsia="Arial" w:hAnsi="Arial"/>
                <w:sz w:val="16"/>
                <w:szCs w:val="16"/>
              </w:rPr>
              <w:t xml:space="preserve">Backup failure alerts not escalated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backup servers, off-site copies,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Disaster recovery for 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On-site and off-site backups (E2)</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Days before detonation, the attacker logs into the backup console with a domain administrator account, shortens retention, deletes restore points and corrupts clinic storage replicas. Failed backup jobs raise tickets that are treated as capacity issues. After encryption, restoration attempts fail or reach only stale copies.</w:t>
      </w:r>
    </w:p>
    <w:p>
      <w:pPr>
        <w:pStyle w:val="ListParagraph"/>
        <w:numPr>
          <w:ilvl w:val="0"/>
          <w:numId w:val="2"/>
        </w:numPr>
        <w:spacing w:after="60"/>
      </w:pPr>
      <w:r>
        <w:rPr>
          <w:rFonts w:ascii="Arial" w:cs="Arial" w:eastAsia="Arial" w:hAnsi="Arial"/>
        </w:rPr>
        <w:t xml:space="preserve">Initial access - via S1/S2 chain</w:t>
      </w:r>
    </w:p>
    <w:p>
      <w:pPr>
        <w:pStyle w:val="ListParagraph"/>
        <w:numPr>
          <w:ilvl w:val="0"/>
          <w:numId w:val="2"/>
        </w:numPr>
        <w:spacing w:after="60"/>
      </w:pPr>
      <w:r>
        <w:rPr>
          <w:rFonts w:ascii="Arial" w:cs="Arial" w:eastAsia="Arial" w:hAnsi="Arial"/>
        </w:rPr>
        <w:t xml:space="preserve">Privilege escalation - domain admin</w:t>
      </w:r>
    </w:p>
    <w:p>
      <w:pPr>
        <w:pStyle w:val="ListParagraph"/>
        <w:numPr>
          <w:ilvl w:val="0"/>
          <w:numId w:val="2"/>
        </w:numPr>
        <w:spacing w:after="60"/>
      </w:pPr>
      <w:r>
        <w:rPr>
          <w:rFonts w:ascii="Arial" w:cs="Arial" w:eastAsia="Arial" w:hAnsi="Arial"/>
        </w:rPr>
        <w:t xml:space="preserve">Discovery - locate backup servers and schedules</w:t>
      </w:r>
    </w:p>
    <w:p>
      <w:pPr>
        <w:pStyle w:val="ListParagraph"/>
        <w:numPr>
          <w:ilvl w:val="0"/>
          <w:numId w:val="2"/>
        </w:numPr>
        <w:spacing w:after="60"/>
      </w:pPr>
      <w:r>
        <w:rPr>
          <w:rFonts w:ascii="Arial" w:cs="Arial" w:eastAsia="Arial" w:hAnsi="Arial"/>
        </w:rPr>
        <w:t xml:space="preserve">Lateral movement - to backup network</w:t>
      </w:r>
    </w:p>
    <w:p>
      <w:pPr>
        <w:pStyle w:val="ListParagraph"/>
        <w:numPr>
          <w:ilvl w:val="0"/>
          <w:numId w:val="2"/>
        </w:numPr>
        <w:spacing w:after="60"/>
      </w:pPr>
      <w:r>
        <w:rPr>
          <w:rFonts w:ascii="Arial" w:cs="Arial" w:eastAsia="Arial" w:hAnsi="Arial"/>
        </w:rPr>
        <w:t xml:space="preserve">Manipulation - retention changes, deletion of restore points</w:t>
      </w:r>
    </w:p>
    <w:p>
      <w:pPr>
        <w:pStyle w:val="ListParagraph"/>
        <w:numPr>
          <w:ilvl w:val="0"/>
          <w:numId w:val="2"/>
        </w:numPr>
        <w:spacing w:after="60"/>
      </w:pPr>
      <w:r>
        <w:rPr>
          <w:rFonts w:ascii="Arial" w:cs="Arial" w:eastAsia="Arial" w:hAnsi="Arial"/>
        </w:rPr>
        <w:t xml:space="preserve">Disruption - encryption of backup repositories</w:t>
      </w:r>
    </w:p>
    <w:p>
      <w:pPr>
        <w:pStyle w:val="ListParagraph"/>
        <w:numPr>
          <w:ilvl w:val="0"/>
          <w:numId w:val="2"/>
        </w:numPr>
        <w:spacing w:after="60"/>
      </w:pPr>
      <w:r>
        <w:rPr>
          <w:rFonts w:ascii="Arial" w:cs="Arial" w:eastAsia="Arial" w:hAnsi="Arial"/>
        </w:rPr>
        <w:t xml:space="preserve">Detection - failed restore during incident</w:t>
      </w:r>
    </w:p>
    <w:p>
      <w:pPr>
        <w:pStyle w:val="ListParagraph"/>
        <w:numPr>
          <w:ilvl w:val="0"/>
          <w:numId w:val="2"/>
        </w:numPr>
        <w:spacing w:after="60"/>
      </w:pPr>
      <w:r>
        <w:rPr>
          <w:rFonts w:ascii="Arial" w:cs="Arial" w:eastAsia="Arial" w:hAnsi="Arial"/>
        </w:rPr>
        <w:t xml:space="preserve">Business impact - prolonged outage and potential permanent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Backup data sets also exfiltrated.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Loss of historical clinical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Recovery time extends from days to weeks.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Prolonged paper-based operation.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Pressure to pay ransom; rebuild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Record-keeping and continuity obligations at risk.</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for ongoing treatment.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Conditional on an intrusion reaching administrative level (S1/S2).</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Isolation unknown; failures in E6 suggest exposure.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Partial loss of recent restore points.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usable backup for EHR.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restore testing evidence.</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Recoverability of every crown jewel depends on it.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CVSS:4.0/AV:N/AC:L/AT:N/PR:H/UI:N/VC:H/VI:H/VA:H/SC:N/SI:N/SA:H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Representative weakness: backup management console reachable from production network and trusting production administrator accounts. PR:H attacker already holds admin credentials; VC/VI/VA:H on the backup system; SA:H because recovery of all subsequent systems is lost.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9.2 x ((0.60 + 0.90)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4,879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9.2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1,952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4,879 x 0.80 (probability) x 0.85 (impact)</w:t>
            </w:r>
          </w:p>
        </w:tc>
        <w:tc>
          <w:tcPr>
            <w:tcW w:type="dxa" w:w="1405"/>
            <w:tcMar>
              <w:top w:type="dxa" w:w="50"/>
              <w:left w:type="dxa" w:w="80"/>
              <w:bottom w:type="dxa" w:w="50"/>
              <w:right w:type="dxa" w:w="80"/>
            </w:tcMar>
          </w:tcPr>
          <w:p>
            <w:r>
              <w:rPr>
                <w:rFonts w:ascii="Arial" w:cs="Arial" w:eastAsia="Arial" w:hAnsi="Arial"/>
                <w:sz w:val="15"/>
                <w:szCs w:val="15"/>
              </w:rPr>
              <w:t xml:space="preserve">3,318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4,879 - 3,318</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1,561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1,561 / 1,952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0.80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(4,879 - 1,561) / $267,145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Immutable/offline copies with separate backup identity (I04), segmentation (I06), PAM (I02), backup-alert monitoring (I03), quarterly restore tests and IR integration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I06 Network segmentation and network access control; I11 Incident response and clinical continuity readiness. Allocated Year-1 cost $267,145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(0.80).</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S4 - Cloud medical-image transfer storage exposed, enabling bulk health-data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or targeted actor discovers a cloud storage location used for medical-image transfer and exports that is shared through long-lived public or weakly authenticated links, downloads large volumes of images and associated patient identifiers, and causes a large-scale health-data breach.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CIO; Cybersecurity lead; Privacy officer; Legal; cloud provider; referring clinicians;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uses cloud integration for remote data access (E2). Exercise evidence shows medical</w:t>
            </w:r>
            <w:r>
              <w:rPr>
                <w:rFonts w:ascii="Arial" w:cs="Arial" w:eastAsia="Arial" w:hAnsi="Arial"/>
                <w:i/>
                <w:iCs/>
                <w:sz w:val="16"/>
                <w:szCs w:val="16"/>
              </w:rPr>
              <w:t xml:space="preserve">image</w:t>
            </w:r>
            <w:r>
              <w:rPr>
                <w:rFonts w:ascii="Arial" w:cs="Arial" w:eastAsia="Arial" w:hAnsi="Arial"/>
                <w:sz w:val="16"/>
                <w:szCs w:val="16"/>
              </w:rPr>
              <w:t xml:space="preserve">export.zip downloaded from an unrecognized IP (E6). Cloud configuration, logging and shared-responsibility understanding are open questions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scanner or cybercriminal data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bulk download from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Permissive or long-lived sharing links (Analyst assumption)</w:t>
            </w:r>
          </w:p>
          <w:p>
            <w:r>
              <w:rPr>
                <w:rFonts w:ascii="Arial" w:cs="Arial" w:eastAsia="Arial" w:hAnsi="Arial"/>
                <w:sz w:val="16"/>
                <w:szCs w:val="16"/>
              </w:rPr>
              <w:t xml:space="preserve">No cloud posture management evidenced</w:t>
            </w:r>
          </w:p>
          <w:p>
            <w:r>
              <w:rPr>
                <w:rFonts w:ascii="Arial" w:cs="Arial" w:eastAsia="Arial" w:hAnsi="Arial"/>
                <w:sz w:val="16"/>
                <w:szCs w:val="16"/>
              </w:rPr>
              <w:t xml:space="preserve">Object-level access logging unknown (E4)</w:t>
            </w:r>
          </w:p>
          <w:p>
            <w:r>
              <w:rPr>
                <w:rFonts w:ascii="Arial" w:cs="Arial" w:eastAsia="Arial" w:hAnsi="Arial"/>
                <w:sz w:val="16"/>
                <w:szCs w:val="16"/>
              </w:rPr>
              <w:t xml:space="preserve">Exports contain identifiers alongside images</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CJ7 cloud image storage; CJ2 radiology.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sharing with clinicians and partners, referrals.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at-rest only, not access control)</w:t>
            </w:r>
          </w:p>
          <w:p>
            <w:r>
              <w:rPr>
                <w:rFonts w:ascii="Arial" w:cs="Arial" w:eastAsia="Arial" w:hAnsi="Arial"/>
                <w:sz w:val="16"/>
                <w:szCs w:val="16"/>
              </w:rPr>
              <w:t xml:space="preserve">Cloud access via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export bucket created for a referral workflow keeps an anonymous access link. Automated scanners find it; an actor downloads several thousand studies with DICOM headers containing patient identifiers. MediBec learns of it from anomalous egress or from a third party.</w:t>
      </w:r>
    </w:p>
    <w:p>
      <w:pPr>
        <w:pStyle w:val="ListParagraph"/>
        <w:numPr>
          <w:ilvl w:val="0"/>
          <w:numId w:val="2"/>
        </w:numPr>
        <w:spacing w:after="60"/>
      </w:pPr>
      <w:r>
        <w:rPr>
          <w:rFonts w:ascii="Arial" w:cs="Arial" w:eastAsia="Arial" w:hAnsi="Arial"/>
        </w:rPr>
        <w:t xml:space="preserve">Discovery - scanning for open storage</w:t>
      </w:r>
    </w:p>
    <w:p>
      <w:pPr>
        <w:pStyle w:val="ListParagraph"/>
        <w:numPr>
          <w:ilvl w:val="0"/>
          <w:numId w:val="2"/>
        </w:numPr>
        <w:spacing w:after="60"/>
      </w:pPr>
      <w:r>
        <w:rPr>
          <w:rFonts w:ascii="Arial" w:cs="Arial" w:eastAsia="Arial" w:hAnsi="Arial"/>
        </w:rPr>
        <w:t xml:space="preserve">Initial access - anonymous or leaked link</w:t>
      </w:r>
    </w:p>
    <w:p>
      <w:pPr>
        <w:pStyle w:val="ListParagraph"/>
        <w:numPr>
          <w:ilvl w:val="0"/>
          <w:numId w:val="2"/>
        </w:numPr>
        <w:spacing w:after="60"/>
      </w:pPr>
      <w:r>
        <w:rPr>
          <w:rFonts w:ascii="Arial" w:cs="Arial" w:eastAsia="Arial" w:hAnsi="Arial"/>
        </w:rPr>
        <w:t xml:space="preserve">Collection - enumeration of objects</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late, via egress anomaly or external notice</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exposure of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Sharing workflow suspended.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 delays.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legal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 - large number of affected individuals.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Cloud storage is continuously scanned.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sharing configuration - unknown; E6 suggests weakness.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data set exposed.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Entire export history exposed.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Logging and detection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Important but not essential to same-day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CVSS:4.0/AV:N/AC:L/AT:N/PR:N/UI:N/VC:H/VI:N/VA:N/SC:N/SI:N/SA:N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storage object accessible without authentication (CWE-284 misconfiguration). AV:N, AC:L, AT:N, PR:N, UI:N; confidentiality only (VC:H).</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0.45 x 8.7 x ((0.55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2,973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0.45 x 8.7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1,321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2,973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1,769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2,973 - 1,769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1,204 / 1,321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0.91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(2,973 - 1,204) / $154,471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Block public access and enforce expiring authenticated links (I08); DLP and data minimization in exports (I09); object-access logging to MDR (I03).</w:t>
      </w:r>
    </w:p>
    <w:p>
      <w:pPr>
        <w:spacing w:after="120"/>
      </w:pPr>
      <w:r>
        <w:rPr>
          <w:rFonts w:ascii="Arial" w:cs="Arial" w:eastAsia="Arial" w:hAnsi="Arial"/>
        </w:rPr>
        <w:t xml:space="preserve">Initiatives: I03 24/7 managed detection and response with centralized logging; I08 Cloud security posture and secure image transfer; I09 Data access governance and EHR privacy monitoring. Allocated Year-1 cost $154,471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S5 - Misuse of legitimate clinical, privileged or service-account access to extract patient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malicious or curious insider, or an attacker who has taken over the over-privileged ehr-sync-svc service account, uses legitimate but excessive EHR access to query and export large volumes of patient or billing records without triggering review, resulting in a privacy breach and loss of trust.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MED-CYR-11 (+ service-account evidence)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HR; Clinical Ops; CIO; Cybersecurity lead; Legal;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access is central to care (E7). Exercise evidence shows unusual query volume from ehr-sync-svc (E6). The appetite statement requires least privilege and logging for high-risk data stores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or negligent insider; external actor using a service account.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query and export of health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Broad role-based access in EHR (Analyst assumption)</w:t>
            </w:r>
          </w:p>
          <w:p>
            <w:r>
              <w:rPr>
                <w:rFonts w:ascii="Arial" w:cs="Arial" w:eastAsia="Arial" w:hAnsi="Arial"/>
                <w:sz w:val="16"/>
                <w:szCs w:val="16"/>
              </w:rPr>
              <w:t xml:space="preserve">Over-privileged service account without vaulting (E6)</w:t>
            </w:r>
          </w:p>
          <w:p>
            <w:r>
              <w:rPr>
                <w:rFonts w:ascii="Arial" w:cs="Arial" w:eastAsia="Arial" w:hAnsi="Arial"/>
                <w:sz w:val="16"/>
                <w:szCs w:val="16"/>
              </w:rPr>
              <w:t xml:space="preserve">No EHR access analytics or periodic recertification evidenced (E7)</w:t>
            </w:r>
          </w:p>
          <w:p>
            <w:r>
              <w:rPr>
                <w:rFonts w:ascii="Arial" w:cs="Arial" w:eastAsia="Arial" w:hAnsi="Arial"/>
                <w:sz w:val="16"/>
                <w:szCs w:val="16"/>
              </w:rPr>
              <w:t xml:space="preserve">No DLP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data; CJ4 billing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documentation, billing, EHR integration.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 exists (E6)</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employee leaving for a competitor exports patient contact and billing lists; separately, ehr-sync-svc credentials stored in a script are reused to pull records at night. Audit logs capture the activity but nobody reviews them until a patient complaint.</w:t>
      </w:r>
    </w:p>
    <w:p>
      <w:pPr>
        <w:pStyle w:val="ListParagraph"/>
        <w:numPr>
          <w:ilvl w:val="0"/>
          <w:numId w:val="2"/>
        </w:numPr>
        <w:spacing w:after="60"/>
      </w:pPr>
      <w:r>
        <w:rPr>
          <w:rFonts w:ascii="Arial" w:cs="Arial" w:eastAsia="Arial" w:hAnsi="Arial"/>
        </w:rPr>
        <w:t xml:space="preserve">Initial access - legitimate account or reused service credential</w:t>
      </w:r>
    </w:p>
    <w:p>
      <w:pPr>
        <w:pStyle w:val="ListParagraph"/>
        <w:numPr>
          <w:ilvl w:val="0"/>
          <w:numId w:val="2"/>
        </w:numPr>
        <w:spacing w:after="60"/>
      </w:pPr>
      <w:r>
        <w:rPr>
          <w:rFonts w:ascii="Arial" w:cs="Arial" w:eastAsia="Arial" w:hAnsi="Arial"/>
        </w:rPr>
        <w:t xml:space="preserve">Collection - bulk queries and exports</w:t>
      </w:r>
    </w:p>
    <w:p>
      <w:pPr>
        <w:pStyle w:val="ListParagraph"/>
        <w:numPr>
          <w:ilvl w:val="0"/>
          <w:numId w:val="2"/>
        </w:numPr>
        <w:spacing w:after="60"/>
      </w:pPr>
      <w:r>
        <w:rPr>
          <w:rFonts w:ascii="Arial" w:cs="Arial" w:eastAsia="Arial" w:hAnsi="Arial"/>
        </w:rPr>
        <w:t xml:space="preserve">Exfiltration - USB, e-mail, personal cloud</w:t>
      </w:r>
    </w:p>
    <w:p>
      <w:pPr>
        <w:pStyle w:val="ListParagraph"/>
        <w:numPr>
          <w:ilvl w:val="0"/>
          <w:numId w:val="2"/>
        </w:numPr>
        <w:spacing w:after="60"/>
      </w:pPr>
      <w:r>
        <w:rPr>
          <w:rFonts w:ascii="Arial" w:cs="Arial" w:eastAsia="Arial" w:hAnsi="Arial"/>
        </w:rPr>
        <w:t xml:space="preserve">Detection - patient complaint or after-the-fact log review</w:t>
      </w:r>
    </w:p>
    <w:p>
      <w:pPr>
        <w:pStyle w:val="ListParagraph"/>
        <w:numPr>
          <w:ilvl w:val="0"/>
          <w:numId w:val="2"/>
        </w:numPr>
        <w:spacing w:after="60"/>
      </w:pPr>
      <w:r>
        <w:rPr>
          <w:rFonts w:ascii="Arial" w:cs="Arial" w:eastAsia="Arial" w:hAnsi="Arial"/>
        </w:rPr>
        <w:t xml:space="preserve">Business impact - privacy breach, disciplinary and legal action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Targeted or bulk disclosure of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Investigations, HR processes.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and 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especially for sensitive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Insider snooping is recurrent in healthcare; service-account anomaly observed.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Legitimate access bypasses perimeter controls; no analytics.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set of records.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Bulk extraction through the service account.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Logs exist but not monitored.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confidentiality is core to trust.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Limited applicability: insider misuse is not a software vulnerability. Representative weakness used for the workbook: excessive privileges on an authenticated account (CWE-269). PR:L legitimate low-privilege access; VC:H bulk read; VI:L. Interpret with caution.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0.55 x 7.1 x ((0.45 + 0.75)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2,812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0.55 x 7.1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1,406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2,812 x 0.60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1,097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2,812 - 1,097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1,715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1,715 / 1,406  (pre-treatment ratio 2.00)</w:t>
            </w:r>
          </w:p>
        </w:tc>
        <w:tc>
          <w:tcPr>
            <w:tcW w:type="dxa" w:w="1405"/>
            <w:tcMar>
              <w:top w:type="dxa" w:w="50"/>
              <w:left w:type="dxa" w:w="80"/>
              <w:bottom w:type="dxa" w:w="50"/>
              <w:right w:type="dxa" w:w="80"/>
            </w:tcMar>
          </w:tcPr>
          <w:p>
            <w:r>
              <w:rPr>
                <w:rFonts w:ascii="Arial" w:cs="Arial" w:eastAsia="Arial" w:hAnsi="Arial"/>
                <w:sz w:val="15"/>
                <w:szCs w:val="15"/>
              </w:rPr>
              <w:t xml:space="preserve">1.22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(2,812 - 1,715) / $147,137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Least-privilege redesign and access recertification plus EHR access analytics and DLP (I09); vault and restrict service accounts (I02); MDR use-cases (I03); HR/awareness (I12).</w:t>
      </w:r>
    </w:p>
    <w:p>
      <w:pPr>
        <w:spacing w:after="120"/>
      </w:pPr>
      <w:r>
        <w:rPr>
          <w:rFonts w:ascii="Arial" w:cs="Arial" w:eastAsia="Arial" w:hAnsi="Arial"/>
        </w:rPr>
        <w:t xml:space="preserve">Initiatives: I02 Privileged access and service-account management (PAM); I03 24/7 managed detection and response with centralized logging; I09 Data access governance and EHR privacy monitoring; I12 Governance, awareness and risk reporting. Allocated Year-1 cost $147,137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S6 - Exploitation of unpatched internet-facing or end-of-life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cybercriminal or state-linked actor mass-exploits a known vulnerability in an internet-facing remote access gateway, firewall or web application that MediBec has not patched because of uptime concerns, vendor constraints or limited staff, obtaining remote code execution and a foothold for data theft or ransomware.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Cybersecurity lead; application owners; vendors; Clinical Ops (change windows).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Patch delays are documented as a healthcare constraint (E3, E7). Asset inventory completeness and scan coverage are unknown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state-linked actor using public exploits.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Remote exploitation of a known vulnerability.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Patch SLAs and exception governance not evidenced (E7)</w:t>
            </w:r>
          </w:p>
          <w:p>
            <w:r>
              <w:rPr>
                <w:rFonts w:ascii="Arial" w:cs="Arial" w:eastAsia="Arial" w:hAnsi="Arial"/>
                <w:sz w:val="16"/>
                <w:szCs w:val="16"/>
              </w:rPr>
              <w:t xml:space="preserve">Incomplete asset inventory (E4)</w:t>
            </w:r>
          </w:p>
          <w:p>
            <w:r>
              <w:rPr>
                <w:rFonts w:ascii="Arial" w:cs="Arial" w:eastAsia="Arial" w:hAnsi="Arial"/>
                <w:sz w:val="16"/>
                <w:szCs w:val="16"/>
              </w:rPr>
              <w:t xml:space="preserve">Possible end-of-life systems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remote access; CJ6 perimeter; internet-facing applications.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access for clinicians; online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w:t>
            </w:r>
          </w:p>
          <w:p>
            <w:r>
              <w:rPr>
                <w:rFonts w:ascii="Arial" w:cs="Arial" w:eastAsia="Arial" w:hAnsi="Arial"/>
                <w:sz w:val="16"/>
                <w:szCs w:val="16"/>
              </w:rPr>
              <w:t xml:space="preserve">Antimalware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critical flaw in the remote access appliance is disclosed and exploited within days. MediBec schedules the patch for the next quarterly window. The actor implants a web shell, harvests session tokens and pivots internally.</w:t>
      </w:r>
    </w:p>
    <w:p>
      <w:pPr>
        <w:pStyle w:val="ListParagraph"/>
        <w:numPr>
          <w:ilvl w:val="0"/>
          <w:numId w:val="2"/>
        </w:numPr>
        <w:spacing w:after="60"/>
      </w:pPr>
      <w:r>
        <w:rPr>
          <w:rFonts w:ascii="Arial" w:cs="Arial" w:eastAsia="Arial" w:hAnsi="Arial"/>
        </w:rPr>
        <w:t xml:space="preserve">Initial access - exploit of edge device</w:t>
      </w:r>
    </w:p>
    <w:p>
      <w:pPr>
        <w:pStyle w:val="ListParagraph"/>
        <w:numPr>
          <w:ilvl w:val="0"/>
          <w:numId w:val="2"/>
        </w:numPr>
        <w:spacing w:after="60"/>
      </w:pPr>
      <w:r>
        <w:rPr>
          <w:rFonts w:ascii="Arial" w:cs="Arial" w:eastAsia="Arial" w:hAnsi="Arial"/>
        </w:rPr>
        <w:t xml:space="preserve">Persistence - web shell / implant</w:t>
      </w:r>
    </w:p>
    <w:p>
      <w:pPr>
        <w:pStyle w:val="ListParagraph"/>
        <w:numPr>
          <w:ilvl w:val="0"/>
          <w:numId w:val="2"/>
        </w:numPr>
        <w:spacing w:after="60"/>
      </w:pPr>
      <w:r>
        <w:rPr>
          <w:rFonts w:ascii="Arial" w:cs="Arial" w:eastAsia="Arial" w:hAnsi="Arial"/>
        </w:rPr>
        <w:t xml:space="preserve">Credential access - session tokens</w:t>
      </w:r>
    </w:p>
    <w:p>
      <w:pPr>
        <w:pStyle w:val="ListParagraph"/>
        <w:numPr>
          <w:ilvl w:val="0"/>
          <w:numId w:val="2"/>
        </w:numPr>
        <w:spacing w:after="60"/>
      </w:pPr>
      <w:r>
        <w:rPr>
          <w:rFonts w:ascii="Arial" w:cs="Arial" w:eastAsia="Arial" w:hAnsi="Arial"/>
        </w:rPr>
        <w:t xml:space="preserve">Lateral movement - into server network</w:t>
      </w:r>
    </w:p>
    <w:p>
      <w:pPr>
        <w:pStyle w:val="ListParagraph"/>
        <w:numPr>
          <w:ilvl w:val="0"/>
          <w:numId w:val="2"/>
        </w:numPr>
        <w:spacing w:after="60"/>
      </w:pPr>
      <w:r>
        <w:rPr>
          <w:rFonts w:ascii="Arial" w:cs="Arial" w:eastAsia="Arial" w:hAnsi="Arial"/>
        </w:rPr>
        <w:t xml:space="preserve">Collection / disruption - leads to S2 or data theft</w:t>
      </w:r>
    </w:p>
    <w:p>
      <w:pPr>
        <w:pStyle w:val="ListParagraph"/>
        <w:numPr>
          <w:ilvl w:val="0"/>
          <w:numId w:val="2"/>
        </w:numPr>
        <w:spacing w:after="60"/>
      </w:pPr>
      <w:r>
        <w:rPr>
          <w:rFonts w:ascii="Arial" w:cs="Arial" w:eastAsia="Arial" w:hAnsi="Arial"/>
        </w:rPr>
        <w:t xml:space="preserve">Detection - external notice or threat hunt</w:t>
      </w:r>
    </w:p>
    <w:p>
      <w:pPr>
        <w:pStyle w:val="ListParagraph"/>
        <w:numPr>
          <w:ilvl w:val="0"/>
          <w:numId w:val="2"/>
        </w:numPr>
        <w:spacing w:after="60"/>
      </w:pPr>
      <w:r>
        <w:rPr>
          <w:rFonts w:ascii="Arial" w:cs="Arial" w:eastAsia="Arial" w:hAnsi="Arial"/>
        </w:rPr>
        <w:t xml:space="preserve">Business impact - intrusion, possible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Potential access to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 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Remote access outage during emergency patching.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 remote access disrupted.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Incident response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Edge-device exploitation campaigns are frequent.</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Patching lag documented; inventory incomplete.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with some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Precursor to network-wide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Detection of implants uncertain.</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Remote access and perimeter serve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CVSS:4.0/AV:N/AC:L/AT:N/PR:N/UI:N/VC:H/VI:H/VA:H/SC:H/SI:H/SA:H   </w:t>
      </w:r>
      <w:r>
        <w:rPr>
          <w:rFonts w:ascii="Arial" w:cs="Arial" w:eastAsia="Arial" w:hAnsi="Arial"/>
          <w:b/>
          <w:bCs/>
        </w:rPr>
        <w:t xml:space="preserve">CVSS-B:</w:t>
      </w:r>
      <w:r>
        <w:rPr>
          <w:rFonts w:ascii="Arial" w:cs="Arial" w:eastAsia="Arial" w:hAnsi="Arial"/>
        </w:rPr>
        <w:t xml:space="preserve"> 10.0 (Critical)</w:t>
      </w:r>
    </w:p>
    <w:p>
      <w:pPr>
        <w:spacing w:after="120"/>
      </w:pPr>
      <w:r>
        <w:rPr>
          <w:rFonts w:ascii="Arial" w:cs="Arial" w:eastAsia="Arial" w:hAnsi="Arial"/>
        </w:rPr>
        <w:t xml:space="preserve">Representative weakness: unauthenticated remote code execution in an internet-facing gateway (typical of known-exploited edge vulnerabilities). All impacts High because the gateway fronts the internal network. Replace with the actual CVE vector once scan data is available.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0.50 x 10.0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6,375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0.50 x 10.0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2,550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6,375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3,793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6,375 - 3,793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2,582 / 2,550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1.01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(6,375 - 2,582) / $183,956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Risk-based vulnerability and patch management with KEV SLAs and EOL retirement (I05); segmentation behind the edge (I06); MDR threat hunting (I03).</w:t>
      </w:r>
    </w:p>
    <w:p>
      <w:pPr>
        <w:spacing w:after="120"/>
      </w:pPr>
      <w:r>
        <w:rPr>
          <w:rFonts w:ascii="Arial" w:cs="Arial" w:eastAsia="Arial" w:hAnsi="Arial"/>
        </w:rPr>
        <w:t xml:space="preserve">Initiatives: I03 24/7 managed detection and response with centralized logging; I05 Risk-based vulnerability and patch management; I06 Network segmentation and network access control. Allocated Year-1 cost $183,956 (share of shared initiatives). Horizon: 1-9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S7 - Connected medical device used as a foothold to disrupt clinical equipment and reach the EHR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reaching a clinic network (through malware, a compromised clinic Wi-Fi or vendor access) exploits an unpatched or default-credential medical device on a network shared with EHR workstations, disrupting device operation and using it as a persistent foothold, with potential consequences for patient care.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MED-CYR-09 (+ Wi-Fi path 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Biomedical engineering; Clinical Ops; clinic managers; device manufacturers; CIO; Cybersecurity lead;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Medical equipment is interconnected with the EHR environment; inventory, patch levels and segmentation are unknown (E2, E4). Patching is constrained by certification (E3).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(opportunistic or during ransomware operation).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 medical/IoT device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Incomplete device inventory (E4)</w:t>
            </w:r>
          </w:p>
          <w:p>
            <w:r>
              <w:rPr>
                <w:rFonts w:ascii="Arial" w:cs="Arial" w:eastAsia="Arial" w:hAnsi="Arial"/>
                <w:sz w:val="16"/>
                <w:szCs w:val="16"/>
              </w:rPr>
              <w:t xml:space="preserve">Embedded OS patching restricted by certification (E3)</w:t>
            </w:r>
          </w:p>
          <w:p>
            <w:r>
              <w:rPr>
                <w:rFonts w:ascii="Arial" w:cs="Arial" w:eastAsia="Arial" w:hAnsi="Arial"/>
                <w:sz w:val="16"/>
                <w:szCs w:val="16"/>
              </w:rPr>
              <w:t xml:space="preserve">Devices and guest/clinical Wi-Fi not segmented (E4, E7 - validate)</w:t>
            </w:r>
          </w:p>
          <w:p>
            <w:r>
              <w:rPr>
                <w:rFonts w:ascii="Arial" w:cs="Arial" w:eastAsia="Arial" w:hAnsi="Arial"/>
                <w:sz w:val="16"/>
                <w:szCs w:val="16"/>
              </w:rPr>
              <w:t xml:space="preserve">Default credentials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CJ8 medical devices; CJ2 diagnostics; clinic LAN.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imaging, monitoring, device-to-EHR data flows.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hub (E2 - east-west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Ransomware spreading in a clinic encrypts the Windows-based console of an imaging device; separately, an attacker on guest Wi-Fi reaches a device with default credentials and uses it as a pivot that endpoint tools do not cover.</w:t>
      </w:r>
    </w:p>
    <w:p>
      <w:pPr>
        <w:pStyle w:val="ListParagraph"/>
        <w:numPr>
          <w:ilvl w:val="0"/>
          <w:numId w:val="2"/>
        </w:numPr>
        <w:spacing w:after="60"/>
      </w:pPr>
      <w:r>
        <w:rPr>
          <w:rFonts w:ascii="Arial" w:cs="Arial" w:eastAsia="Arial" w:hAnsi="Arial"/>
        </w:rPr>
        <w:t xml:space="preserve">Initial access - adjacent network (Wi-Fi or infected workstation)</w:t>
      </w:r>
    </w:p>
    <w:p>
      <w:pPr>
        <w:pStyle w:val="ListParagraph"/>
        <w:numPr>
          <w:ilvl w:val="0"/>
          <w:numId w:val="2"/>
        </w:numPr>
        <w:spacing w:after="60"/>
      </w:pPr>
      <w:r>
        <w:rPr>
          <w:rFonts w:ascii="Arial" w:cs="Arial" w:eastAsia="Arial" w:hAnsi="Arial"/>
        </w:rPr>
        <w:t xml:space="preserve">Exploitation - unpatched service / default credentials</w:t>
      </w:r>
    </w:p>
    <w:p>
      <w:pPr>
        <w:pStyle w:val="ListParagraph"/>
        <w:numPr>
          <w:ilvl w:val="0"/>
          <w:numId w:val="2"/>
        </w:numPr>
        <w:spacing w:after="60"/>
      </w:pPr>
      <w:r>
        <w:rPr>
          <w:rFonts w:ascii="Arial" w:cs="Arial" w:eastAsia="Arial" w:hAnsi="Arial"/>
        </w:rPr>
        <w:t xml:space="preserve">Persistence - implant on unmanaged device</w:t>
      </w:r>
    </w:p>
    <w:p>
      <w:pPr>
        <w:pStyle w:val="ListParagraph"/>
        <w:numPr>
          <w:ilvl w:val="0"/>
          <w:numId w:val="2"/>
        </w:numPr>
        <w:spacing w:after="60"/>
      </w:pPr>
      <w:r>
        <w:rPr>
          <w:rFonts w:ascii="Arial" w:cs="Arial" w:eastAsia="Arial" w:hAnsi="Arial"/>
        </w:rPr>
        <w:t xml:space="preserve">Lateral movement - to EHR workstations</w:t>
      </w:r>
    </w:p>
    <w:p>
      <w:pPr>
        <w:pStyle w:val="ListParagraph"/>
        <w:numPr>
          <w:ilvl w:val="0"/>
          <w:numId w:val="2"/>
        </w:numPr>
        <w:spacing w:after="60"/>
      </w:pPr>
      <w:r>
        <w:rPr>
          <w:rFonts w:ascii="Arial" w:cs="Arial" w:eastAsia="Arial" w:hAnsi="Arial"/>
        </w:rPr>
        <w:t xml:space="preserve">Disruption - device unavailable or data altered</w:t>
      </w:r>
    </w:p>
    <w:p>
      <w:pPr>
        <w:pStyle w:val="ListParagraph"/>
        <w:numPr>
          <w:ilvl w:val="0"/>
          <w:numId w:val="2"/>
        </w:numPr>
        <w:spacing w:after="60"/>
      </w:pPr>
      <w:r>
        <w:rPr>
          <w:rFonts w:ascii="Arial" w:cs="Arial" w:eastAsia="Arial" w:hAnsi="Arial"/>
        </w:rPr>
        <w:t xml:space="preserve">Detection - clinical staff notice malfunction</w:t>
      </w:r>
    </w:p>
    <w:p>
      <w:pPr>
        <w:pStyle w:val="ListParagraph"/>
        <w:numPr>
          <w:ilvl w:val="0"/>
          <w:numId w:val="2"/>
        </w:numPr>
        <w:spacing w:after="60"/>
      </w:pPr>
      <w:r>
        <w:rPr>
          <w:rFonts w:ascii="Arial" w:cs="Arial" w:eastAsia="Arial" w:hAnsi="Arial"/>
        </w:rPr>
        <w:t xml:space="preserve">Business impact - postponed procedures, safety review</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Device-stored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altered readings.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Devices out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Procedure cancellations.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remediation with vendor.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Device-safety reporting may apply (validate).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patient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delayed or incorrect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Targeting of devices is less frequent than IT, but collateral infection is common.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 and segmentation constraints documented.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Some devices unavailable at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altered or unavailable equipment.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 or inventory evidence.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Direct link to patient safety.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CVSS:4.0/AV:A/AC:L/AT:N/PR:N/UI:N/VC:H/VI:H/VA:H/SC:L/SI:L/SA:L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unpatched embedded service or default credential on a networked device. AV:A reachable from the clinic LAN/Wi-Fi only; PR:N; full device impact; SC/SI/SA:L onward effects. CVSS supplemental metric Safety (S:P) would apply but is not part of the base score.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0.50 x 8.7 x ((0.55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3,775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0.50 x 8.7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3,775 x 0.70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1,586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3,775 - 1,586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2,190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2,190 / 1,510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(3,775 - 2,190) / $282,486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Medical device security programme (I07), segmentation and NAC including guest Wi-Fi isolation (I06), patch/compensating controls (I05). Residual depends on manufacturers.</w:t>
      </w:r>
    </w:p>
    <w:p>
      <w:pPr>
        <w:spacing w:after="120"/>
      </w:pPr>
      <w:r>
        <w:rPr>
          <w:rFonts w:ascii="Arial" w:cs="Arial" w:eastAsia="Arial" w:hAnsi="Arial"/>
        </w:rPr>
        <w:t xml:space="preserve">Initiatives: I05 Risk-based vulnerability and patch management; I06 Network segmentation and network access control; I07 Medical device security programme. Allocated Year-1 cost $282,486 (share of shared initiatives). Horizon: 3-24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(1.45).</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S8 - Detection and response gaps allow an intrusion to persist and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intrusion by any external actor goes unnoticed or is misclassified because alert triage, log coverage and after-hours monitoring are insufficient for a two-person cybersecurity team, and the untested incident response plan leads to slow, uncoordinated containment, turning a contained event into a major privacy and operational incident.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MED-CYR-08 / 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 CIO; Executive leadership; Clinical Ops; clinic managers; Privacy/Legal; Communications; MDR/forensic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Two dedicated cybersecurity staff (E3); a PowerShell alert was closed as low severity; unusual logins, cloud downloads and service-account queries were not correlated (E6). The IR plan has not been tested across clinics (E8 MED-CYR-15).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external actor (amplifier scenario).</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Undetected dwell time and delayed, uncoordinated response.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24/7 monitoring (E3 - inferred)</w:t>
            </w:r>
          </w:p>
          <w:p>
            <w:r>
              <w:rPr>
                <w:rFonts w:ascii="Arial" w:cs="Arial" w:eastAsia="Arial" w:hAnsi="Arial"/>
                <w:sz w:val="16"/>
                <w:szCs w:val="16"/>
              </w:rPr>
              <w:t xml:space="preserve">Alert triage criteria weak (E6)</w:t>
            </w:r>
          </w:p>
          <w:p>
            <w:r>
              <w:rPr>
                <w:rFonts w:ascii="Arial" w:cs="Arial" w:eastAsia="Arial" w:hAnsi="Arial"/>
                <w:sz w:val="16"/>
                <w:szCs w:val="16"/>
              </w:rPr>
              <w:t xml:space="preserve">Log coverage and retention unknown (E4)</w:t>
            </w:r>
          </w:p>
          <w:p>
            <w:r>
              <w:rPr>
                <w:rFonts w:ascii="Arial" w:cs="Arial" w:eastAsia="Arial" w:hAnsi="Arial"/>
                <w:sz w:val="16"/>
                <w:szCs w:val="16"/>
              </w:rPr>
              <w:t xml:space="preserve">IR plan untested; decision rights unclear (E8)</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All crown jewels; especially CJ1, CJ5.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management, clinical continuity, privacy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IDS/IPS (E2)</w:t>
            </w:r>
          </w:p>
          <w:p>
            <w:r>
              <w:rPr>
                <w:rFonts w:ascii="Arial" w:cs="Arial" w:eastAsia="Arial" w:hAnsi="Arial"/>
                <w:sz w:val="16"/>
                <w:szCs w:val="16"/>
              </w:rPr>
              <w:t xml:space="preserve">EDR (E6)</w:t>
            </w:r>
          </w:p>
          <w:p>
            <w:r>
              <w:rPr>
                <w:rFonts w:ascii="Arial" w:cs="Arial" w:eastAsia="Arial" w:hAnsi="Arial"/>
                <w:sz w:val="16"/>
                <w:szCs w:val="16"/>
              </w:rPr>
              <w:t xml:space="preserve">Incident command roles defined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Across ten days, four weak signals (phishing, PowerShell, unusual login, cloud download) are visible in different consoles but no one correlates them. When encryption begins, roles, forensic engagement and clinical workarounds are improvised.</w:t>
      </w:r>
    </w:p>
    <w:p>
      <w:pPr>
        <w:pStyle w:val="ListParagraph"/>
        <w:numPr>
          <w:ilvl w:val="0"/>
          <w:numId w:val="2"/>
        </w:numPr>
        <w:spacing w:after="60"/>
      </w:pPr>
      <w:r>
        <w:rPr>
          <w:rFonts w:ascii="Arial" w:cs="Arial" w:eastAsia="Arial" w:hAnsi="Arial"/>
        </w:rPr>
        <w:t xml:space="preserve">Initial access - via S1/S6</w:t>
      </w:r>
    </w:p>
    <w:p>
      <w:pPr>
        <w:pStyle w:val="ListParagraph"/>
        <w:numPr>
          <w:ilvl w:val="0"/>
          <w:numId w:val="2"/>
        </w:numPr>
        <w:spacing w:after="60"/>
      </w:pPr>
      <w:r>
        <w:rPr>
          <w:rFonts w:ascii="Arial" w:cs="Arial" w:eastAsia="Arial" w:hAnsi="Arial"/>
        </w:rPr>
        <w:t xml:space="preserve">Weak signals generated but not triaged</w:t>
      </w:r>
    </w:p>
    <w:p>
      <w:pPr>
        <w:pStyle w:val="ListParagraph"/>
        <w:numPr>
          <w:ilvl w:val="0"/>
          <w:numId w:val="2"/>
        </w:numPr>
        <w:spacing w:after="60"/>
      </w:pPr>
      <w:r>
        <w:rPr>
          <w:rFonts w:ascii="Arial" w:cs="Arial" w:eastAsia="Arial" w:hAnsi="Arial"/>
        </w:rPr>
        <w:t xml:space="preserve">Dwell time of days to weeks</w:t>
      </w:r>
    </w:p>
    <w:p>
      <w:pPr>
        <w:pStyle w:val="ListParagraph"/>
        <w:numPr>
          <w:ilvl w:val="0"/>
          <w:numId w:val="2"/>
        </w:numPr>
        <w:spacing w:after="60"/>
      </w:pPr>
      <w:r>
        <w:rPr>
          <w:rFonts w:ascii="Arial" w:cs="Arial" w:eastAsia="Arial" w:hAnsi="Arial"/>
        </w:rPr>
        <w:t xml:space="preserve">Escalation to data theft / encryption</w:t>
      </w:r>
    </w:p>
    <w:p>
      <w:pPr>
        <w:pStyle w:val="ListParagraph"/>
        <w:numPr>
          <w:ilvl w:val="0"/>
          <w:numId w:val="2"/>
        </w:numPr>
        <w:spacing w:after="60"/>
      </w:pPr>
      <w:r>
        <w:rPr>
          <w:rFonts w:ascii="Arial" w:cs="Arial" w:eastAsia="Arial" w:hAnsi="Arial"/>
        </w:rPr>
        <w:t xml:space="preserve">Detection - by impact, not by monitoring</w:t>
      </w:r>
    </w:p>
    <w:p>
      <w:pPr>
        <w:pStyle w:val="ListParagraph"/>
        <w:numPr>
          <w:ilvl w:val="0"/>
          <w:numId w:val="2"/>
        </w:numPr>
        <w:spacing w:after="60"/>
      </w:pPr>
      <w:r>
        <w:rPr>
          <w:rFonts w:ascii="Arial" w:cs="Arial" w:eastAsia="Arial" w:hAnsi="Arial"/>
        </w:rPr>
        <w:t xml:space="preserve">Response - delayed decisions, evidence loss</w:t>
      </w:r>
    </w:p>
    <w:p>
      <w:pPr>
        <w:pStyle w:val="ListParagraph"/>
        <w:numPr>
          <w:ilvl w:val="0"/>
          <w:numId w:val="2"/>
        </w:numPr>
        <w:spacing w:after="60"/>
      </w:pPr>
      <w:r>
        <w:rPr>
          <w:rFonts w:ascii="Arial" w:cs="Arial" w:eastAsia="Arial" w:hAnsi="Arial"/>
        </w:rPr>
        <w:t xml:space="preserve">Business impact - amplified harm</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Larger breach scope; weaker evidence of what was accessed.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Uncertainty over what was changed.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Longer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Poor coordination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Higher total incident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Inability to substantiate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Perceived mismanagement.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 via prolonged outage.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Attempts ongoing; some will pass perimeter controls.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Evidence of mis-triaged alerts and uncorrelated signals.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Incident escalates before containment.</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ransomware and breach scenario.</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and response are the weak capability itself.</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Response capacity protects every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CVSS:4.0/AV:L/AC:L/AT:N/PR:N/UI:P/VC:H/VI:H/VA:L/SC:H/SI:L/SA:L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Limited applicability: a detection gap is a control weakness, not a vulnerability. Representative weakness for the workbook: the undetected initial code-execution vector (macro/PowerShell, E6); AV:L because the malicious document is opened locally. Do not interpret the score as the severity of the detection gap.</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0.60 x 9.2 x ((0.60 + 0.90) / 2) x 0.85 / 0.30 x 1,000</w:t>
            </w:r>
          </w:p>
        </w:tc>
        <w:tc>
          <w:tcPr>
            <w:tcW w:type="dxa" w:w="1405"/>
            <w:tcMar>
              <w:top w:type="dxa" w:w="50"/>
              <w:left w:type="dxa" w:w="80"/>
              <w:bottom w:type="dxa" w:w="50"/>
              <w:right w:type="dxa" w:w="80"/>
            </w:tcMar>
          </w:tcPr>
          <w:p>
            <w:r>
              <w:rPr>
                <w:rFonts w:ascii="Arial" w:cs="Arial" w:eastAsia="Arial" w:hAnsi="Arial"/>
                <w:sz w:val="15"/>
                <w:szCs w:val="15"/>
              </w:rPr>
              <w:t xml:space="preserve">9,384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0.60 x 9.2 x 0.30 x 0.85 / 0.30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3,754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9,384 x 0.70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5,255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9,384 - 5,255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4,129 / 3,754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(9,384 - 4,129) / $108,979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48.22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24/7 MDR with centralized logging and escalation criteria (I03); IR plan, playbooks, retainer and tabletop exercises across clinics (I11); governance reporting (I12).</w:t>
      </w:r>
    </w:p>
    <w:p>
      <w:pPr>
        <w:spacing w:after="120"/>
      </w:pPr>
      <w:r>
        <w:rPr>
          <w:rFonts w:ascii="Arial" w:cs="Arial" w:eastAsia="Arial" w:hAnsi="Arial"/>
        </w:rPr>
        <w:t xml:space="preserve">Initiatives: I01 Phishing-resistant MFA and conditional access; I03 24/7 managed detection and response with centralized logging; I11 Incident response and clinical continuity readiness; I12 Governance, awareness and risk reporting. Allocated Year-1 cost $108,979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(1.10).</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S9 - Compromise of a critical vendor with remote access to MediBec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an EHR, diagnostic, device or IT support vendor and uses the vendor's standing remote access or software update channel to enter MediBec's environment, bypassing perimeter controls to access health data or deploy malware.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CIO; Cybersecurity lead; Vendor coordination lead; Privacy/Legal; Clinical Ops; affected vendors.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depends on EHR, cloud, device and support vendors (E2, E7). Vendor assurance, contract clauses and access restrictions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Supply-chain attacker (cybercriminal or state-linked).</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Intrusion through a trusted third-party access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vendor remote access (Analyst assumption)</w:t>
            </w:r>
          </w:p>
          <w:p>
            <w:r>
              <w:rPr>
                <w:rFonts w:ascii="Arial" w:cs="Arial" w:eastAsia="Arial" w:hAnsi="Arial"/>
                <w:sz w:val="16"/>
                <w:szCs w:val="16"/>
              </w:rPr>
              <w:t xml:space="preserve">No vendor tiering or assessments evidenced (E7)</w:t>
            </w:r>
          </w:p>
          <w:p>
            <w:r>
              <w:rPr>
                <w:rFonts w:ascii="Arial" w:cs="Arial" w:eastAsia="Arial" w:hAnsi="Arial"/>
                <w:sz w:val="16"/>
                <w:szCs w:val="16"/>
              </w:rPr>
              <w:t xml:space="preserve">Incident-notification clauses unknown (E5)</w:t>
            </w:r>
          </w:p>
          <w:p>
            <w:r>
              <w:rPr>
                <w:rFonts w:ascii="Arial" w:cs="Arial" w:eastAsia="Arial" w:hAnsi="Arial"/>
                <w:sz w:val="16"/>
                <w:szCs w:val="16"/>
              </w:rPr>
              <w:t xml:space="preserve">Vendor sessions not brokered or recorded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CJ8 and vendor-managed components.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EHR support, device maintenance, IT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Vendor coordination role defined for incidents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remote-support tool used by a diagnostic-system vendor is compromised; the attacker uses the vendor's always-on connection to access the imaging server and pivot. The vendor notifies customers two weeks later.</w:t>
      </w:r>
    </w:p>
    <w:p>
      <w:pPr>
        <w:pStyle w:val="ListParagraph"/>
        <w:numPr>
          <w:ilvl w:val="0"/>
          <w:numId w:val="2"/>
        </w:numPr>
        <w:spacing w:after="60"/>
      </w:pPr>
      <w:r>
        <w:rPr>
          <w:rFonts w:ascii="Arial" w:cs="Arial" w:eastAsia="Arial" w:hAnsi="Arial"/>
        </w:rPr>
        <w:t xml:space="preserve">Initial access - via vendor remote access</w:t>
      </w:r>
    </w:p>
    <w:p>
      <w:pPr>
        <w:pStyle w:val="ListParagraph"/>
        <w:numPr>
          <w:ilvl w:val="0"/>
          <w:numId w:val="2"/>
        </w:numPr>
        <w:spacing w:after="60"/>
      </w:pPr>
      <w:r>
        <w:rPr>
          <w:rFonts w:ascii="Arial" w:cs="Arial" w:eastAsia="Arial" w:hAnsi="Arial"/>
        </w:rPr>
        <w:t xml:space="preserve">Exploitation - trusted session</w:t>
      </w:r>
    </w:p>
    <w:p>
      <w:pPr>
        <w:pStyle w:val="ListParagraph"/>
        <w:numPr>
          <w:ilvl w:val="0"/>
          <w:numId w:val="2"/>
        </w:numPr>
        <w:spacing w:after="60"/>
      </w:pPr>
      <w:r>
        <w:rPr>
          <w:rFonts w:ascii="Arial" w:cs="Arial" w:eastAsia="Arial" w:hAnsi="Arial"/>
        </w:rPr>
        <w:t xml:space="preserve">Discovery - vendor-managed servers</w:t>
      </w:r>
    </w:p>
    <w:p>
      <w:pPr>
        <w:pStyle w:val="ListParagraph"/>
        <w:numPr>
          <w:ilvl w:val="0"/>
          <w:numId w:val="2"/>
        </w:numPr>
        <w:spacing w:after="60"/>
      </w:pPr>
      <w:r>
        <w:rPr>
          <w:rFonts w:ascii="Arial" w:cs="Arial" w:eastAsia="Arial" w:hAnsi="Arial"/>
        </w:rPr>
        <w:t xml:space="preserve">Lateral movement - into MediBec network</w:t>
      </w:r>
    </w:p>
    <w:p>
      <w:pPr>
        <w:pStyle w:val="ListParagraph"/>
        <w:numPr>
          <w:ilvl w:val="0"/>
          <w:numId w:val="2"/>
        </w:numPr>
        <w:spacing w:after="60"/>
      </w:pPr>
      <w:r>
        <w:rPr>
          <w:rFonts w:ascii="Arial" w:cs="Arial" w:eastAsia="Arial" w:hAnsi="Arial"/>
        </w:rPr>
        <w:t xml:space="preserve">Collection / disruption</w:t>
      </w:r>
    </w:p>
    <w:p>
      <w:pPr>
        <w:pStyle w:val="ListParagraph"/>
        <w:numPr>
          <w:ilvl w:val="0"/>
          <w:numId w:val="2"/>
        </w:numPr>
        <w:spacing w:after="60"/>
      </w:pPr>
      <w:r>
        <w:rPr>
          <w:rFonts w:ascii="Arial" w:cs="Arial" w:eastAsia="Arial" w:hAnsi="Arial"/>
        </w:rPr>
        <w:t xml:space="preserve">Detection - vendor notice or MDR alert</w:t>
      </w:r>
    </w:p>
    <w:p>
      <w:pPr>
        <w:pStyle w:val="ListParagraph"/>
        <w:numPr>
          <w:ilvl w:val="0"/>
          <w:numId w:val="2"/>
        </w:numPr>
        <w:spacing w:after="60"/>
      </w:pPr>
      <w:r>
        <w:rPr>
          <w:rFonts w:ascii="Arial" w:cs="Arial" w:eastAsia="Arial" w:hAnsi="Arial"/>
        </w:rPr>
        <w:t xml:space="preserve">Business impact - breach and outage, contractual disputes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Health data exposed via vendor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tampering with vendor-managed systems.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Vendor systems isolated during investigation.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services degraded.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Shared-liability disputes.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MediBec remains accountable for its data.</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Supply-chain attacks on healthcare vendors are recurrent.</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Controls over vendor access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Breach through one vendor path.</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vendor compromise affecting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Limited visibility into vendor activity.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Vendors support crown-jewel systems.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CVSS:4.0/AV:N/AC:L/AT:P/PR:L/UI:N/VC:H/VI:H/VA:H/SC:H/SI:H/SA:H   </w:t>
      </w:r>
      <w:r>
        <w:rPr>
          <w:rFonts w:ascii="Arial" w:cs="Arial" w:eastAsia="Arial" w:hAnsi="Arial"/>
          <w:b/>
          <w:bCs/>
        </w:rPr>
        <w:t xml:space="preserve">CVSS-B:</w:t>
      </w:r>
      <w:r>
        <w:rPr>
          <w:rFonts w:ascii="Arial" w:cs="Arial" w:eastAsia="Arial" w:hAnsi="Arial"/>
        </w:rPr>
        <w:t xml:space="preserve"> 9.0 (Critical)</w:t>
      </w:r>
    </w:p>
    <w:p>
      <w:pPr>
        <w:spacing w:after="120"/>
      </w:pPr>
      <w:r>
        <w:rPr>
          <w:rFonts w:ascii="Arial" w:cs="Arial" w:eastAsia="Arial" w:hAnsi="Arial"/>
        </w:rPr>
        <w:t xml:space="preserve">Limited applicability: supplier concentration is not a single vulnerability. Representative weakness: standing authenticated remote-access channel. AT:P the vendor must first be compromised; PR:L vendor account; full impacts. Validate against actual vendor access design.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0.45 x 9.0 x ((0.60 + 0.90)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4,057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0.45 x 9.0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1,623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4,057 x 0.55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1,562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4,057 - 1,562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2,495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2,495 / 1,623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1.54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(4,057 - 2,495) / $209,645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Third-party risk programme and contract clauses (I10); vendor access only through PAM with MFA and recording (I01/I02); MDR monitoring of vendor sessions (I03); joint IR (I11). Residual largely outside MediBec's control - consider contractual and insurance transfer.</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I10 Third-party cyber risk management; I11 Incident response and clinical continuity readiness. Allocated Year-1 cost $209,645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(1.54).</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S10 - Manipulation of patient, medication or billing records undermining clinical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with compromised clinical credentials, or a malicious insider, alters medication, allergy, laboratory or billing records in the EHR or pharmacy system without detection, leading to incorrect clinical decisions, patient harm and loss of confidence in the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Pharmacy lead; Laboratory lead; physicians; Privacy officer; CIO; Cybersecurity lead;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Clinical decisions rely on EHR, lab and pharmacy data (E1). Integrity controls are listed among expected controls but are not evidenced (E8). The appetite statement allows no residual risk that creates credible immediate threat to patient care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(extortion or sabotage) or malicious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modification of clinical or billing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integrity monitoring or reconciliation evidenced (E8)</w:t>
            </w:r>
          </w:p>
          <w:p>
            <w:r>
              <w:rPr>
                <w:rFonts w:ascii="Arial" w:cs="Arial" w:eastAsia="Arial" w:hAnsi="Arial"/>
                <w:sz w:val="16"/>
                <w:szCs w:val="16"/>
              </w:rPr>
              <w:t xml:space="preserve">Broad write privileges (Analyst assumption)</w:t>
            </w:r>
          </w:p>
          <w:p>
            <w:r>
              <w:rPr>
                <w:rFonts w:ascii="Arial" w:cs="Arial" w:eastAsia="Arial" w:hAnsi="Arial"/>
                <w:sz w:val="16"/>
                <w:szCs w:val="16"/>
              </w:rPr>
              <w:t xml:space="preserve">Audit trail review not evidenced</w:t>
            </w:r>
          </w:p>
          <w:p>
            <w:r>
              <w:rPr>
                <w:rFonts w:ascii="Arial" w:cs="Arial" w:eastAsia="Arial" w:hAnsi="Arial"/>
                <w:sz w:val="16"/>
                <w:szCs w:val="16"/>
              </w:rPr>
              <w:t xml:space="preserve">Post-restore integrity verification absent</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CJ2 pharmacy and laboratory systems;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Prescribing, dispensing, diagnosis,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logging (E6)</w:t>
            </w:r>
          </w:p>
          <w:p>
            <w:r>
              <w:rPr>
                <w:rFonts w:ascii="Arial" w:cs="Arial" w:eastAsia="Arial" w:hAnsi="Arial"/>
                <w:sz w:val="16"/>
                <w:szCs w:val="16"/>
              </w:rPr>
              <w:t xml:space="preserve">Encrypted storage (E2 - no integrity protection)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a credential compromise, an extortion group alters allergy entries for a sample of patients and then demands payment to reveal which records were changed. MediBec must verify thousands of records manually.</w:t>
      </w:r>
    </w:p>
    <w:p>
      <w:pPr>
        <w:pStyle w:val="ListParagraph"/>
        <w:numPr>
          <w:ilvl w:val="0"/>
          <w:numId w:val="2"/>
        </w:numPr>
        <w:spacing w:after="60"/>
      </w:pPr>
      <w:r>
        <w:rPr>
          <w:rFonts w:ascii="Arial" w:cs="Arial" w:eastAsia="Arial" w:hAnsi="Arial"/>
        </w:rPr>
        <w:t xml:space="preserve">Initial access - compromised clinical account</w:t>
      </w:r>
    </w:p>
    <w:p>
      <w:pPr>
        <w:pStyle w:val="ListParagraph"/>
        <w:numPr>
          <w:ilvl w:val="0"/>
          <w:numId w:val="2"/>
        </w:numPr>
        <w:spacing w:after="60"/>
      </w:pPr>
      <w:r>
        <w:rPr>
          <w:rFonts w:ascii="Arial" w:cs="Arial" w:eastAsia="Arial" w:hAnsi="Arial"/>
        </w:rPr>
        <w:t xml:space="preserve">Manipulation - targeted record changes</w:t>
      </w:r>
    </w:p>
    <w:p>
      <w:pPr>
        <w:pStyle w:val="ListParagraph"/>
        <w:numPr>
          <w:ilvl w:val="0"/>
          <w:numId w:val="2"/>
        </w:numPr>
        <w:spacing w:after="60"/>
      </w:pPr>
      <w:r>
        <w:rPr>
          <w:rFonts w:ascii="Arial" w:cs="Arial" w:eastAsia="Arial" w:hAnsi="Arial"/>
        </w:rPr>
        <w:t xml:space="preserve">Detection - clinician notices inconsistency or extortion note</w:t>
      </w:r>
    </w:p>
    <w:p>
      <w:pPr>
        <w:pStyle w:val="ListParagraph"/>
        <w:numPr>
          <w:ilvl w:val="0"/>
          <w:numId w:val="2"/>
        </w:numPr>
        <w:spacing w:after="60"/>
      </w:pPr>
      <w:r>
        <w:rPr>
          <w:rFonts w:ascii="Arial" w:cs="Arial" w:eastAsia="Arial" w:hAnsi="Arial"/>
        </w:rPr>
        <w:t xml:space="preserve">Response - verification against backups</w:t>
      </w:r>
    </w:p>
    <w:p>
      <w:pPr>
        <w:pStyle w:val="ListParagraph"/>
        <w:numPr>
          <w:ilvl w:val="0"/>
          <w:numId w:val="2"/>
        </w:numPr>
        <w:spacing w:after="60"/>
      </w:pPr>
      <w:r>
        <w:rPr>
          <w:rFonts w:ascii="Arial" w:cs="Arial" w:eastAsia="Arial" w:hAnsi="Arial"/>
        </w:rPr>
        <w:t xml:space="preserve">Business impact - clinical safety review, loss of trust in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 - trust in clinical record.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in restricted mode during verification.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Manual verification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Verification,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Professional and privacy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 if harm occurs.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wrong medication or diagnosis.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Integrity attacks are rarer than theft or encryption.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Requires write access; monitoring absent.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Limited record set altered and detected.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undetected alteration.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Backups exist but integrity verification absent.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record integrity underpins safe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CVSS:4.0/AV:N/AC:L/AT:N/PR:L/UI:N/VC:L/VI:H/VA:N/SC:N/SI:H/SA:N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authenticated user able to modify records beyond need (improper authorization, CWE-285). PR:L; VI:H; SI:H because pharmacy/lab downstream systems consume the altered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0.30 x 0.40 x 8.3 x ((0.55 + 0.95) / 2) x 0.95 / 0.40 x 1,000</w:t>
            </w:r>
          </w:p>
        </w:tc>
        <w:tc>
          <w:tcPr>
            <w:tcW w:type="dxa" w:w="1405"/>
            <w:tcMar>
              <w:top w:type="dxa" w:w="50"/>
              <w:left w:type="dxa" w:w="80"/>
              <w:bottom w:type="dxa" w:w="50"/>
              <w:right w:type="dxa" w:w="80"/>
            </w:tcMar>
          </w:tcPr>
          <w:p>
            <w:r>
              <w:rPr>
                <w:rFonts w:ascii="Arial" w:cs="Arial" w:eastAsia="Arial" w:hAnsi="Arial"/>
                <w:sz w:val="15"/>
                <w:szCs w:val="15"/>
              </w:rPr>
              <w:t xml:space="preserve">1,774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0.30 x 0.40 x 8.3 x 0.30 x 0.95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1,774 x 0.70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931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1,774 - 931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843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843 / 710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(1,774 - 843) / $355,145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Integrity monitoring and reconciliation (I13), least-privilege write access (I09/I02), strong authentication (I01), backup-based verification (I04), MDR (I03), clinical playbook (I11).</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I04 Immutable and isolated backup with tested recovery; I09 Data access governance and EHR privacy monitoring; I11 Incident response and clinical continuity readiness; I13 Clinical data integrity controls. Allocated Year-1 cost $355,145 (share of shared initiatives). Horizon: 3-15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(1.19).</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S11 - API key or secret exposed in code, logs or configuration enables direct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actor finds an API key, database connection string or cloud access token that a developer committed to a code repository, left in a log or embedded in a configuration file, and uses it to call MediBec's EHR integration or cloud storage APIs directly, extracting patient data without passing through user authentication.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development team; CIO; Cybersecurity lead; Privacy officer; cloud provider; integration partners.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in-house software/application development and database staff (E3). API key management and repository scanning are listed as an auditable area (E7) and as scenario MED-CYR-04 (E8). No secret-management tooling is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actor scanning public repositories and paste sites;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Use of a leaked credential against an API.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secret scanning or vault evidenced (E7)</w:t>
            </w:r>
          </w:p>
          <w:p>
            <w:r>
              <w:rPr>
                <w:rFonts w:ascii="Arial" w:cs="Arial" w:eastAsia="Arial" w:hAnsi="Arial"/>
                <w:sz w:val="16"/>
                <w:szCs w:val="16"/>
              </w:rPr>
              <w:t xml:space="preserve">Long-lived API keys without rotation (Analyst assumption)</w:t>
            </w:r>
          </w:p>
          <w:p>
            <w:r>
              <w:rPr>
                <w:rFonts w:ascii="Arial" w:cs="Arial" w:eastAsia="Arial" w:hAnsi="Arial"/>
                <w:sz w:val="16"/>
                <w:szCs w:val="16"/>
              </w:rPr>
              <w:t xml:space="preserve">API calls not monitored for anomalous volume (E7)</w:t>
            </w:r>
          </w:p>
          <w:p>
            <w:r>
              <w:rPr>
                <w:rFonts w:ascii="Arial" w:cs="Arial" w:eastAsia="Arial" w:hAnsi="Arial"/>
                <w:sz w:val="16"/>
                <w:szCs w:val="16"/>
              </w:rPr>
              <w:t xml:space="preserve">Development practices and repository visibility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integration APIs; CJ7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integration, data exchange with partners.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does not protect against valid-key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development)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developer pushes a test script containing a storage access key to a public repository. Within hours automated scanners harvest it; an actor lists and downloads patient export files and queries an integration endpoint until the key is revoked weeks later.</w:t>
      </w:r>
    </w:p>
    <w:p>
      <w:pPr>
        <w:pStyle w:val="ListParagraph"/>
        <w:numPr>
          <w:ilvl w:val="0"/>
          <w:numId w:val="2"/>
        </w:numPr>
        <w:spacing w:after="60"/>
      </w:pPr>
      <w:r>
        <w:rPr>
          <w:rFonts w:ascii="Arial" w:cs="Arial" w:eastAsia="Arial" w:hAnsi="Arial"/>
        </w:rPr>
        <w:t xml:space="preserve">Discovery - automated secret scanning of public sources</w:t>
      </w:r>
    </w:p>
    <w:p>
      <w:pPr>
        <w:pStyle w:val="ListParagraph"/>
        <w:numPr>
          <w:ilvl w:val="0"/>
          <w:numId w:val="2"/>
        </w:numPr>
        <w:spacing w:after="60"/>
      </w:pPr>
      <w:r>
        <w:rPr>
          <w:rFonts w:ascii="Arial" w:cs="Arial" w:eastAsia="Arial" w:hAnsi="Arial"/>
        </w:rPr>
        <w:t xml:space="preserve">Initial access - valid API key</w:t>
      </w:r>
    </w:p>
    <w:p>
      <w:pPr>
        <w:pStyle w:val="ListParagraph"/>
        <w:numPr>
          <w:ilvl w:val="0"/>
          <w:numId w:val="2"/>
        </w:numPr>
        <w:spacing w:after="60"/>
      </w:pPr>
      <w:r>
        <w:rPr>
          <w:rFonts w:ascii="Arial" w:cs="Arial" w:eastAsia="Arial" w:hAnsi="Arial"/>
        </w:rPr>
        <w:t xml:space="preserve">Collection - API enumeration and downloads</w:t>
      </w:r>
    </w:p>
    <w:p>
      <w:pPr>
        <w:pStyle w:val="ListParagraph"/>
        <w:numPr>
          <w:ilvl w:val="0"/>
          <w:numId w:val="2"/>
        </w:numPr>
        <w:spacing w:after="60"/>
      </w:pPr>
      <w:r>
        <w:rPr>
          <w:rFonts w:ascii="Arial" w:cs="Arial" w:eastAsia="Arial" w:hAnsi="Arial"/>
        </w:rPr>
        <w:t xml:space="preserve">Exfiltration - bulk transfer</w:t>
      </w:r>
    </w:p>
    <w:p>
      <w:pPr>
        <w:pStyle w:val="ListParagraph"/>
        <w:numPr>
          <w:ilvl w:val="0"/>
          <w:numId w:val="2"/>
        </w:numPr>
        <w:spacing w:after="60"/>
      </w:pPr>
      <w:r>
        <w:rPr>
          <w:rFonts w:ascii="Arial" w:cs="Arial" w:eastAsia="Arial" w:hAnsi="Arial"/>
        </w:rPr>
        <w:t xml:space="preserve">Detection - late, via billing anomaly or external notice</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access to data reachable by the key.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key has write scope.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Key revocation may break integrations.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Emergency rotation across systems.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confidentiality incident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Secret leakage is common where development occurs; MediBec's development footprint is uncertain.</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vault, scanning or rotation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Data reachable by one key.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Key with broad EHR or storage scope.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API monitoring not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Integrations support EHR and image exchange.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CVSS:4.0/AV:N/AC:L/AT:P/PR:N/UI:N/VC:H/VI:L/VA:N/SC:N/SI:N/SA:N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hard-coded credential (CWE-798). AT:P the attacker must first obtain the leaked secret; PR:N once held, no further privileges needed; VC:H data access; VI:L limited write scope.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8.3 x ((0.50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2,048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8.3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945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2,048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1,045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2,048 - 1,045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1,004 / 945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(2,048 - 1,004) / $201,471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Secret scanning in repositories and pipelines, central vault with short-lived tokens and rotation (I14); API anomaly monitoring (I03); scoped cloud keys (I08).</w:t>
      </w:r>
    </w:p>
    <w:p>
      <w:pPr>
        <w:spacing w:after="120"/>
      </w:pPr>
      <w:r>
        <w:rPr>
          <w:rFonts w:ascii="Arial" w:cs="Arial" w:eastAsia="Arial" w:hAnsi="Arial"/>
        </w:rPr>
        <w:t xml:space="preserve">Initiatives: I03 24/7 managed detection and response with centralized logging; I08 Cloud security posture and secure image transfer; I14 Application security and secrets management. Allocated Year-1 cost $201,471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(1.06).</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S12 - Clinic Wi-Fi compromise or rogue access point gives access to the clinical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in or near a clinic exploits weak wireless security, an unsegmented guest network or a rogue access point to join the clinic network, intercept credentials and reach EHR workstations and local storage.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Infrastructure team; Cybersecurity lead; patients and visitors;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Wireless and guest networks are an auditable area; WPA settings, rogue AP scans and guest segmentation tests are expected evidence but none is documented (E7). Clinics are geographically dispersed (E1).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Local attacker (visitor, patient, passer-by) or opportunistic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wireless access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Guest and clinical Wi-Fi segmentation not evidenced (E7)</w:t>
            </w:r>
          </w:p>
          <w:p>
            <w:r>
              <w:rPr>
                <w:rFonts w:ascii="Arial" w:cs="Arial" w:eastAsia="Arial" w:hAnsi="Arial"/>
                <w:sz w:val="16"/>
                <w:szCs w:val="16"/>
              </w:rPr>
              <w:t xml:space="preserve">Wireless standard and key management unknown (Information gap)</w:t>
            </w:r>
          </w:p>
          <w:p>
            <w:r>
              <w:rPr>
                <w:rFonts w:ascii="Arial" w:cs="Arial" w:eastAsia="Arial" w:hAnsi="Arial"/>
                <w:sz w:val="16"/>
                <w:szCs w:val="16"/>
              </w:rPr>
              <w:t xml:space="preserve">No rogue AP detection evidenced</w:t>
            </w:r>
          </w:p>
          <w:p>
            <w:r>
              <w:rPr>
                <w:rFonts w:ascii="Arial" w:cs="Arial" w:eastAsia="Arial" w:hAnsi="Arial"/>
                <w:sz w:val="16"/>
                <w:szCs w:val="16"/>
              </w:rPr>
              <w:t xml:space="preserve">Flat clinic LAN (Analyst assumption,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Clinic LAN; CJ1 EHR workstations;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operations, EHR access at point of care.</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the Montreal hub (E2 - clinic-level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pre-shared Wi-Fi key posted in a staff room is reused on the guest network, which routes to the clinic LAN. An attacker in the waiting room scans the network, finds a file share on the local storage unit and a workstation with an open remote desktop service.</w:t>
      </w:r>
    </w:p>
    <w:p>
      <w:pPr>
        <w:pStyle w:val="ListParagraph"/>
        <w:numPr>
          <w:ilvl w:val="0"/>
          <w:numId w:val="2"/>
        </w:numPr>
        <w:spacing w:after="60"/>
      </w:pPr>
      <w:r>
        <w:rPr>
          <w:rFonts w:ascii="Arial" w:cs="Arial" w:eastAsia="Arial" w:hAnsi="Arial"/>
        </w:rPr>
        <w:t xml:space="preserve">Initial access - weak/shared Wi-Fi key or rogue AP</w:t>
      </w:r>
    </w:p>
    <w:p>
      <w:pPr>
        <w:pStyle w:val="ListParagraph"/>
        <w:numPr>
          <w:ilvl w:val="0"/>
          <w:numId w:val="2"/>
        </w:numPr>
        <w:spacing w:after="60"/>
      </w:pPr>
      <w:r>
        <w:rPr>
          <w:rFonts w:ascii="Arial" w:cs="Arial" w:eastAsia="Arial" w:hAnsi="Arial"/>
        </w:rPr>
        <w:t xml:space="preserve">Discovery - scan clinic LAN</w:t>
      </w:r>
    </w:p>
    <w:p>
      <w:pPr>
        <w:pStyle w:val="ListParagraph"/>
        <w:numPr>
          <w:ilvl w:val="0"/>
          <w:numId w:val="2"/>
        </w:numPr>
        <w:spacing w:after="60"/>
      </w:pPr>
      <w:r>
        <w:rPr>
          <w:rFonts w:ascii="Arial" w:cs="Arial" w:eastAsia="Arial" w:hAnsi="Arial"/>
        </w:rPr>
        <w:t xml:space="preserve">Credential access - interception of cleartext protocols</w:t>
      </w:r>
    </w:p>
    <w:p>
      <w:pPr>
        <w:pStyle w:val="ListParagraph"/>
        <w:numPr>
          <w:ilvl w:val="0"/>
          <w:numId w:val="2"/>
        </w:numPr>
        <w:spacing w:after="60"/>
      </w:pPr>
      <w:r>
        <w:rPr>
          <w:rFonts w:ascii="Arial" w:cs="Arial" w:eastAsia="Arial" w:hAnsi="Arial"/>
        </w:rPr>
        <w:t xml:space="preserve">Lateral movement - to workstation or storage</w:t>
      </w:r>
    </w:p>
    <w:p>
      <w:pPr>
        <w:pStyle w:val="ListParagraph"/>
        <w:numPr>
          <w:ilvl w:val="0"/>
          <w:numId w:val="2"/>
        </w:numPr>
        <w:spacing w:after="60"/>
      </w:pPr>
      <w:r>
        <w:rPr>
          <w:rFonts w:ascii="Arial" w:cs="Arial" w:eastAsia="Arial" w:hAnsi="Arial"/>
        </w:rPr>
        <w:t xml:space="preserve">Collection - local patient files</w:t>
      </w:r>
    </w:p>
    <w:p>
      <w:pPr>
        <w:pStyle w:val="ListParagraph"/>
        <w:numPr>
          <w:ilvl w:val="0"/>
          <w:numId w:val="2"/>
        </w:numPr>
        <w:spacing w:after="60"/>
      </w:pPr>
      <w:r>
        <w:rPr>
          <w:rFonts w:ascii="Arial" w:cs="Arial" w:eastAsia="Arial" w:hAnsi="Arial"/>
        </w:rPr>
        <w:t xml:space="preserve">Detection - unlikely at clinic level</w:t>
      </w:r>
    </w:p>
    <w:p>
      <w:pPr>
        <w:pStyle w:val="ListParagraph"/>
        <w:numPr>
          <w:ilvl w:val="0"/>
          <w:numId w:val="2"/>
        </w:numPr>
        <w:spacing w:after="60"/>
      </w:pPr>
      <w:r>
        <w:rPr>
          <w:rFonts w:ascii="Arial" w:cs="Arial" w:eastAsia="Arial" w:hAnsi="Arial"/>
        </w:rPr>
        <w:t xml:space="preserve">Business impact - local breach or foothold for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Local patient files; intercepted credentials.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 unless used for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Wi-Fi reconfiguration at all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reportable incident.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Requires physical proximity; clinics have public waiting rooms.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Wireless controls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Access limited to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Foothold leading to network-wide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clinic-level wireless monitoring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 networks carry point-of-care EHR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CVSS:4.0/AV:A/AC:L/AT:N/PR:N/UI:N/VC:L/VI:L/VA:N/SC:H/SI:L/SA:L   </w:t>
      </w:r>
      <w:r>
        <w:rPr>
          <w:rFonts w:ascii="Arial" w:cs="Arial" w:eastAsia="Arial" w:hAnsi="Arial"/>
          <w:b/>
          <w:bCs/>
        </w:rPr>
        <w:t xml:space="preserve">CVSS-B:</w:t>
      </w:r>
      <w:r>
        <w:rPr>
          <w:rFonts w:ascii="Arial" w:cs="Arial" w:eastAsia="Arial" w:hAnsi="Arial"/>
        </w:rPr>
        <w:t xml:space="preserve"> 6.4 (Medium)</w:t>
      </w:r>
    </w:p>
    <w:p>
      <w:pPr>
        <w:spacing w:after="120"/>
      </w:pPr>
      <w:r>
        <w:rPr>
          <w:rFonts w:ascii="Arial" w:cs="Arial" w:eastAsia="Arial" w:hAnsi="Arial"/>
        </w:rPr>
        <w:t xml:space="preserve">Representative weakness: weak wireless authentication with guest-to-internal routing. AV:A adjacent (radio range); VC/VI:L on the WLAN itself; SC:H clinical systems reachable behind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0.45 x 6.4 x ((0.40 + 0.75)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1,159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0.45 x 6.4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605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1,159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603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1,159 - 603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556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556 / 605  (pre-treatment ratio 1.92)</w:t>
            </w:r>
          </w:p>
        </w:tc>
        <w:tc>
          <w:tcPr>
            <w:tcW w:type="dxa" w:w="1405"/>
            <w:tcMar>
              <w:top w:type="dxa" w:w="50"/>
              <w:left w:type="dxa" w:w="80"/>
              <w:bottom w:type="dxa" w:w="50"/>
              <w:right w:type="dxa" w:w="80"/>
            </w:tcMar>
          </w:tcPr>
          <w:p>
            <w:r>
              <w:rPr>
                <w:rFonts w:ascii="Arial" w:cs="Arial" w:eastAsia="Arial" w:hAnsi="Arial"/>
                <w:sz w:val="15"/>
                <w:szCs w:val="15"/>
              </w:rPr>
              <w:t xml:space="preserve">0.92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(1,159 - 556) / $110,756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WPA3-Enterprise for staff, isolated internet-only guest Wi-Fi, rogue AP detection and NAC (I06); monitoring of clinic segments (I03).</w:t>
      </w:r>
    </w:p>
    <w:p>
      <w:pPr>
        <w:spacing w:after="120"/>
      </w:pPr>
      <w:r>
        <w:rPr>
          <w:rFonts w:ascii="Arial" w:cs="Arial" w:eastAsia="Arial" w:hAnsi="Arial"/>
        </w:rPr>
        <w:t xml:space="preserve">Initiatives: I03 24/7 managed detection and response with centralized logging; I06 Network segmentation and network access control. Allocated Year-1 cost $110,756 (share of shared initiatives). Horizon: 6-18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(0.92).</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S13 - DDoS attack disrupts online booking, patient portal and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hacktivist or extortion group floods MediBec's internet-facing services with traffic, making online appointment booking, patient records access and external communications unavailable for hours or days and pushing volume to clinic phone lines.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MED-CYR-10</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Communications; CIO; ISP and hosting providers;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MED-CYR-10 identifies online services for appointments, records access and communications (E8). No DDoS protection, CDN or WAF is documented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Hacktivist or DDoS-for-extortion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Volumetric or application-layer denial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DDoS mitigation service evidenced</w:t>
            </w:r>
          </w:p>
          <w:p>
            <w:r>
              <w:rPr>
                <w:rFonts w:ascii="Arial" w:cs="Arial" w:eastAsia="Arial" w:hAnsi="Arial"/>
                <w:sz w:val="16"/>
                <w:szCs w:val="16"/>
              </w:rPr>
              <w:t xml:space="preserve">Single internet egress via Montreal hub (E2)</w:t>
            </w:r>
          </w:p>
          <w:p>
            <w:r>
              <w:rPr>
                <w:rFonts w:ascii="Arial" w:cs="Arial" w:eastAsia="Arial" w:hAnsi="Arial"/>
                <w:sz w:val="16"/>
                <w:szCs w:val="16"/>
              </w:rPr>
              <w:t xml:space="preserve">No provider coordination plan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online services; internet connectivity for clinics.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Appointment booking, patient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not designed for volumetric attacks)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media coverage of healthcare, a hacktivist botnet targets MediBec's booking site. The shared internet link saturates, also degrading clinic access to cloud services routed through Montreal.</w:t>
      </w:r>
    </w:p>
    <w:p>
      <w:pPr>
        <w:pStyle w:val="ListParagraph"/>
        <w:numPr>
          <w:ilvl w:val="0"/>
          <w:numId w:val="2"/>
        </w:numPr>
        <w:spacing w:after="60"/>
      </w:pPr>
      <w:r>
        <w:rPr>
          <w:rFonts w:ascii="Arial" w:cs="Arial" w:eastAsia="Arial" w:hAnsi="Arial"/>
        </w:rPr>
        <w:t xml:space="preserve">Reconnaissance - identify public services</w:t>
      </w:r>
    </w:p>
    <w:p>
      <w:pPr>
        <w:pStyle w:val="ListParagraph"/>
        <w:numPr>
          <w:ilvl w:val="0"/>
          <w:numId w:val="2"/>
        </w:numPr>
        <w:spacing w:after="60"/>
      </w:pPr>
      <w:r>
        <w:rPr>
          <w:rFonts w:ascii="Arial" w:cs="Arial" w:eastAsia="Arial" w:hAnsi="Arial"/>
        </w:rPr>
        <w:t xml:space="preserve">Attack - volumetric and HTTP flood</w:t>
      </w:r>
    </w:p>
    <w:p>
      <w:pPr>
        <w:pStyle w:val="ListParagraph"/>
        <w:numPr>
          <w:ilvl w:val="0"/>
          <w:numId w:val="2"/>
        </w:numPr>
        <w:spacing w:after="60"/>
      </w:pPr>
      <w:r>
        <w:rPr>
          <w:rFonts w:ascii="Arial" w:cs="Arial" w:eastAsia="Arial" w:hAnsi="Arial"/>
        </w:rPr>
        <w:t xml:space="preserve">Impact - saturation of shared link</w:t>
      </w:r>
    </w:p>
    <w:p>
      <w:pPr>
        <w:pStyle w:val="ListParagraph"/>
        <w:numPr>
          <w:ilvl w:val="0"/>
          <w:numId w:val="2"/>
        </w:numPr>
        <w:spacing w:after="60"/>
      </w:pPr>
      <w:r>
        <w:rPr>
          <w:rFonts w:ascii="Arial" w:cs="Arial" w:eastAsia="Arial" w:hAnsi="Arial"/>
        </w:rPr>
        <w:t xml:space="preserve">Detection - users report outage</w:t>
      </w:r>
    </w:p>
    <w:p>
      <w:pPr>
        <w:pStyle w:val="ListParagraph"/>
        <w:numPr>
          <w:ilvl w:val="0"/>
          <w:numId w:val="2"/>
        </w:numPr>
        <w:spacing w:after="60"/>
      </w:pPr>
      <w:r>
        <w:rPr>
          <w:rFonts w:ascii="Arial" w:cs="Arial" w:eastAsia="Arial" w:hAnsi="Arial"/>
        </w:rPr>
        <w:t xml:space="preserve">Response - ISP engagement without pre-arranged mitigation</w:t>
      </w:r>
    </w:p>
    <w:p>
      <w:pPr>
        <w:pStyle w:val="ListParagraph"/>
        <w:numPr>
          <w:ilvl w:val="0"/>
          <w:numId w:val="2"/>
        </w:numPr>
        <w:spacing w:after="60"/>
      </w:pPr>
      <w:r>
        <w:rPr>
          <w:rFonts w:ascii="Arial" w:cs="Arial" w:eastAsia="Arial" w:hAnsi="Arial"/>
        </w:rPr>
        <w:t xml:space="preserve">Business impact - hours to days of degraded service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Online services unavailable; cloud access degraded.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Phone and front-desk overload.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bookings.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 clinics continue in person.</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DDoS campaigns against healthcare occur; MediBec profile moderate.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mitigation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Hours of online unavailability.</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disruption including cloud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Clinics can operate without online booking.</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Online services useful but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CVSS:4.0/AV:N/AC:L/AT:N/PR:N/UI:N/VC:N/VI:N/VA:H/SC:N/SI:N/SA:N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Limited applicability: volumetric DDoS exploits capacity, not a software flaw. Representative weakness: service without rate limiting or upstream mitigation (CWE-770). Availability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0.60 x 8.7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1,356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0.60 x 8.7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957</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1,356 x 0.80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759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1,356 - 759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597 / 957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(1,356 - 597) / $72,222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10.51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Upstream DDoS mitigation, CDN and WAF for public services, separate egress for clinic cloud traffic (I15); provider escalation and communications playbook (I11).</w:t>
      </w:r>
    </w:p>
    <w:p>
      <w:pPr>
        <w:spacing w:after="120"/>
      </w:pPr>
      <w:r>
        <w:rPr>
          <w:rFonts w:ascii="Arial" w:cs="Arial" w:eastAsia="Arial" w:hAnsi="Arial"/>
        </w:rPr>
        <w:t xml:space="preserve">Initiatives: I11 Incident response and clinical continuity readiness; I15 DDoS protection, CDN and web application firewall. Allocated Year-1 cost $72,222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(0.62).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S14 - Business e-mail compromise diverts vendor or billing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fraudster spoofs or compromises a supplier or executive mailbox and instructs MediBec finance staff to change bank details or pay a fraudulent invoice, because payment-change verification and e-mail authentication are weak, resulting in direct financial loss.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accounts payable; CFO; suppliers; Cybersecurity lead; bank.</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Billing and administrative systems are central (E1); phishing lures already target billing staff (E6). E-mail authentication (DMARC) and payment verification procedures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Organized 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payment instruction.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out-of-band payment-change verification evidenced</w:t>
            </w:r>
          </w:p>
          <w:p>
            <w:r>
              <w:rPr>
                <w:rFonts w:ascii="Arial" w:cs="Arial" w:eastAsia="Arial" w:hAnsi="Arial"/>
                <w:sz w:val="16"/>
                <w:szCs w:val="16"/>
              </w:rPr>
              <w:t xml:space="preserve">DMARC enforcement unknown</w:t>
            </w:r>
          </w:p>
          <w:p>
            <w:r>
              <w:rPr>
                <w:rFonts w:ascii="Arial" w:cs="Arial" w:eastAsia="Arial" w:hAnsi="Arial"/>
                <w:sz w:val="16"/>
                <w:szCs w:val="16"/>
              </w:rPr>
              <w:t xml:space="preserve">Billing staff targeted by phishing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CJ4 billing and accounts payable.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payments, patient refunds.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(E2 - effectiveness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(CFO)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look-alike supplier domain sends an updated banking form before a large equipment invoice. Accounts payable updates the vendor record by e-mail; CAD 180,000 is transferred before the real supplier chases payment.</w:t>
      </w:r>
    </w:p>
    <w:p>
      <w:pPr>
        <w:pStyle w:val="ListParagraph"/>
        <w:numPr>
          <w:ilvl w:val="0"/>
          <w:numId w:val="2"/>
        </w:numPr>
        <w:spacing w:after="60"/>
      </w:pPr>
      <w:r>
        <w:rPr>
          <w:rFonts w:ascii="Arial" w:cs="Arial" w:eastAsia="Arial" w:hAnsi="Arial"/>
        </w:rPr>
        <w:t xml:space="preserve">Reconnaissance - identify suppliers and invoice cycles</w:t>
      </w:r>
    </w:p>
    <w:p>
      <w:pPr>
        <w:pStyle w:val="ListParagraph"/>
        <w:numPr>
          <w:ilvl w:val="0"/>
          <w:numId w:val="2"/>
        </w:numPr>
        <w:spacing w:after="60"/>
      </w:pPr>
      <w:r>
        <w:rPr>
          <w:rFonts w:ascii="Arial" w:cs="Arial" w:eastAsia="Arial" w:hAnsi="Arial"/>
        </w:rPr>
        <w:t xml:space="preserve">Initial contact - spoofed or compromised mailbox</w:t>
      </w:r>
    </w:p>
    <w:p>
      <w:pPr>
        <w:pStyle w:val="ListParagraph"/>
        <w:numPr>
          <w:ilvl w:val="0"/>
          <w:numId w:val="2"/>
        </w:numPr>
        <w:spacing w:after="60"/>
      </w:pPr>
      <w:r>
        <w:rPr>
          <w:rFonts w:ascii="Arial" w:cs="Arial" w:eastAsia="Arial" w:hAnsi="Arial"/>
        </w:rPr>
        <w:t xml:space="preserve">Manipulation - bank-detail change</w:t>
      </w:r>
    </w:p>
    <w:p>
      <w:pPr>
        <w:pStyle w:val="ListParagraph"/>
        <w:numPr>
          <w:ilvl w:val="0"/>
          <w:numId w:val="2"/>
        </w:numPr>
        <w:spacing w:after="60"/>
      </w:pPr>
      <w:r>
        <w:rPr>
          <w:rFonts w:ascii="Arial" w:cs="Arial" w:eastAsia="Arial" w:hAnsi="Arial"/>
        </w:rPr>
        <w:t xml:space="preserve">Impact - fraudulent transfer</w:t>
      </w:r>
    </w:p>
    <w:p>
      <w:pPr>
        <w:pStyle w:val="ListParagraph"/>
        <w:numPr>
          <w:ilvl w:val="0"/>
          <w:numId w:val="2"/>
        </w:numPr>
        <w:spacing w:after="60"/>
      </w:pPr>
      <w:r>
        <w:rPr>
          <w:rFonts w:ascii="Arial" w:cs="Arial" w:eastAsia="Arial" w:hAnsi="Arial"/>
        </w:rPr>
        <w:t xml:space="preserve">Detection - supplier non-payment complaint</w:t>
      </w:r>
    </w:p>
    <w:p>
      <w:pPr>
        <w:pStyle w:val="ListParagraph"/>
        <w:numPr>
          <w:ilvl w:val="0"/>
          <w:numId w:val="2"/>
        </w:numPr>
        <w:spacing w:after="60"/>
      </w:pPr>
      <w:r>
        <w:rPr>
          <w:rFonts w:ascii="Arial" w:cs="Arial" w:eastAsia="Arial" w:hAnsi="Arial"/>
        </w:rPr>
        <w:t xml:space="preserve">Business impact - financial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Vendor master data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relationship strain.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Direct loss, often unrecoverable.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BEC is among the most frequent fraud types; billing staff already targeted.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diverted payment.</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Several large payments diverted.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Bank recall possible if detected quickly.</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Financial, not clinical,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CVSS:4.0/AV:N/AC:L/AT:N/PR:N/UI:A/VC:N/VI:L/VA:N/SC:N/SI:N/SA:N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payment fraud is a process weakness. Representative weakness: spoofable sender domain without enforced DMARC. UI:A staff must act on the instruction; VI:L data changed. The low score understates business impact - rely on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0.65 x 0.40 x 5.1 x ((0.35 + 0.60)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770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0.65 x 0.40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770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770 - 370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400 / 486  (pre-treatment ratio 1.58)</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(770 - 400) / $38,500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9.60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Mandatory call-back verification on bank-detail changes and dual approval above threshold, DMARC enforcement, BEC detection (I16); finance-specific awareness (I12).</w:t>
      </w:r>
    </w:p>
    <w:p>
      <w:pPr>
        <w:spacing w:after="120"/>
      </w:pPr>
      <w:r>
        <w:rPr>
          <w:rFonts w:ascii="Arial" w:cs="Arial" w:eastAsia="Arial" w:hAnsi="Arial"/>
        </w:rPr>
        <w:t xml:space="preserve">Initiatives: I12 Governance, awareness and risk reporting; I16 Payment-fraud controls and e-mail authentication. Allocated Year-1 cost $38,500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S15 - Lost or stolen tablet or handheld exposes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clinician's tablet or handheld used for EHR access is lost or stolen; because device encryption, screen lock and remote wipe are not centrally enforced, patient data cached on the device or accessible through saved sessions is exposed.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clinic managers; Privacy officer; IT support;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Workstations, tablets and handheld devices support EHR access (E2). Encrypted storage is documented for central stores, not for mobile devices; mobile device management is not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thief; accidental loss.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Physical loss of a device with data or live sessions.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MDM, device encryption and remote wipe not evidenced</w:t>
            </w:r>
          </w:p>
          <w:p>
            <w:r>
              <w:rPr>
                <w:rFonts w:ascii="Arial" w:cs="Arial" w:eastAsia="Arial" w:hAnsi="Arial"/>
                <w:sz w:val="16"/>
                <w:szCs w:val="16"/>
              </w:rPr>
              <w:t xml:space="preserve">Persistent EHR sessions on mobile devices (Analyst assumption)</w:t>
            </w:r>
          </w:p>
          <w:p>
            <w:r>
              <w:rPr>
                <w:rFonts w:ascii="Arial" w:cs="Arial" w:eastAsia="Arial" w:hAnsi="Arial"/>
                <w:sz w:val="16"/>
                <w:szCs w:val="16"/>
              </w:rPr>
              <w:t xml:space="preserve">Loss-reporting procedure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Mobile endpoints; CJ1 EHR data cached or accessible.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Point-of-care documentation.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central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tablet is stolen from a car. It has no enforced PIN and holds downloaded referral letters; the EHR app remains logged in. Loss is reported two days later.</w:t>
      </w:r>
    </w:p>
    <w:p>
      <w:pPr>
        <w:pStyle w:val="ListParagraph"/>
        <w:numPr>
          <w:ilvl w:val="0"/>
          <w:numId w:val="2"/>
        </w:numPr>
        <w:spacing w:after="60"/>
      </w:pPr>
      <w:r>
        <w:rPr>
          <w:rFonts w:ascii="Arial" w:cs="Arial" w:eastAsia="Arial" w:hAnsi="Arial"/>
        </w:rPr>
        <w:t xml:space="preserve">Loss or theft of device</w:t>
      </w:r>
    </w:p>
    <w:p>
      <w:pPr>
        <w:pStyle w:val="ListParagraph"/>
        <w:numPr>
          <w:ilvl w:val="0"/>
          <w:numId w:val="2"/>
        </w:numPr>
        <w:spacing w:after="60"/>
      </w:pPr>
      <w:r>
        <w:rPr>
          <w:rFonts w:ascii="Arial" w:cs="Arial" w:eastAsia="Arial" w:hAnsi="Arial"/>
        </w:rPr>
        <w:t xml:space="preserve">Access - no lock or weak PIN</w:t>
      </w:r>
    </w:p>
    <w:p>
      <w:pPr>
        <w:pStyle w:val="ListParagraph"/>
        <w:numPr>
          <w:ilvl w:val="0"/>
          <w:numId w:val="2"/>
        </w:numPr>
        <w:spacing w:after="60"/>
      </w:pPr>
      <w:r>
        <w:rPr>
          <w:rFonts w:ascii="Arial" w:cs="Arial" w:eastAsia="Arial" w:hAnsi="Arial"/>
        </w:rPr>
        <w:t xml:space="preserve">Collection - cached files and active sessions</w:t>
      </w:r>
    </w:p>
    <w:p>
      <w:pPr>
        <w:pStyle w:val="ListParagraph"/>
        <w:numPr>
          <w:ilvl w:val="0"/>
          <w:numId w:val="2"/>
        </w:numPr>
        <w:spacing w:after="60"/>
      </w:pPr>
      <w:r>
        <w:rPr>
          <w:rFonts w:ascii="Arial" w:cs="Arial" w:eastAsia="Arial" w:hAnsi="Arial"/>
        </w:rPr>
        <w:t xml:space="preserve">Detection - staff report, often delayed</w:t>
      </w:r>
    </w:p>
    <w:p>
      <w:pPr>
        <w:pStyle w:val="ListParagraph"/>
        <w:numPr>
          <w:ilvl w:val="0"/>
          <w:numId w:val="2"/>
        </w:numPr>
        <w:spacing w:after="60"/>
      </w:pPr>
      <w:r>
        <w:rPr>
          <w:rFonts w:ascii="Arial" w:cs="Arial" w:eastAsia="Arial" w:hAnsi="Arial"/>
        </w:rPr>
        <w:t xml:space="preserve">Response - account revocation, breach assessment</w:t>
      </w:r>
    </w:p>
    <w:p>
      <w:pPr>
        <w:pStyle w:val="ListParagraph"/>
        <w:numPr>
          <w:ilvl w:val="0"/>
          <w:numId w:val="2"/>
        </w:numPr>
        <w:spacing w:after="60"/>
      </w:pPr>
      <w:r>
        <w:rPr>
          <w:rFonts w:ascii="Arial" w:cs="Arial" w:eastAsia="Arial" w:hAnsi="Arial"/>
        </w:rPr>
        <w:t xml:space="preserve">Business impact - limited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cached on one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 replacement.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Minor.</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required; may be reportable.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Across 10 clinics, some device loss each year is near certain.</w:t>
            </w:r>
          </w:p>
        </w:tc>
        <w:tc>
          <w:tcPr>
            <w:tcW w:type="dxa" w:w="842"/>
            <w:tcMar>
              <w:top w:type="dxa" w:w="50"/>
              <w:left w:type="dxa" w:w="80"/>
              <w:bottom w:type="dxa" w:w="50"/>
              <w:right w:type="dxa" w:w="80"/>
            </w:tcMar>
          </w:tcPr>
          <w:p>
            <w:r>
              <w:rPr>
                <w:rFonts w:ascii="Arial" w:cs="Arial" w:eastAsia="Arial" w:hAnsi="Arial"/>
                <w:sz w:val="15"/>
                <w:szCs w:val="15"/>
              </w:rPr>
              <w:t xml:space="preserve">E1, 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Limited</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Some protection may exist but is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Small number of records.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Live EHR session allows wider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Accounts can be revoked centrally.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missing encryption of sensitive data at rest on the device (CWE-311). AV:P physical possession required; confidentiality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0.30 x 5.1 x ((0.25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571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0.30 x 5.1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428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571 x 0.75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343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571 - 343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228 / 428  (pre-treatment ratio 1.33)</w:t>
            </w:r>
          </w:p>
        </w:tc>
        <w:tc>
          <w:tcPr>
            <w:tcW w:type="dxa" w:w="1405"/>
            <w:tcMar>
              <w:top w:type="dxa" w:w="50"/>
              <w:left w:type="dxa" w:w="80"/>
              <w:bottom w:type="dxa" w:w="50"/>
              <w:right w:type="dxa" w:w="80"/>
            </w:tcMar>
          </w:tcPr>
          <w:p>
            <w:r>
              <w:rPr>
                <w:rFonts w:ascii="Arial" w:cs="Arial" w:eastAsia="Arial" w:hAnsi="Arial"/>
                <w:sz w:val="15"/>
                <w:szCs w:val="15"/>
              </w:rPr>
              <w:t xml:space="preserve">0.53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(571 - 228) / $43,333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MDM with enforced encryption, PIN, session timeout, remote wipe and loss-reporting workflow (I17).</w:t>
      </w:r>
    </w:p>
    <w:p>
      <w:pPr>
        <w:spacing w:after="120"/>
      </w:pPr>
      <w:r>
        <w:rPr>
          <w:rFonts w:ascii="Arial" w:cs="Arial" w:eastAsia="Arial" w:hAnsi="Arial"/>
        </w:rPr>
        <w:t xml:space="preserve">Initiatives: I17 Mobile device management, encryption and secure disposal. Allocated Year-1 cost $43,333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(0.53).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S16 - Loss of the Montreal hub or WAN isolates clinics from central clinical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carrier failure, cyberattack on network devices or data-centre incident takes the Montreal hub or WAN offline; because clinics depend on a single hub without tested redundancy or local fallback, EHR, imaging, lab and pharmacy access is lost at all ten clinics simultaneously.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 #49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Clinical Ops; clinic managers; telecom carriers;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All clinics connect via WAN to the primary hub in Montreal where the main data centre is located (E2). Redundancy, alternate site and failover testing are not documented; data-centre outage was screened out in the 10-scenario assessment and is now included as a resilience scenario.</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Accidental/environmental event, carrier failure, or attacker targeting network infrastructure.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Enterprise-wide loss of connectivity or hosting.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Single hub and possibly single carrier (Analyst assumption)</w:t>
            </w:r>
          </w:p>
          <w:p>
            <w:r>
              <w:rPr>
                <w:rFonts w:ascii="Arial" w:cs="Arial" w:eastAsia="Arial" w:hAnsi="Arial"/>
                <w:sz w:val="16"/>
                <w:szCs w:val="16"/>
              </w:rPr>
              <w:t xml:space="preserve">Firewall redundancy unknown (Annex B #5)</w:t>
            </w:r>
          </w:p>
          <w:p>
            <w:r>
              <w:rPr>
                <w:rFonts w:ascii="Arial" w:cs="Arial" w:eastAsia="Arial" w:hAnsi="Arial"/>
                <w:sz w:val="16"/>
                <w:szCs w:val="16"/>
              </w:rPr>
              <w:t xml:space="preserve">No alternate processing site evidenced</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data centre and WAN; all crown jewels dependent on them.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High-speed fibre links (E2)</w:t>
            </w:r>
          </w:p>
          <w:p>
            <w:r>
              <w:rPr>
                <w:rFonts w:ascii="Arial" w:cs="Arial" w:eastAsia="Arial" w:hAnsi="Arial"/>
                <w:sz w:val="16"/>
                <w:szCs w:val="16"/>
              </w:rPr>
              <w:t xml:space="preserve">Off-site backups (E2 - restore time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with Clinical Ops</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fibre cut and simultaneous failure of the primary firewall pair leave all clinics without EHR for 14 hours. Clinics switch to paper, cannot view prior imaging or medication history, and postpone non-urgent appointments.</w:t>
      </w:r>
    </w:p>
    <w:p>
      <w:pPr>
        <w:pStyle w:val="ListParagraph"/>
        <w:numPr>
          <w:ilvl w:val="0"/>
          <w:numId w:val="2"/>
        </w:numPr>
        <w:spacing w:after="60"/>
      </w:pPr>
      <w:r>
        <w:rPr>
          <w:rFonts w:ascii="Arial" w:cs="Arial" w:eastAsia="Arial" w:hAnsi="Arial"/>
        </w:rPr>
        <w:t xml:space="preserve">Trigger - carrier cut, device failure or attack on edge devices</w:t>
      </w:r>
    </w:p>
    <w:p>
      <w:pPr>
        <w:pStyle w:val="ListParagraph"/>
        <w:numPr>
          <w:ilvl w:val="0"/>
          <w:numId w:val="2"/>
        </w:numPr>
        <w:spacing w:after="60"/>
      </w:pPr>
      <w:r>
        <w:rPr>
          <w:rFonts w:ascii="Arial" w:cs="Arial" w:eastAsia="Arial" w:hAnsi="Arial"/>
        </w:rPr>
        <w:t xml:space="preserve">Impact - WAN/hub unavailable</w:t>
      </w:r>
    </w:p>
    <w:p>
      <w:pPr>
        <w:pStyle w:val="ListParagraph"/>
        <w:numPr>
          <w:ilvl w:val="0"/>
          <w:numId w:val="2"/>
        </w:numPr>
        <w:spacing w:after="60"/>
      </w:pPr>
      <w:r>
        <w:rPr>
          <w:rFonts w:ascii="Arial" w:cs="Arial" w:eastAsia="Arial" w:hAnsi="Arial"/>
        </w:rPr>
        <w:t xml:space="preserve">Detection - immediate</w:t>
      </w:r>
    </w:p>
    <w:p>
      <w:pPr>
        <w:pStyle w:val="ListParagraph"/>
        <w:numPr>
          <w:ilvl w:val="0"/>
          <w:numId w:val="2"/>
        </w:numPr>
        <w:spacing w:after="60"/>
      </w:pPr>
      <w:r>
        <w:rPr>
          <w:rFonts w:ascii="Arial" w:cs="Arial" w:eastAsia="Arial" w:hAnsi="Arial"/>
        </w:rPr>
        <w:t xml:space="preserve">Response - carrier escalation, manual workarounds</w:t>
      </w:r>
    </w:p>
    <w:p>
      <w:pPr>
        <w:pStyle w:val="ListParagraph"/>
        <w:numPr>
          <w:ilvl w:val="0"/>
          <w:numId w:val="2"/>
        </w:numPr>
        <w:spacing w:after="60"/>
      </w:pPr>
      <w:r>
        <w:rPr>
          <w:rFonts w:ascii="Arial" w:cs="Arial" w:eastAsia="Arial" w:hAnsi="Arial"/>
        </w:rPr>
        <w:t xml:space="preserve">Recovery - hours to days</w:t>
      </w:r>
    </w:p>
    <w:p>
      <w:pPr>
        <w:pStyle w:val="ListParagraph"/>
        <w:numPr>
          <w:ilvl w:val="0"/>
          <w:numId w:val="2"/>
        </w:numPr>
        <w:spacing w:after="60"/>
      </w:pPr>
      <w:r>
        <w:rPr>
          <w:rFonts w:ascii="Arial" w:cs="Arial" w:eastAsia="Arial" w:hAnsi="Arial"/>
        </w:rPr>
        <w:t xml:space="preserve">Business impact - network-wide clinical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Paper records to reconcile afterwards.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All central systems unreachable.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Network-wide degraded care.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activity, overtime.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at point of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Multi-hour outages of a single hub occur over a 12-month horizon.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Redundancy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Hours of network-wide outage.</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loss of the hub.</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alternate site or tested downtime procedures.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Hub serves every clinic.</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CVSS:4.0/AV:N/AC:L/AT:P/PR:N/UI:N/VC:N/VI:N/VA:H/SC:N/SI:N/SA:H   </w:t>
      </w:r>
      <w:r>
        <w:rPr>
          <w:rFonts w:ascii="Arial" w:cs="Arial" w:eastAsia="Arial" w:hAnsi="Arial"/>
          <w:b/>
          <w:bCs/>
        </w:rPr>
        <w:t xml:space="preserve">CVSS-B:</w:t>
      </w:r>
      <w:r>
        <w:rPr>
          <w:rFonts w:ascii="Arial" w:cs="Arial" w:eastAsia="Arial" w:hAnsi="Arial"/>
        </w:rPr>
        <w:t xml:space="preserve"> 8.9 (High)</w:t>
      </w:r>
    </w:p>
    <w:p>
      <w:pPr>
        <w:spacing w:after="120"/>
      </w:pPr>
      <w:r>
        <w:rPr>
          <w:rFonts w:ascii="Arial" w:cs="Arial" w:eastAsia="Arial" w:hAnsi="Arial"/>
        </w:rPr>
        <w:t xml:space="preserve">Limited applicability: architectural dependency, largely non-malicious. Representative weakness: denial of service against a single edge device with no redundancy (AT:P specific conditions); VA:H and SA:H for downstream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0.50 x 8.9 x ((0.55 + 0.85)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2,959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0.50 x 8.9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1,268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2,959 x 0.70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1,346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2,959 - 1,346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1,613 / 1,268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1.27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(2,959 - 1,613) / $492,222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Dual carriers / SD-WAN, firewall high availability, cloud or secondary-site failover for EHR read access (I18); tested clinic downtime procedures (I11).</w:t>
      </w:r>
    </w:p>
    <w:p>
      <w:pPr>
        <w:spacing w:after="120"/>
      </w:pPr>
      <w:r>
        <w:rPr>
          <w:rFonts w:ascii="Arial" w:cs="Arial" w:eastAsia="Arial" w:hAnsi="Arial"/>
        </w:rPr>
        <w:t xml:space="preserve">Initiatives: I11 Incident response and clinical continuity readiness; I18 Network and hosting resilience. Allocated Year-1 cost $492,222 (share of shared initiatives). Horizon: 6-24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S17 - Unmanaged patient data on local clinic storage is exposed or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Patient exports, scanned documents and imaging copies accumulate on local clinic storage units outside central access control, retention and monitoring; an insider, intruder or misconfigured share exposes them, or they are lost without backup.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#55, #111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Privacy officer; CIO; Infrastructure;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units exist alongside the central data centre (E2); students are asked where copies, exports and local records are stored (E4). Backup jobs for clinic storage have failed in the exercise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Curious or malicious insider; intruder; accidental misconfiguration.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or loss of locally stored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Data sprawl without inventory (E4)</w:t>
            </w:r>
          </w:p>
          <w:p>
            <w:r>
              <w:rPr>
                <w:rFonts w:ascii="Arial" w:cs="Arial" w:eastAsia="Arial" w:hAnsi="Arial"/>
                <w:sz w:val="16"/>
                <w:szCs w:val="16"/>
              </w:rPr>
              <w:t xml:space="preserve">Permissive share permissions (Analyst assumption)</w:t>
            </w:r>
          </w:p>
          <w:p>
            <w:r>
              <w:rPr>
                <w:rFonts w:ascii="Arial" w:cs="Arial" w:eastAsia="Arial" w:hAnsi="Arial"/>
                <w:sz w:val="16"/>
                <w:szCs w:val="16"/>
              </w:rPr>
              <w:t xml:space="preserve">Retention schedule not evidenced</w:t>
            </w:r>
          </w:p>
          <w:p>
            <w:r>
              <w:rPr>
                <w:rFonts w:ascii="Arial" w:cs="Arial" w:eastAsia="Arial" w:hAnsi="Arial"/>
                <w:sz w:val="16"/>
                <w:szCs w:val="16"/>
              </w:rPr>
              <w:t xml:space="preserve">Local backup reliability questionable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copies of CJ1/CJ2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administration, referrals, scanning.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w:t>
            </w:r>
          </w:p>
          <w:p>
            <w:r>
              <w:rPr>
                <w:rFonts w:ascii="Arial" w:cs="Arial" w:eastAsia="Arial" w:hAnsi="Arial"/>
                <w:sz w:val="16"/>
                <w:szCs w:val="16"/>
              </w:rPr>
              <w:t xml:space="preserve">On-site and off-site 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shared folder 'Scans' on a clinic storage unit is readable by all domain users and contains eight years of referral letters. A compromised account indexes it; separately, a disk failure destroys files that were never backed up.</w:t>
      </w:r>
    </w:p>
    <w:p>
      <w:pPr>
        <w:pStyle w:val="ListParagraph"/>
        <w:numPr>
          <w:ilvl w:val="0"/>
          <w:numId w:val="2"/>
        </w:numPr>
        <w:spacing w:after="60"/>
      </w:pPr>
      <w:r>
        <w:rPr>
          <w:rFonts w:ascii="Arial" w:cs="Arial" w:eastAsia="Arial" w:hAnsi="Arial"/>
        </w:rPr>
        <w:t xml:space="preserve">Condition - data accumulated locally</w:t>
      </w:r>
    </w:p>
    <w:p>
      <w:pPr>
        <w:pStyle w:val="ListParagraph"/>
        <w:numPr>
          <w:ilvl w:val="0"/>
          <w:numId w:val="2"/>
        </w:numPr>
        <w:spacing w:after="60"/>
      </w:pPr>
      <w:r>
        <w:rPr>
          <w:rFonts w:ascii="Arial" w:cs="Arial" w:eastAsia="Arial" w:hAnsi="Arial"/>
        </w:rPr>
        <w:t xml:space="preserve">Access - broad share permissions or compromised account</w:t>
      </w:r>
    </w:p>
    <w:p>
      <w:pPr>
        <w:pStyle w:val="ListParagraph"/>
        <w:numPr>
          <w:ilvl w:val="0"/>
          <w:numId w:val="2"/>
        </w:numPr>
        <w:spacing w:after="60"/>
      </w:pPr>
      <w:r>
        <w:rPr>
          <w:rFonts w:ascii="Arial" w:cs="Arial" w:eastAsia="Arial" w:hAnsi="Arial"/>
        </w:rPr>
        <w:t xml:space="preserve">Collection - bulk copy</w:t>
      </w:r>
    </w:p>
    <w:p>
      <w:pPr>
        <w:pStyle w:val="ListParagraph"/>
        <w:numPr>
          <w:ilvl w:val="0"/>
          <w:numId w:val="2"/>
        </w:numPr>
        <w:spacing w:after="60"/>
      </w:pPr>
      <w:r>
        <w:rPr>
          <w:rFonts w:ascii="Arial" w:cs="Arial" w:eastAsia="Arial" w:hAnsi="Arial"/>
        </w:rPr>
        <w:t xml:space="preserve">Detection - rarely</w:t>
      </w:r>
    </w:p>
    <w:p>
      <w:pPr>
        <w:pStyle w:val="ListParagraph"/>
        <w:numPr>
          <w:ilvl w:val="0"/>
          <w:numId w:val="2"/>
        </w:numPr>
        <w:spacing w:after="60"/>
      </w:pPr>
      <w:r>
        <w:rPr>
          <w:rFonts w:ascii="Arial" w:cs="Arial" w:eastAsia="Arial" w:hAnsi="Arial"/>
        </w:rPr>
        <w:t xml:space="preserve">Business impact - privacy breach or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Years of local records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Unverified duplicate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Loss of locally held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Clean-up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Retention and 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Local storage in 10 clinics; insiders and intruders both relevant.</w:t>
            </w:r>
          </w:p>
        </w:tc>
        <w:tc>
          <w:tcPr>
            <w:tcW w:type="dxa" w:w="842"/>
            <w:tcMar>
              <w:top w:type="dxa" w:w="50"/>
              <w:left w:type="dxa" w:w="80"/>
              <w:bottom w:type="dxa" w:w="50"/>
              <w:right w:type="dxa" w:w="80"/>
            </w:tcMar>
          </w:tcPr>
          <w:p>
            <w:r>
              <w:rPr>
                <w:rFonts w:ascii="Arial" w:cs="Arial" w:eastAsia="Arial" w:hAnsi="Arial"/>
                <w:sz w:val="15"/>
                <w:szCs w:val="15"/>
              </w:rPr>
              <w:t xml:space="preserve">E2, 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Access controls and inventory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clinic's local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clinics' historical data.</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monitoring of local storage.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clinic operations.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CVSS:4.0/AV:A/AC:L/AT:N/PR:L/UI:N/VC:H/VI:L/VA:L/SC:N/SI:N/SA:N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incorrect default permissions on network shares (CWE-276). AV:A clinic network; PR:L any domain user.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7.0 x ((0.40 + 0.70) / 2) x 0.65 / 0.40 x 1,000</w:t>
            </w:r>
          </w:p>
        </w:tc>
        <w:tc>
          <w:tcPr>
            <w:tcW w:type="dxa" w:w="1405"/>
            <w:tcMar>
              <w:top w:type="dxa" w:w="50"/>
              <w:left w:type="dxa" w:w="80"/>
              <w:bottom w:type="dxa" w:w="50"/>
              <w:right w:type="dxa" w:w="80"/>
            </w:tcMar>
          </w:tcPr>
          <w:p>
            <w:r>
              <w:rPr>
                <w:rFonts w:ascii="Arial" w:cs="Arial" w:eastAsia="Arial" w:hAnsi="Arial"/>
                <w:sz w:val="15"/>
                <w:szCs w:val="15"/>
              </w:rPr>
              <w:t xml:space="preserve">1,267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7.0 x 0.30 x 0.65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1,267 x 0.70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1,267 - 621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646 / 691  (pre-treatment ratio 1.83)</w:t>
            </w:r>
          </w:p>
        </w:tc>
        <w:tc>
          <w:tcPr>
            <w:tcW w:type="dxa" w:w="1405"/>
            <w:tcMar>
              <w:top w:type="dxa" w:w="50"/>
              <w:left w:type="dxa" w:w="80"/>
              <w:bottom w:type="dxa" w:w="50"/>
              <w:right w:type="dxa" w:w="80"/>
            </w:tcMar>
          </w:tcPr>
          <w:p>
            <w:r>
              <w:rPr>
                <w:rFonts w:ascii="Arial" w:cs="Arial" w:eastAsia="Arial" w:hAnsi="Arial"/>
                <w:sz w:val="15"/>
                <w:szCs w:val="15"/>
              </w:rPr>
              <w:t xml:space="preserve">0.94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(1,267 - 646)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Data discovery, consolidation of local data into managed central stores, least-privilege shares, retention schedule (I19); encrypted and managed endpoints/storage (I17).</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(0.94).</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S18 - Web application flaw in the patient portal exposes other patients'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or a curious patient, exploits an authorization flaw (insecure direct object reference) or injection weakness in MediBec's online records-access or booking application, retrieving other patients' records at scale.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#171, #83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owner; development team or vendor; Privacy officer; CIO;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Online services are used for appointments, records access and communications (E8, MED-CYR-10). Secure development and application testing are auditable areas (E7); no penetration testing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or curious authenticated patient.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an application-layer flaw.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application penetration testing evidenced</w:t>
            </w:r>
          </w:p>
          <w:p>
            <w:r>
              <w:rPr>
                <w:rFonts w:ascii="Arial" w:cs="Arial" w:eastAsia="Arial" w:hAnsi="Arial"/>
                <w:sz w:val="16"/>
                <w:szCs w:val="16"/>
              </w:rPr>
              <w:t xml:space="preserve">Secure SDLC not evidenced (E7)</w:t>
            </w:r>
          </w:p>
          <w:p>
            <w:r>
              <w:rPr>
                <w:rFonts w:ascii="Arial" w:cs="Arial" w:eastAsia="Arial" w:hAnsi="Arial"/>
                <w:sz w:val="16"/>
                <w:szCs w:val="16"/>
              </w:rPr>
              <w:t xml:space="preserve">No WAF evidenced</w:t>
            </w:r>
          </w:p>
          <w:p>
            <w:r>
              <w:rPr>
                <w:rFonts w:ascii="Arial" w:cs="Arial" w:eastAsia="Arial" w:hAnsi="Arial"/>
                <w:sz w:val="16"/>
                <w:szCs w:val="16"/>
              </w:rPr>
              <w:t xml:space="preserve">Application logging for enumeration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patient portal; CJ1 EHR data exposed through 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records access, booking.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limited for application logic)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owner)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notices the document URL contains a sequential number and changes it, seeing another patient's lab result. A script later downloads 40,000 documents over a weekend.</w:t>
      </w:r>
    </w:p>
    <w:p>
      <w:pPr>
        <w:pStyle w:val="ListParagraph"/>
        <w:numPr>
          <w:ilvl w:val="0"/>
          <w:numId w:val="2"/>
        </w:numPr>
        <w:spacing w:after="60"/>
      </w:pPr>
      <w:r>
        <w:rPr>
          <w:rFonts w:ascii="Arial" w:cs="Arial" w:eastAsia="Arial" w:hAnsi="Arial"/>
        </w:rPr>
        <w:t xml:space="preserve">Discovery - parameter manipulation</w:t>
      </w:r>
    </w:p>
    <w:p>
      <w:pPr>
        <w:pStyle w:val="ListParagraph"/>
        <w:numPr>
          <w:ilvl w:val="0"/>
          <w:numId w:val="2"/>
        </w:numPr>
        <w:spacing w:after="60"/>
      </w:pPr>
      <w:r>
        <w:rPr>
          <w:rFonts w:ascii="Arial" w:cs="Arial" w:eastAsia="Arial" w:hAnsi="Arial"/>
        </w:rPr>
        <w:t xml:space="preserve">Exploitation - IDOR / injection</w:t>
      </w:r>
    </w:p>
    <w:p>
      <w:pPr>
        <w:pStyle w:val="ListParagraph"/>
        <w:numPr>
          <w:ilvl w:val="0"/>
          <w:numId w:val="2"/>
        </w:numPr>
        <w:spacing w:after="60"/>
      </w:pPr>
      <w:r>
        <w:rPr>
          <w:rFonts w:ascii="Arial" w:cs="Arial" w:eastAsia="Arial" w:hAnsi="Arial"/>
        </w:rPr>
        <w:t xml:space="preserve">Collection - scripted enumeration</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complaint or social media post</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of many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write functions affected.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Portal taken offline.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contact volume.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 public-facing.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Public applications are constantly probed.</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Flaw presence unknown; no testing evidence.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enumeration before detection.</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patient document store.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Application monitoring unknown.</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Patient-facing and trust-critical.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Representative weakness: authorization bypass through user-controlled key (CWE-639). PR:L any patient account; VC:H cross-patient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0.35 x 7.1 x ((0.50 + 0.85)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1,573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0.35 x 7.1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699</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1,573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755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1,573 - 755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818 / 699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1.17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(1,573 - 818) / $264,671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Annual application penetration testing and secure SDLC (I14), WAF with rate limiting (I15), scanning of web tier (I05), enumeration detection (I03).</w:t>
      </w:r>
    </w:p>
    <w:p>
      <w:pPr>
        <w:spacing w:after="120"/>
      </w:pPr>
      <w:r>
        <w:rPr>
          <w:rFonts w:ascii="Arial" w:cs="Arial" w:eastAsia="Arial" w:hAnsi="Arial"/>
        </w:rPr>
        <w:t xml:space="preserve">Initiatives: I03 24/7 managed detection and response with centralized logging; I05 Risk-based vulnerability and patch management; I14 Application security and secrets management; I15 DDoS protection, CDN and web application firewall. Allocated Year-1 cost $264,671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S19 - Trojanized software update from a clinical or IT software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the build or update infrastructure of software used by MediBec (EHR component, imaging viewer, remote-management tool) and distributes a signed malicious update, which MediBec installs automatically, giving the actor a foothold across many systems at once.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#40, #99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Procurement; affected supplier;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runs many vendor applications (E2). Supply-chain verification is not evidenced (E7). Unlike S9 (vendor remote access), this path uses the software itself.</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State-linked or advanced criminal supply-chain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Installation of a malicious signed update.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Automatic updates without staging (Analyst assumption)</w:t>
            </w:r>
          </w:p>
          <w:p>
            <w:r>
              <w:rPr>
                <w:rFonts w:ascii="Arial" w:cs="Arial" w:eastAsia="Arial" w:hAnsi="Arial"/>
                <w:sz w:val="16"/>
                <w:szCs w:val="16"/>
              </w:rPr>
              <w:t xml:space="preserve">No software bill of materials or supplier assurance (E7)</w:t>
            </w:r>
          </w:p>
          <w:p>
            <w:r>
              <w:rPr>
                <w:rFonts w:ascii="Arial" w:cs="Arial" w:eastAsia="Arial" w:hAnsi="Arial"/>
                <w:sz w:val="16"/>
                <w:szCs w:val="16"/>
              </w:rPr>
              <w:t xml:space="preserve">Limited egress filtering from servers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Servers and endpoints running the affected software; CJ1, CJ2.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process relying on the affected product.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signed updates usually bypass it)</w:t>
            </w:r>
          </w:p>
          <w:p>
            <w:r>
              <w:rPr>
                <w:rFonts w:ascii="Arial" w:cs="Arial" w:eastAsia="Arial" w:hAnsi="Arial"/>
                <w:sz w:val="16"/>
                <w:szCs w:val="16"/>
              </w:rPr>
              <w:t xml:space="preserve">EDR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Procurement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widely used remote-monitoring agent receives a malicious update. It installs on 300 MediBec endpoints and servers within hours and beacons to attacker infrastructure. The supplier discloses the compromise a week later.</w:t>
      </w:r>
    </w:p>
    <w:p>
      <w:pPr>
        <w:pStyle w:val="ListParagraph"/>
        <w:numPr>
          <w:ilvl w:val="0"/>
          <w:numId w:val="2"/>
        </w:numPr>
        <w:spacing w:after="60"/>
      </w:pPr>
      <w:r>
        <w:rPr>
          <w:rFonts w:ascii="Arial" w:cs="Arial" w:eastAsia="Arial" w:hAnsi="Arial"/>
        </w:rPr>
        <w:t xml:space="preserve">Initial access - malicious signed update</w:t>
      </w:r>
    </w:p>
    <w:p>
      <w:pPr>
        <w:pStyle w:val="ListParagraph"/>
        <w:numPr>
          <w:ilvl w:val="0"/>
          <w:numId w:val="2"/>
        </w:numPr>
        <w:spacing w:after="60"/>
      </w:pPr>
      <w:r>
        <w:rPr>
          <w:rFonts w:ascii="Arial" w:cs="Arial" w:eastAsia="Arial" w:hAnsi="Arial"/>
        </w:rPr>
        <w:t xml:space="preserve">Execution - on all hosts with the product</w:t>
      </w:r>
    </w:p>
    <w:p>
      <w:pPr>
        <w:pStyle w:val="ListParagraph"/>
        <w:numPr>
          <w:ilvl w:val="0"/>
          <w:numId w:val="2"/>
        </w:numPr>
        <w:spacing w:after="60"/>
      </w:pPr>
      <w:r>
        <w:rPr>
          <w:rFonts w:ascii="Arial" w:cs="Arial" w:eastAsia="Arial" w:hAnsi="Arial"/>
        </w:rPr>
        <w:t xml:space="preserve">Persistence - legitimate agent</w:t>
      </w:r>
    </w:p>
    <w:p>
      <w:pPr>
        <w:pStyle w:val="ListParagraph"/>
        <w:numPr>
          <w:ilvl w:val="0"/>
          <w:numId w:val="2"/>
        </w:numPr>
        <w:spacing w:after="60"/>
      </w:pPr>
      <w:r>
        <w:rPr>
          <w:rFonts w:ascii="Arial" w:cs="Arial" w:eastAsia="Arial" w:hAnsi="Arial"/>
        </w:rPr>
        <w:t xml:space="preserve">Discovery and collection</w:t>
      </w:r>
    </w:p>
    <w:p>
      <w:pPr>
        <w:pStyle w:val="ListParagraph"/>
        <w:numPr>
          <w:ilvl w:val="0"/>
          <w:numId w:val="2"/>
        </w:numPr>
        <w:spacing w:after="60"/>
      </w:pPr>
      <w:r>
        <w:rPr>
          <w:rFonts w:ascii="Arial" w:cs="Arial" w:eastAsia="Arial" w:hAnsi="Arial"/>
        </w:rPr>
        <w:t xml:space="preserve">Detection - supplier or government advisory</w:t>
      </w:r>
    </w:p>
    <w:p>
      <w:pPr>
        <w:pStyle w:val="ListParagraph"/>
        <w:numPr>
          <w:ilvl w:val="0"/>
          <w:numId w:val="2"/>
        </w:numPr>
        <w:spacing w:after="60"/>
      </w:pPr>
      <w:r>
        <w:rPr>
          <w:rFonts w:ascii="Arial" w:cs="Arial" w:eastAsia="Arial" w:hAnsi="Arial"/>
        </w:rPr>
        <w:t xml:space="preserve">Business impact - enterprise-wide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Broad potential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Trust in all affected hosts lost.</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Mass reimaging.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 remediation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across all systems.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(shared with many victims).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Rare but high-impact events.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Signed updates bypass most customer controls.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on many hosts.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Enterprise-wide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depends on external advisories.</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May affect crown-jewel software.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CVSS:4.0/AV:N/AC:H/AT:P/PR:N/UI:N/VC:H/VI:H/VA:H/SC:H/SI:H/SA:H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Limited applicability: supplier compromise. Representative weakness: download of code without integrity check (CWE-494). AC:H and AT:P - the supplier's pipeline must be compromised first.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0.50 x 9.5 x ((0.60 + 0.95)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2,235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0.50 x 9.5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865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2,235 x 0.40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581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2,235 - 581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1,654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1,654 / 865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(2,235 - 1,654) / $138,693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Supplier assurance and staged updates for critical software (I10); egress control and behavioural detection (I03); rebuild playbook (I11). Prevention is largely outside MediBec's control - transfer and acceptance required.</w:t>
      </w:r>
    </w:p>
    <w:p>
      <w:pPr>
        <w:spacing w:after="120"/>
      </w:pPr>
      <w:r>
        <w:rPr>
          <w:rFonts w:ascii="Arial" w:cs="Arial" w:eastAsia="Arial" w:hAnsi="Arial"/>
        </w:rPr>
        <w:t xml:space="preserve">Initiatives: I03 24/7 managed detection and response with centralized logging; I10 Third-party cyber risk management; I11 Incident response and clinical continuity readiness. Allocated Year-1 cost $138,693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(1.91).</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S20 - Takeover of cloud tenant administration through token theft or malicious app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steals a session token or tricks a cloud administrator into granting consent to a malicious application, obtaining persistent control of MediBec's cloud tenant, from which they read mail and files, create backdoor accounts and disable logging.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#29, #144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cloud administrators; cloud provider; Privacy officer.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Cloud integration supports remote access and data retrieval (E2); cloud configuration, identity and logging are open questions (E4). Push MFA does not stop token theft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or state-linked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Compromise of the cloud control plane.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Token-theft-resistant controls (device binding, conditional access) not evidenced</w:t>
            </w:r>
          </w:p>
          <w:p>
            <w:r>
              <w:rPr>
                <w:rFonts w:ascii="Arial" w:cs="Arial" w:eastAsia="Arial" w:hAnsi="Arial"/>
                <w:sz w:val="16"/>
                <w:szCs w:val="16"/>
              </w:rPr>
              <w:t xml:space="preserve">Users can consent to third-party apps (Analyst assumption)</w:t>
            </w:r>
          </w:p>
          <w:p>
            <w:r>
              <w:rPr>
                <w:rFonts w:ascii="Arial" w:cs="Arial" w:eastAsia="Arial" w:hAnsi="Arial"/>
                <w:sz w:val="16"/>
                <w:szCs w:val="16"/>
              </w:rPr>
              <w:t xml:space="preserve">Cloud admin roles not separated or JIT (E7)</w:t>
            </w:r>
          </w:p>
          <w:p>
            <w:r>
              <w:rPr>
                <w:rFonts w:ascii="Arial" w:cs="Arial" w:eastAsia="Arial" w:hAnsi="Arial"/>
                <w:sz w:val="16"/>
                <w:szCs w:val="16"/>
              </w:rPr>
              <w:t xml:space="preserve">Cloud audit logs not centralised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cloud identity; CJ7 cloud storage; mail and collaboration.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work, communications, image sharing.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p>
            <w:r>
              <w:rPr>
                <w:rFonts w:ascii="Arial" w:cs="Arial" w:eastAsia="Arial" w:hAnsi="Arial"/>
                <w:sz w:val="16"/>
                <w:szCs w:val="16"/>
              </w:rPr>
              <w:t xml:space="preserve">Cloud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adversary-in-the-middle phishing kit captures a cloud admin's session cookie, bypassing MFA. The attacker registers an application with mail and file read permissions, adds a global admin and turns off audit retention.</w:t>
      </w:r>
    </w:p>
    <w:p>
      <w:pPr>
        <w:pStyle w:val="ListParagraph"/>
        <w:numPr>
          <w:ilvl w:val="0"/>
          <w:numId w:val="2"/>
        </w:numPr>
        <w:spacing w:after="60"/>
      </w:pPr>
      <w:r>
        <w:rPr>
          <w:rFonts w:ascii="Arial" w:cs="Arial" w:eastAsia="Arial" w:hAnsi="Arial"/>
        </w:rPr>
        <w:t xml:space="preserve">Initial access - token theft or consent phishing</w:t>
      </w:r>
    </w:p>
    <w:p>
      <w:pPr>
        <w:pStyle w:val="ListParagraph"/>
        <w:numPr>
          <w:ilvl w:val="0"/>
          <w:numId w:val="2"/>
        </w:numPr>
        <w:spacing w:after="60"/>
      </w:pPr>
      <w:r>
        <w:rPr>
          <w:rFonts w:ascii="Arial" w:cs="Arial" w:eastAsia="Arial" w:hAnsi="Arial"/>
        </w:rPr>
        <w:t xml:space="preserve">Persistence - malicious app, backdoor admin</w:t>
      </w:r>
    </w:p>
    <w:p>
      <w:pPr>
        <w:pStyle w:val="ListParagraph"/>
        <w:numPr>
          <w:ilvl w:val="0"/>
          <w:numId w:val="2"/>
        </w:numPr>
        <w:spacing w:after="60"/>
      </w:pPr>
      <w:r>
        <w:rPr>
          <w:rFonts w:ascii="Arial" w:cs="Arial" w:eastAsia="Arial" w:hAnsi="Arial"/>
        </w:rPr>
        <w:t xml:space="preserve">Defense evasion - logging disabled</w:t>
      </w:r>
    </w:p>
    <w:p>
      <w:pPr>
        <w:pStyle w:val="ListParagraph"/>
        <w:numPr>
          <w:ilvl w:val="0"/>
          <w:numId w:val="2"/>
        </w:numPr>
        <w:spacing w:after="60"/>
      </w:pPr>
      <w:r>
        <w:rPr>
          <w:rFonts w:ascii="Arial" w:cs="Arial" w:eastAsia="Arial" w:hAnsi="Arial"/>
        </w:rPr>
        <w:t xml:space="preserve">Collection - mail, files, images</w:t>
      </w:r>
    </w:p>
    <w:p>
      <w:pPr>
        <w:pStyle w:val="ListParagraph"/>
        <w:numPr>
          <w:ilvl w:val="0"/>
          <w:numId w:val="2"/>
        </w:numPr>
        <w:spacing w:after="60"/>
      </w:pPr>
      <w:r>
        <w:rPr>
          <w:rFonts w:ascii="Arial" w:cs="Arial" w:eastAsia="Arial" w:hAnsi="Arial"/>
        </w:rPr>
        <w:t xml:space="preserve">Exfiltration - via API</w:t>
      </w:r>
    </w:p>
    <w:p>
      <w:pPr>
        <w:pStyle w:val="ListParagraph"/>
        <w:numPr>
          <w:ilvl w:val="0"/>
          <w:numId w:val="2"/>
        </w:numPr>
        <w:spacing w:after="60"/>
      </w:pPr>
      <w:r>
        <w:rPr>
          <w:rFonts w:ascii="Arial" w:cs="Arial" w:eastAsia="Arial" w:hAnsi="Arial"/>
        </w:rPr>
        <w:t xml:space="preserve">Detection - late</w:t>
      </w:r>
    </w:p>
    <w:p>
      <w:pPr>
        <w:pStyle w:val="ListParagraph"/>
        <w:numPr>
          <w:ilvl w:val="0"/>
          <w:numId w:val="2"/>
        </w:numPr>
        <w:spacing w:after="60"/>
      </w:pPr>
      <w:r>
        <w:rPr>
          <w:rFonts w:ascii="Arial" w:cs="Arial" w:eastAsia="Arial" w:hAnsi="Arial"/>
        </w:rPr>
        <w:t xml:space="preserve">Business impact - broad breach, tenant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Mail and cloud files containing PHI.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configuration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Possible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recovery.</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AiTM kits and consent phishing are widespread.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and no conditional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tenant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tenant takeover.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Cloud logging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Cloud identity underpins remote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Representative weakness: session token not bound to device, reusable after MFA (CWE-294-type). UI:A admin must interact with the lure; all impacts High because the control plane governs subsequent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0.40 x 9.4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3,186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0.40 x 9.4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1,318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3,186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1,657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3,186 - 1,657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1,529 / 1,318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1.16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(3,186 - 1,529) / $167,423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9.90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token-binding conditional access (I01), JIT cloud admin roles and admin-consent workflow (I02), cloud posture baseline (I08), cloud audit logs to MDR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I08 Cloud security posture and secure image transfer. Allocated Year-1 cost $167,423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S21 - Accidental disclosure of patient information by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staff member unintentionally discloses patient information - misdirected e-mail or fax, wrong attachment, record uploaded to a personal cloud, or document handed to the wrong patient - because data-handling controls and awareness are limited, resulting in privacy incidents and patient complaints.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 #54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staff; Privacy officer; clinic managers;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handles high volumes of health information across 10 clinics (E1). Privacy controls expected (classification, DLP, breach assessment)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Negligent insider (human error).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Unintended disclosure.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DLP or recipient warnings evidenced</w:t>
            </w:r>
          </w:p>
          <w:p>
            <w:r>
              <w:rPr>
                <w:rFonts w:ascii="Arial" w:cs="Arial" w:eastAsia="Arial" w:hAnsi="Arial"/>
                <w:sz w:val="16"/>
                <w:szCs w:val="16"/>
              </w:rPr>
              <w:t xml:space="preserve">Role-based privacy training unknown (E7)</w:t>
            </w:r>
          </w:p>
          <w:p>
            <w:r>
              <w:rPr>
                <w:rFonts w:ascii="Arial" w:cs="Arial" w:eastAsia="Arial" w:hAnsi="Arial"/>
                <w:sz w:val="16"/>
                <w:szCs w:val="16"/>
              </w:rPr>
              <w:t xml:space="preserve">Use of fax/e-mail for referrals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information in transit and in documents.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Referrals, results communication, administration.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(E4 in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clerk sends a batch of lab results to an outside clinic with a similar name selected by e-mail auto-complete. The recipient reports it three days later.</w:t>
      </w:r>
    </w:p>
    <w:p>
      <w:pPr>
        <w:pStyle w:val="ListParagraph"/>
        <w:numPr>
          <w:ilvl w:val="0"/>
          <w:numId w:val="2"/>
        </w:numPr>
        <w:spacing w:after="60"/>
      </w:pPr>
      <w:r>
        <w:rPr>
          <w:rFonts w:ascii="Arial" w:cs="Arial" w:eastAsia="Arial" w:hAnsi="Arial"/>
        </w:rPr>
        <w:t xml:space="preserve">Error - misdirected transmission</w:t>
      </w:r>
    </w:p>
    <w:p>
      <w:pPr>
        <w:pStyle w:val="ListParagraph"/>
        <w:numPr>
          <w:ilvl w:val="0"/>
          <w:numId w:val="2"/>
        </w:numPr>
        <w:spacing w:after="60"/>
      </w:pPr>
      <w:r>
        <w:rPr>
          <w:rFonts w:ascii="Arial" w:cs="Arial" w:eastAsia="Arial" w:hAnsi="Arial"/>
        </w:rPr>
        <w:t xml:space="preserve">Exposure - recipient receives data</w:t>
      </w:r>
    </w:p>
    <w:p>
      <w:pPr>
        <w:pStyle w:val="ListParagraph"/>
        <w:numPr>
          <w:ilvl w:val="0"/>
          <w:numId w:val="2"/>
        </w:numPr>
        <w:spacing w:after="60"/>
      </w:pPr>
      <w:r>
        <w:rPr>
          <w:rFonts w:ascii="Arial" w:cs="Arial" w:eastAsia="Arial" w:hAnsi="Arial"/>
        </w:rPr>
        <w:t xml:space="preserve">Detection - recipient or patient report</w:t>
      </w:r>
    </w:p>
    <w:p>
      <w:pPr>
        <w:pStyle w:val="ListParagraph"/>
        <w:numPr>
          <w:ilvl w:val="0"/>
          <w:numId w:val="2"/>
        </w:numPr>
        <w:spacing w:after="60"/>
      </w:pPr>
      <w:r>
        <w:rPr>
          <w:rFonts w:ascii="Arial" w:cs="Arial" w:eastAsia="Arial" w:hAnsi="Arial"/>
        </w:rPr>
        <w:t xml:space="preserve">Response - recall request, breach assessment</w:t>
      </w:r>
    </w:p>
    <w:p>
      <w:pPr>
        <w:pStyle w:val="ListParagraph"/>
        <w:numPr>
          <w:ilvl w:val="0"/>
          <w:numId w:val="2"/>
        </w:numPr>
        <w:spacing w:after="60"/>
      </w:pPr>
      <w:r>
        <w:rPr>
          <w:rFonts w:ascii="Arial" w:cs="Arial" w:eastAsia="Arial" w:hAnsi="Arial"/>
        </w:rPr>
        <w:t xml:space="preserve">Business impact - individual privacy incident</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Limited number of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handling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register; notification if risk of serious injury.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Human error is near certain across 10 clinics in 12 months.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Few technical safeguards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0.20</w:t>
            </w:r>
          </w:p>
        </w:tc>
        <w:tc>
          <w:tcPr>
            <w:tcW w:type="dxa" w:w="1123"/>
            <w:tcMar>
              <w:top w:type="dxa" w:w="50"/>
              <w:left w:type="dxa" w:w="80"/>
              <w:bottom w:type="dxa" w:w="50"/>
              <w:right w:type="dxa" w:w="80"/>
            </w:tcMar>
          </w:tcPr>
          <w:p>
            <w:r>
              <w:rPr>
                <w:rFonts w:ascii="Arial" w:cs="Arial" w:eastAsia="Arial" w:hAnsi="Arial"/>
                <w:sz w:val="15"/>
                <w:szCs w:val="15"/>
              </w:rPr>
              <w:t xml:space="preserve">Minor</w:t>
            </w:r>
          </w:p>
        </w:tc>
        <w:tc>
          <w:tcPr>
            <w:tcW w:type="dxa" w:w="4024"/>
            <w:tcMar>
              <w:top w:type="dxa" w:w="50"/>
              <w:left w:type="dxa" w:w="80"/>
              <w:bottom w:type="dxa" w:w="50"/>
              <w:right w:type="dxa" w:w="80"/>
            </w:tcMar>
          </w:tcPr>
          <w:p>
            <w:r>
              <w:rPr>
                <w:rFonts w:ascii="Arial" w:cs="Arial" w:eastAsia="Arial" w:hAnsi="Arial"/>
                <w:sz w:val="15"/>
                <w:szCs w:val="15"/>
              </w:rPr>
              <w:t xml:space="preserve">Single patient or small batch.</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batch sent externally.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Privacy function exists to respond.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Routine communication processes.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CVSS:4.0/AV:N/AC:L/AT:N/PR:L/UI:A/VC:L/VI:N/VA:N/SC:N/SI:N/SA:N   </w:t>
      </w:r>
      <w:r>
        <w:rPr>
          <w:rFonts w:ascii="Arial" w:cs="Arial" w:eastAsia="Arial" w:hAnsi="Arial"/>
          <w:b/>
          <w:bCs/>
        </w:rPr>
        <w:t xml:space="preserve">CVSS-B:</w:t>
      </w:r>
      <w:r>
        <w:rPr>
          <w:rFonts w:ascii="Arial" w:cs="Arial" w:eastAsia="Arial" w:hAnsi="Arial"/>
        </w:rPr>
        <w:t xml:space="preserve"> 4.8 (Medium)</w:t>
      </w:r>
    </w:p>
    <w:p>
      <w:pPr>
        <w:spacing w:after="120"/>
      </w:pPr>
      <w:r>
        <w:rPr>
          <w:rFonts w:ascii="Arial" w:cs="Arial" w:eastAsia="Arial" w:hAnsi="Arial"/>
        </w:rPr>
        <w:t xml:space="preserve">Limited applicability: human error. Representative weakness: absence of outbound data-loss safeguards for an authenticated user. The score is low by design; business impact is captured in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0.50 x 4.8 x ((0.20 + 0.45)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884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0.50 x 4.8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884 x 0.60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292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884 - 292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592 / 816  (pre-treatment ratio 1.08)</w:t>
            </w:r>
          </w:p>
        </w:tc>
        <w:tc>
          <w:tcPr>
            <w:tcW w:type="dxa" w:w="1405"/>
            <w:tcMar>
              <w:top w:type="dxa" w:w="50"/>
              <w:left w:type="dxa" w:w="80"/>
              <w:bottom w:type="dxa" w:w="50"/>
              <w:right w:type="dxa" w:w="80"/>
            </w:tcMar>
          </w:tcPr>
          <w:p>
            <w:r>
              <w:rPr>
                <w:rFonts w:ascii="Arial" w:cs="Arial" w:eastAsia="Arial" w:hAnsi="Arial"/>
                <w:sz w:val="15"/>
                <w:szCs w:val="15"/>
              </w:rPr>
              <w:t xml:space="preserve">0.73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(884 - 592) / $127,333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Outbound DLP and recipient warnings (I09), secure referral channel replacing fax/e-mail and data minimization (I19), role-based privacy training (I12).</w:t>
      </w:r>
    </w:p>
    <w:p>
      <w:pPr>
        <w:spacing w:after="120"/>
      </w:pPr>
      <w:r>
        <w:rPr>
          <w:rFonts w:ascii="Arial" w:cs="Arial" w:eastAsia="Arial" w:hAnsi="Arial"/>
        </w:rPr>
        <w:t xml:space="preserve">Initiatives: I09 Data access governance and EHR privacy monitoring; I12 Governance, awareness and risk reporting; I19 Data lifecycle and minimization. Allocated Year-1 cost $127,333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S22 - Interception or exposure of teleconsultations and clinical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outsider joins or records a teleconsultation through an open meeting link, or intercepts clinical messages sent through unapproved or poorly configured communication tools, exposing sensitive consultations.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#146, #105, #173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patients; Communications systems owner; Privacy officer; communications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Voice, video and messaging services connect clinics and clinicians; confidentiality and secure collaboration are flagged for assessment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intruder; curious third party.</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real-time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Meeting links without waiting room or authentication (Analyst assumption)</w:t>
            </w:r>
          </w:p>
          <w:p>
            <w:r>
              <w:rPr>
                <w:rFonts w:ascii="Arial" w:cs="Arial" w:eastAsia="Arial" w:hAnsi="Arial"/>
                <w:sz w:val="16"/>
                <w:szCs w:val="16"/>
              </w:rPr>
              <w:t xml:space="preserve">Use of consumer messaging apps by clinicians (Analyst assumption)</w:t>
            </w:r>
          </w:p>
          <w:p>
            <w:r>
              <w:rPr>
                <w:rFonts w:ascii="Arial" w:cs="Arial" w:eastAsia="Arial" w:hAnsi="Arial"/>
                <w:sz w:val="16"/>
                <w:szCs w:val="16"/>
              </w:rPr>
              <w:t xml:space="preserve">Communication platform configuration baseline not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consultation content.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Teleconsultation, clinician collaboration.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in place (E2 - security settings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recurring meeting link for psychiatry teleconsultations is shared in a patient e-mail and forwarded; an unknown participant joins silently. Separately, clinicians share images through a consumer messaging app.</w:t>
      </w:r>
    </w:p>
    <w:p>
      <w:pPr>
        <w:pStyle w:val="ListParagraph"/>
        <w:numPr>
          <w:ilvl w:val="0"/>
          <w:numId w:val="2"/>
        </w:numPr>
        <w:spacing w:after="60"/>
      </w:pPr>
      <w:r>
        <w:rPr>
          <w:rFonts w:ascii="Arial" w:cs="Arial" w:eastAsia="Arial" w:hAnsi="Arial"/>
        </w:rPr>
        <w:t xml:space="preserve">Access - reuse of static link or unapproved channel</w:t>
      </w:r>
    </w:p>
    <w:p>
      <w:pPr>
        <w:pStyle w:val="ListParagraph"/>
        <w:numPr>
          <w:ilvl w:val="0"/>
          <w:numId w:val="2"/>
        </w:numPr>
        <w:spacing w:after="60"/>
      </w:pPr>
      <w:r>
        <w:rPr>
          <w:rFonts w:ascii="Arial" w:cs="Arial" w:eastAsia="Arial" w:hAnsi="Arial"/>
        </w:rPr>
        <w:t xml:space="preserve">Collection - listening or recording</w:t>
      </w:r>
    </w:p>
    <w:p>
      <w:pPr>
        <w:pStyle w:val="ListParagraph"/>
        <w:numPr>
          <w:ilvl w:val="0"/>
          <w:numId w:val="2"/>
        </w:numPr>
        <w:spacing w:after="60"/>
      </w:pPr>
      <w:r>
        <w:rPr>
          <w:rFonts w:ascii="Arial" w:cs="Arial" w:eastAsia="Arial" w:hAnsi="Arial"/>
        </w:rPr>
        <w:t xml:space="preserve">Detection - participant noticed or not at all</w:t>
      </w:r>
    </w:p>
    <w:p>
      <w:pPr>
        <w:pStyle w:val="ListParagraph"/>
        <w:numPr>
          <w:ilvl w:val="0"/>
          <w:numId w:val="2"/>
        </w:numPr>
        <w:spacing w:after="60"/>
      </w:pPr>
      <w:r>
        <w:rPr>
          <w:rFonts w:ascii="Arial" w:cs="Arial" w:eastAsia="Arial" w:hAnsi="Arial"/>
        </w:rPr>
        <w:t xml:space="preserve">Business impact - sensitive disclosure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Highly sensitive consultations.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Platform reconfiguration.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for sensitive specialties.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Opportunistic; depends on telehealth volume (Information gap).</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Configuration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Individual consultations.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Systematic interception.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Platform controls available if configured.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core to most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CVSS:4.0/AV:N/AC:L/AT:P/PR:N/UI:N/VC:H/VI:N/VA:N/SC:N/SI:N/SA:N   </w:t>
      </w:r>
      <w:r>
        <w:rPr>
          <w:rFonts w:ascii="Arial" w:cs="Arial" w:eastAsia="Arial" w:hAnsi="Arial"/>
          <w:b/>
          <w:bCs/>
        </w:rPr>
        <w:t xml:space="preserve">CVSS-B:</w:t>
      </w:r>
      <w:r>
        <w:rPr>
          <w:rFonts w:ascii="Arial" w:cs="Arial" w:eastAsia="Arial" w:hAnsi="Arial"/>
        </w:rPr>
        <w:t xml:space="preserve"> 8.2 (High)</w:t>
      </w:r>
    </w:p>
    <w:p>
      <w:pPr>
        <w:spacing w:after="120"/>
      </w:pPr>
      <w:r>
        <w:rPr>
          <w:rFonts w:ascii="Arial" w:cs="Arial" w:eastAsia="Arial" w:hAnsi="Arial"/>
        </w:rPr>
        <w:t xml:space="preserve">Representative weakness: missing authentication for a meeting resource (CWE-306). AT:P attacker must obtain the link.</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0.35 x 8.2 x ((0.30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0.35 x 8.2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569 x 0.75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569 - 256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313 / 402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0.78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(569 - 313) / $70,000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3.66</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Approved telehealth and messaging platform with authenticated entry, waiting rooms, encryption and configuration baseline; ban on consumer apps for PHI (I22).</w:t>
      </w:r>
    </w:p>
    <w:p>
      <w:pPr>
        <w:spacing w:after="120"/>
      </w:pPr>
      <w:r>
        <w:rPr>
          <w:rFonts w:ascii="Arial" w:cs="Arial" w:eastAsia="Arial" w:hAnsi="Arial"/>
        </w:rPr>
        <w:t xml:space="preserve">Initiatives: I22 Secure clinical communications and interfaces. Allocated Year-1 cost $70,000 (share of shared initiatives). Horizon: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(0.78).</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S23 - Brute force or credential stuffing against exposed administrative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finds management interfaces (remote desktop, hypervisor or firewall consoles, storage or out-of-band management) exposed to the internet or partner networks and gains access by credential stuffing or default passwords, obtaining administrative control of infrastructure.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#82, #90, #22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team; Cybersecurity lead; CIO; managed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Exposure of services and inventory completeness are open questions (E4); remote access exists (E2). Exposed admin portals and remote management interfaces appear in the extended catalogue (E8).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initial-access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Password attack against an exposed admin interface.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Unknown internet-exposed services (E4)</w:t>
            </w:r>
          </w:p>
          <w:p>
            <w:r>
              <w:rPr>
                <w:rFonts w:ascii="Arial" w:cs="Arial" w:eastAsia="Arial" w:hAnsi="Arial"/>
                <w:sz w:val="16"/>
                <w:szCs w:val="16"/>
              </w:rPr>
              <w:t xml:space="preserve">Admin interfaces without MFA (Analyst assumption)</w:t>
            </w:r>
          </w:p>
          <w:p>
            <w:r>
              <w:rPr>
                <w:rFonts w:ascii="Arial" w:cs="Arial" w:eastAsia="Arial" w:hAnsi="Arial"/>
                <w:sz w:val="16"/>
                <w:szCs w:val="16"/>
              </w:rPr>
              <w:t xml:space="preserve">Default or reused credentials (Analyst assumption)</w:t>
            </w:r>
          </w:p>
          <w:p>
            <w:r>
              <w:rPr>
                <w:rFonts w:ascii="Arial" w:cs="Arial" w:eastAsia="Arial" w:hAnsi="Arial"/>
                <w:sz w:val="16"/>
                <w:szCs w:val="16"/>
              </w:rPr>
              <w:t xml:space="preserve">No external attack-surface monitoring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infrastructure; hypervisors, firewalls,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hosted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external scan finds an out-of-band server management port reachable from the internet with the vendor default password. The attacker powers off hosts and later deploys ransomware directly on the hypervisor.</w:t>
      </w:r>
    </w:p>
    <w:p>
      <w:pPr>
        <w:pStyle w:val="ListParagraph"/>
        <w:numPr>
          <w:ilvl w:val="0"/>
          <w:numId w:val="2"/>
        </w:numPr>
        <w:spacing w:after="60"/>
      </w:pPr>
      <w:r>
        <w:rPr>
          <w:rFonts w:ascii="Arial" w:cs="Arial" w:eastAsia="Arial" w:hAnsi="Arial"/>
        </w:rPr>
        <w:t xml:space="preserve">Discovery - internet scanning</w:t>
      </w:r>
    </w:p>
    <w:p>
      <w:pPr>
        <w:pStyle w:val="ListParagraph"/>
        <w:numPr>
          <w:ilvl w:val="0"/>
          <w:numId w:val="2"/>
        </w:numPr>
        <w:spacing w:after="60"/>
      </w:pPr>
      <w:r>
        <w:rPr>
          <w:rFonts w:ascii="Arial" w:cs="Arial" w:eastAsia="Arial" w:hAnsi="Arial"/>
        </w:rPr>
        <w:t xml:space="preserve">Initial access - default or stuffed credentials</w:t>
      </w:r>
    </w:p>
    <w:p>
      <w:pPr>
        <w:pStyle w:val="ListParagraph"/>
        <w:numPr>
          <w:ilvl w:val="0"/>
          <w:numId w:val="2"/>
        </w:numPr>
        <w:spacing w:after="60"/>
      </w:pPr>
      <w:r>
        <w:rPr>
          <w:rFonts w:ascii="Arial" w:cs="Arial" w:eastAsia="Arial" w:hAnsi="Arial"/>
        </w:rPr>
        <w:t xml:space="preserve">Privilege - full admin on device</w:t>
      </w:r>
    </w:p>
    <w:p>
      <w:pPr>
        <w:pStyle w:val="ListParagraph"/>
        <w:numPr>
          <w:ilvl w:val="0"/>
          <w:numId w:val="2"/>
        </w:numPr>
        <w:spacing w:after="60"/>
      </w:pPr>
      <w:r>
        <w:rPr>
          <w:rFonts w:ascii="Arial" w:cs="Arial" w:eastAsia="Arial" w:hAnsi="Arial"/>
        </w:rPr>
        <w:t xml:space="preserve">Impact - disruption, encryption or data access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Business impact - multi-system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Access to hosted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Multi-system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Continuous internet scanning and password attacks.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actual exposure -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Control of one infrastructure component.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Hypervisor-level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attack-surface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 hosts crown jewels.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Representative weakness: exposed management interface with weak or default credentials (CWE-1392/521). AT:P - success depends on a guessable credential.</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0.35 x 9.5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3,709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0.35 x 9.5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3,709 x 0.85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2,049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3,709 - 2,049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1,660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1,660 / 1,484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(3,709 - 1,660) / $180,623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External attack-surface management and removal of exposed interfaces (I05), MFA and PAM-brokered admin access (I01, I02), monitoring of admin logins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I05 Risk-based vulnerability and patch management. Allocated Year-1 cost $180,623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S24 - Malware introduced through patient-supplied imaging media or USB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Malware on a patient-supplied imaging CD/USB or a staff USB drive executes on a radiology workstation or device console when the media is loaded, infecting systems that are poorly protected by endpoint security and connected to the clinical network.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#168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staff; Biomedical engineering; clinic managers;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Radiology and interconnected medical equipment are part of the environment (E1, E2); device inventories and endpoint coverage are uncertain (E4). Imaging departments routinely import external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Commodity malware (often unintentional carriers).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Execution of malware from removable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Autorun or unrestricted media import on imaging workstations (Analyst assumption)</w:t>
            </w:r>
          </w:p>
          <w:p>
            <w:r>
              <w:rPr>
                <w:rFonts w:ascii="Arial" w:cs="Arial" w:eastAsia="Arial" w:hAnsi="Arial"/>
                <w:sz w:val="16"/>
                <w:szCs w:val="16"/>
              </w:rPr>
              <w:t xml:space="preserve">Device consoles without EDR (E4)</w:t>
            </w:r>
          </w:p>
          <w:p>
            <w:r>
              <w:rPr>
                <w:rFonts w:ascii="Arial" w:cs="Arial" w:eastAsia="Arial" w:hAnsi="Arial"/>
                <w:sz w:val="16"/>
                <w:szCs w:val="16"/>
              </w:rPr>
              <w:t xml:space="preserve">No kiosk for media scanning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imaging workstations; CJ8 devices.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import for diagnosis and referral.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coverage of device consoles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with 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brings imaging from an outside clinic on a USB key infected with a worm. The import station, running an unsupported OS without EDR, is infected and spreads to a neighbouring modality console.</w:t>
      </w:r>
    </w:p>
    <w:p>
      <w:pPr>
        <w:pStyle w:val="ListParagraph"/>
        <w:numPr>
          <w:ilvl w:val="0"/>
          <w:numId w:val="2"/>
        </w:numPr>
        <w:spacing w:after="60"/>
      </w:pPr>
      <w:r>
        <w:rPr>
          <w:rFonts w:ascii="Arial" w:cs="Arial" w:eastAsia="Arial" w:hAnsi="Arial"/>
        </w:rPr>
        <w:t xml:space="preserve">Initial access - removable media</w:t>
      </w:r>
    </w:p>
    <w:p>
      <w:pPr>
        <w:pStyle w:val="ListParagraph"/>
        <w:numPr>
          <w:ilvl w:val="0"/>
          <w:numId w:val="2"/>
        </w:numPr>
        <w:spacing w:after="60"/>
      </w:pPr>
      <w:r>
        <w:rPr>
          <w:rFonts w:ascii="Arial" w:cs="Arial" w:eastAsia="Arial" w:hAnsi="Arial"/>
        </w:rPr>
        <w:t xml:space="preserve">Execution - on import workstation</w:t>
      </w:r>
    </w:p>
    <w:p>
      <w:pPr>
        <w:pStyle w:val="ListParagraph"/>
        <w:numPr>
          <w:ilvl w:val="0"/>
          <w:numId w:val="2"/>
        </w:numPr>
        <w:spacing w:after="60"/>
      </w:pPr>
      <w:r>
        <w:rPr>
          <w:rFonts w:ascii="Arial" w:cs="Arial" w:eastAsia="Arial" w:hAnsi="Arial"/>
        </w:rPr>
        <w:t xml:space="preserve">Lateral movement - to device consoles</w:t>
      </w:r>
    </w:p>
    <w:p>
      <w:pPr>
        <w:pStyle w:val="ListParagraph"/>
        <w:numPr>
          <w:ilvl w:val="0"/>
          <w:numId w:val="2"/>
        </w:numPr>
        <w:spacing w:after="60"/>
      </w:pPr>
      <w:r>
        <w:rPr>
          <w:rFonts w:ascii="Arial" w:cs="Arial" w:eastAsia="Arial" w:hAnsi="Arial"/>
        </w:rPr>
        <w:t xml:space="preserve">Disruption - devices unstable</w:t>
      </w:r>
    </w:p>
    <w:p>
      <w:pPr>
        <w:pStyle w:val="ListParagraph"/>
        <w:numPr>
          <w:ilvl w:val="0"/>
          <w:numId w:val="2"/>
        </w:numPr>
        <w:spacing w:after="60"/>
      </w:pPr>
      <w:r>
        <w:rPr>
          <w:rFonts w:ascii="Arial" w:cs="Arial" w:eastAsia="Arial" w:hAnsi="Arial"/>
        </w:rPr>
        <w:t xml:space="preserve">Detection - device malfunction</w:t>
      </w:r>
    </w:p>
    <w:p>
      <w:pPr>
        <w:pStyle w:val="ListParagraph"/>
        <w:numPr>
          <w:ilvl w:val="0"/>
          <w:numId w:val="2"/>
        </w:numPr>
        <w:spacing w:after="60"/>
      </w:pPr>
      <w:r>
        <w:rPr>
          <w:rFonts w:ascii="Arial" w:cs="Arial" w:eastAsia="Arial" w:hAnsi="Arial"/>
        </w:rPr>
        <w:t xml:space="preserve">Business impact - imaging downtime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image corruption.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Imaging downtime.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Rescheduled exams.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vendor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External media is imported routinely.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Endpoint coverage of device consoles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imaging area disrupted.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Spread to multiple devices.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Imaging is a core diagnostic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CVSS:4.0/AV:P/AC:L/AT:N/PR:N/UI:P/VC:H/VI:H/VA:H/SC:L/SI:L/SA:L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automatic execution of content from removable media. AV:P media inserted physically; UI:P staff loads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0.40 x 7.0 x ((0.45 + 0.80)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1,225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0.40 x 7.0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588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1,225 x 0.75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1,225 - 597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628 / 588  (pre-treatment ratio 2.08)</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(1,225 - 628) / $261,756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Media-scanning kiosk and device control, EDR where supported (I03), medical device hardening (I07), isolating imaging segments (I06), staff procedure (I12).</w:t>
      </w:r>
    </w:p>
    <w:p>
      <w:pPr>
        <w:spacing w:after="120"/>
      </w:pPr>
      <w:r>
        <w:rPr>
          <w:rFonts w:ascii="Arial" w:cs="Arial" w:eastAsia="Arial" w:hAnsi="Arial"/>
        </w:rPr>
        <w:t xml:space="preserve">Initiatives: I03 24/7 managed detection and response with centralized logging; I06 Network segmentation and network access control; I07 Medical device security programme; I12 Governance, awareness and risk reporting. Allocated Year-1 cost $261,756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S25 - Retired devices or medical equipment released with recoverable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Workstations, drives, printers, storage units or medical equipment are returned to lessors, sold or recycled without certified data sanitization, and a third party recovers patient data from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#132, #138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Biomedical engineering; Procurement; Privacy officer; disposal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operates many endpoints, local storage units and devices that store images (E2). Asset lifecycle and disposal controls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Downstream buyer, recycler or researcher.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Recovery of data from disposed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certified sanitization process evidenced</w:t>
            </w:r>
          </w:p>
          <w:p>
            <w:r>
              <w:rPr>
                <w:rFonts w:ascii="Arial" w:cs="Arial" w:eastAsia="Arial" w:hAnsi="Arial"/>
                <w:sz w:val="16"/>
                <w:szCs w:val="16"/>
              </w:rPr>
              <w:t xml:space="preserve">Leased device return process (Analyst assumption)</w:t>
            </w:r>
          </w:p>
          <w:p>
            <w:r>
              <w:rPr>
                <w:rFonts w:ascii="Arial" w:cs="Arial" w:eastAsia="Arial" w:hAnsi="Arial"/>
                <w:sz w:val="16"/>
                <w:szCs w:val="16"/>
              </w:rPr>
              <w:t xml:space="preserve">Asset inventory incomplete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Retired endpoints, storage and medical equipment.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Asset disposal, lease returns.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for central data (E2 - not necessarily device drives)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ultrasound unit returned at lease end still holds 3,000 studies. It is resold; the buyer finds the data and contacts the media.</w:t>
      </w:r>
    </w:p>
    <w:p>
      <w:pPr>
        <w:pStyle w:val="ListParagraph"/>
        <w:numPr>
          <w:ilvl w:val="0"/>
          <w:numId w:val="2"/>
        </w:numPr>
        <w:spacing w:after="60"/>
      </w:pPr>
      <w:r>
        <w:rPr>
          <w:rFonts w:ascii="Arial" w:cs="Arial" w:eastAsia="Arial" w:hAnsi="Arial"/>
        </w:rPr>
        <w:t xml:space="preserve">Disposal without sanitization</w:t>
      </w:r>
    </w:p>
    <w:p>
      <w:pPr>
        <w:pStyle w:val="ListParagraph"/>
        <w:numPr>
          <w:ilvl w:val="0"/>
          <w:numId w:val="2"/>
        </w:numPr>
        <w:spacing w:after="60"/>
      </w:pPr>
      <w:r>
        <w:rPr>
          <w:rFonts w:ascii="Arial" w:cs="Arial" w:eastAsia="Arial" w:hAnsi="Arial"/>
        </w:rPr>
        <w:t xml:space="preserve">Transfer to third party</w:t>
      </w:r>
    </w:p>
    <w:p>
      <w:pPr>
        <w:pStyle w:val="ListParagraph"/>
        <w:numPr>
          <w:ilvl w:val="0"/>
          <w:numId w:val="2"/>
        </w:numPr>
        <w:spacing w:after="60"/>
      </w:pPr>
      <w:r>
        <w:rPr>
          <w:rFonts w:ascii="Arial" w:cs="Arial" w:eastAsia="Arial" w:hAnsi="Arial"/>
        </w:rPr>
        <w:t xml:space="preserve">Recovery of data</w:t>
      </w:r>
    </w:p>
    <w:p>
      <w:pPr>
        <w:pStyle w:val="ListParagraph"/>
        <w:numPr>
          <w:ilvl w:val="0"/>
          <w:numId w:val="2"/>
        </w:numPr>
        <w:spacing w:after="60"/>
      </w:pPr>
      <w:r>
        <w:rPr>
          <w:rFonts w:ascii="Arial" w:cs="Arial" w:eastAsia="Arial" w:hAnsi="Arial"/>
        </w:rPr>
        <w:t xml:space="preserve">Disclosure or report</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Historical records on the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Retrieval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if media involved.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Disposals occur every year.</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Sanitization practice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device's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Batch of storage units.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Contracts may impose vendor wiping (unknown).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Lifecycle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sensitive information in resource not removed before reuse (CWE-226). AV:P physical possession.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0.35 x 5.1 x ((0.35 + 0.65)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436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0.35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436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223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436 - 223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214 / 262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(436 - 214)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2.30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Certified sanitization with certificates of destruction, lease-return clauses, full-disk encryption on all devices (I17, I19).</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S26 - Staff paste patient data into unapproved generative-AI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Clinicians and administrative staff use public generative-AI tools to summarize notes, draft letters or translate documents, pasting identifiable patient information into services whose data retention, training use and location MediBec has not assessed, resulting in uncontrolled disclosure of health information.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administrative staff; Privacy officer; CIO; Legal; AI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Health information is highly sensitive (E1) and privacy controls are a priority in the appetite statement (E5). No AI acceptable-use policy or approved tool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Well-intentioned insider; AI service provider handling.</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Transfer of personal health information to an unapproved third party.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AI acceptable-use policy evidenced</w:t>
            </w:r>
          </w:p>
          <w:p>
            <w:r>
              <w:rPr>
                <w:rFonts w:ascii="Arial" w:cs="Arial" w:eastAsia="Arial" w:hAnsi="Arial"/>
                <w:sz w:val="16"/>
                <w:szCs w:val="16"/>
              </w:rPr>
              <w:t xml:space="preserve">No approved alternative tool</w:t>
            </w:r>
          </w:p>
          <w:p>
            <w:r>
              <w:rPr>
                <w:rFonts w:ascii="Arial" w:cs="Arial" w:eastAsia="Arial" w:hAnsi="Arial"/>
                <w:sz w:val="16"/>
                <w:szCs w:val="16"/>
              </w:rPr>
              <w:t xml:space="preserve">Web DLP / category controls not evidenced</w:t>
            </w:r>
          </w:p>
          <w:p>
            <w:r>
              <w:rPr>
                <w:rFonts w:ascii="Arial" w:cs="Arial" w:eastAsia="Arial" w:hAnsi="Arial"/>
                <w:sz w:val="16"/>
                <w:szCs w:val="16"/>
              </w:rPr>
              <w:t xml:space="preserve">Awareness content does not cover AI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clinical notes and letters.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Documentation, correspondence, translation.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Clinicians use a free chatbot to turn dictated notes into referral letters. Over months, thousands of identifiable notes are submitted to a service that retains prompts outside Canada.</w:t>
      </w:r>
    </w:p>
    <w:p>
      <w:pPr>
        <w:pStyle w:val="ListParagraph"/>
        <w:numPr>
          <w:ilvl w:val="0"/>
          <w:numId w:val="2"/>
        </w:numPr>
        <w:spacing w:after="60"/>
      </w:pPr>
      <w:r>
        <w:rPr>
          <w:rFonts w:ascii="Arial" w:cs="Arial" w:eastAsia="Arial" w:hAnsi="Arial"/>
        </w:rPr>
        <w:t xml:space="preserve">Use - staff submit PHI to external AI</w:t>
      </w:r>
    </w:p>
    <w:p>
      <w:pPr>
        <w:pStyle w:val="ListParagraph"/>
        <w:numPr>
          <w:ilvl w:val="0"/>
          <w:numId w:val="2"/>
        </w:numPr>
        <w:spacing w:after="60"/>
      </w:pPr>
      <w:r>
        <w:rPr>
          <w:rFonts w:ascii="Arial" w:cs="Arial" w:eastAsia="Arial" w:hAnsi="Arial"/>
        </w:rPr>
        <w:t xml:space="preserve">Exposure - data retained by provider</w:t>
      </w:r>
    </w:p>
    <w:p>
      <w:pPr>
        <w:pStyle w:val="ListParagraph"/>
        <w:numPr>
          <w:ilvl w:val="0"/>
          <w:numId w:val="2"/>
        </w:numPr>
        <w:spacing w:after="60"/>
      </w:pPr>
      <w:r>
        <w:rPr>
          <w:rFonts w:ascii="Arial" w:cs="Arial" w:eastAsia="Arial" w:hAnsi="Arial"/>
        </w:rPr>
        <w:t xml:space="preserve">Detection - audit or complaint</w:t>
      </w:r>
    </w:p>
    <w:p>
      <w:pPr>
        <w:pStyle w:val="ListParagraph"/>
        <w:numPr>
          <w:ilvl w:val="0"/>
          <w:numId w:val="2"/>
        </w:numPr>
        <w:spacing w:after="60"/>
      </w:pPr>
      <w:r>
        <w:rPr>
          <w:rFonts w:ascii="Arial" w:cs="Arial" w:eastAsia="Arial" w:hAnsi="Arial"/>
        </w:rPr>
        <w:t xml:space="preserve">Response - privacy assessment</w:t>
      </w:r>
    </w:p>
    <w:p>
      <w:pPr>
        <w:pStyle w:val="ListParagraph"/>
        <w:numPr>
          <w:ilvl w:val="0"/>
          <w:numId w:val="2"/>
        </w:numPr>
        <w:spacing w:after="60"/>
      </w:pPr>
      <w:r>
        <w:rPr>
          <w:rFonts w:ascii="Arial" w:cs="Arial" w:eastAsia="Arial" w:hAnsi="Arial"/>
        </w:rPr>
        <w:t xml:space="preserve">Business impact - systemic privacy non-compliance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Systemic uncontrolled transfer.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AI-generated errors in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Policy change and retraining.</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Cross-border transfer and consent issues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clinical errors from unchecked AI output.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Generative-AI use among clinicians is widespread by 2026.</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policy or technical controls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volume, low misuse likelihood.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Systemic transfer plus clinical errors.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visibility of AI use.</w:t>
            </w:r>
          </w:p>
        </w:tc>
        <w:tc>
          <w:tcPr>
            <w:tcW w:type="dxa" w:w="842"/>
            <w:tcMar>
              <w:top w:type="dxa" w:w="50"/>
              <w:left w:type="dxa" w:w="80"/>
              <w:bottom w:type="dxa" w:w="50"/>
              <w:right w:type="dxa" w:w="80"/>
            </w:tcMar>
          </w:tcPr>
          <w:p>
            <w:r>
              <w:rPr>
                <w:rFonts w:ascii="Arial" w:cs="Arial" w:eastAsia="Arial" w:hAnsi="Arial"/>
                <w:sz w:val="15"/>
                <w:szCs w:val="15"/>
              </w:rPr>
              <w:t xml:space="preserve">E5</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documentation.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CVSS:4.0/AV:N/AC:L/AT:P/PR:L/UI:N/VC:H/VI:N/VA:N/SC:N/SI:N/SA:N   </w:t>
      </w:r>
      <w:r>
        <w:rPr>
          <w:rFonts w:ascii="Arial" w:cs="Arial" w:eastAsia="Arial" w:hAnsi="Arial"/>
          <w:b/>
          <w:bCs/>
        </w:rPr>
        <w:t xml:space="preserve">CVSS-B:</w:t>
      </w:r>
      <w:r>
        <w:rPr>
          <w:rFonts w:ascii="Arial" w:cs="Arial" w:eastAsia="Arial" w:hAnsi="Arial"/>
        </w:rPr>
        <w:t xml:space="preserve"> 6.0 (Medium)</w:t>
      </w:r>
    </w:p>
    <w:p>
      <w:pPr>
        <w:spacing w:after="120"/>
      </w:pPr>
      <w:r>
        <w:rPr>
          <w:rFonts w:ascii="Arial" w:cs="Arial" w:eastAsia="Arial" w:hAnsi="Arial"/>
        </w:rPr>
        <w:t xml:space="preserve">Limited applicability: policy and data-governance gap. Representative weakness: exposure of sensitive information to an unauthorized actor via unrestricted egress (CWE-200). AT:P - harm depends on provider retention.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0.55 x 6.0 x ((0.35 + 0.65)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2,310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0.55 x 6.0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2,310 x 0.65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826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2,310 - 826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1,484 / 1,386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(2,310 - 1,484) / $174,000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4.75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AI acceptable-use policy, sanctioned privacy-assessed AI tool, web category controls and DLP for AI sites (I20, I09), training (I12).</w:t>
      </w:r>
    </w:p>
    <w:p>
      <w:pPr>
        <w:spacing w:after="120"/>
      </w:pPr>
      <w:r>
        <w:rPr>
          <w:rFonts w:ascii="Arial" w:cs="Arial" w:eastAsia="Arial" w:hAnsi="Arial"/>
        </w:rPr>
        <w:t xml:space="preserve">Initiatives: I09 Data access governance and EHR privacy monitoring; I12 Governance, awareness and risk reporting; I20 Responsible use of generative AI. Allocated Year-1 cost $174,000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S27 - Help-desk impersonation leads to MFA reset and account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phones the IT help desk impersonating a clinician or manager, uses publicly available details to pass weak identity checks, and has the password and MFA device reset, taking over the account and accessing EHR and remote access.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#96 (social engineering)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IT support/help desk; Cybersecurity lead; clinicians; CIO.</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support is part of the 15-person IT team (E3). Help-desk identity verification is not documented. Remote access relies on MFA push (E6), which a reset defeats.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Social-engineering-capable cybercriminal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credential and MFA reset.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verification based on knowable data (Analyst assumption)</w:t>
            </w:r>
          </w:p>
          <w:p>
            <w:r>
              <w:rPr>
                <w:rFonts w:ascii="Arial" w:cs="Arial" w:eastAsia="Arial" w:hAnsi="Arial"/>
                <w:sz w:val="16"/>
                <w:szCs w:val="16"/>
              </w:rPr>
              <w:t xml:space="preserve">No manager or video verification for MFA resets</w:t>
            </w:r>
          </w:p>
          <w:p>
            <w:r>
              <w:rPr>
                <w:rFonts w:ascii="Arial" w:cs="Arial" w:eastAsia="Arial" w:hAnsi="Arial"/>
                <w:sz w:val="16"/>
                <w:szCs w:val="16"/>
              </w:rPr>
              <w:t xml:space="preserve">No alerting on MFA device changes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Posing as a physician travelling to a conference, the caller gives employee number and date of hire found online and asks for an MFA reset. The attacker enrols their own phone and logs in within minutes.</w:t>
      </w:r>
    </w:p>
    <w:p>
      <w:pPr>
        <w:pStyle w:val="ListParagraph"/>
        <w:numPr>
          <w:ilvl w:val="0"/>
          <w:numId w:val="2"/>
        </w:numPr>
        <w:spacing w:after="60"/>
      </w:pPr>
      <w:r>
        <w:rPr>
          <w:rFonts w:ascii="Arial" w:cs="Arial" w:eastAsia="Arial" w:hAnsi="Arial"/>
        </w:rPr>
        <w:t xml:space="preserve">Reconnaissance - staff details from public sources</w:t>
      </w:r>
    </w:p>
    <w:p>
      <w:pPr>
        <w:pStyle w:val="ListParagraph"/>
        <w:numPr>
          <w:ilvl w:val="0"/>
          <w:numId w:val="2"/>
        </w:numPr>
        <w:spacing w:after="60"/>
      </w:pPr>
      <w:r>
        <w:rPr>
          <w:rFonts w:ascii="Arial" w:cs="Arial" w:eastAsia="Arial" w:hAnsi="Arial"/>
        </w:rPr>
        <w:t xml:space="preserve">Social engineering - help-desk call</w:t>
      </w:r>
    </w:p>
    <w:p>
      <w:pPr>
        <w:pStyle w:val="ListParagraph"/>
        <w:numPr>
          <w:ilvl w:val="0"/>
          <w:numId w:val="2"/>
        </w:numPr>
        <w:spacing w:after="60"/>
      </w:pPr>
      <w:r>
        <w:rPr>
          <w:rFonts w:ascii="Arial" w:cs="Arial" w:eastAsia="Arial" w:hAnsi="Arial"/>
        </w:rPr>
        <w:t xml:space="preserve">Account takeover - new MFA enrolled</w:t>
      </w:r>
    </w:p>
    <w:p>
      <w:pPr>
        <w:pStyle w:val="ListParagraph"/>
        <w:numPr>
          <w:ilvl w:val="0"/>
          <w:numId w:val="2"/>
        </w:numPr>
        <w:spacing w:after="60"/>
      </w:pPr>
      <w:r>
        <w:rPr>
          <w:rFonts w:ascii="Arial" w:cs="Arial" w:eastAsia="Arial" w:hAnsi="Arial"/>
        </w:rPr>
        <w:t xml:space="preserve">Access - EHR and remote access</w:t>
      </w:r>
    </w:p>
    <w:p>
      <w:pPr>
        <w:pStyle w:val="ListParagraph"/>
        <w:numPr>
          <w:ilvl w:val="0"/>
          <w:numId w:val="2"/>
        </w:numPr>
        <w:spacing w:after="60"/>
      </w:pPr>
      <w:r>
        <w:rPr>
          <w:rFonts w:ascii="Arial" w:cs="Arial" w:eastAsia="Arial" w:hAnsi="Arial"/>
        </w:rPr>
        <w:t xml:space="preserve">Escalation - toward S2 or data theft</w:t>
      </w:r>
    </w:p>
    <w:p>
      <w:pPr>
        <w:pStyle w:val="ListParagraph"/>
        <w:numPr>
          <w:ilvl w:val="0"/>
          <w:numId w:val="2"/>
        </w:numPr>
        <w:spacing w:after="60"/>
      </w:pPr>
      <w:r>
        <w:rPr>
          <w:rFonts w:ascii="Arial" w:cs="Arial" w:eastAsia="Arial" w:hAnsi="Arial"/>
        </w:rPr>
        <w:t xml:space="preserve">Detection - legitimate user locked out</w:t>
      </w:r>
    </w:p>
    <w:p>
      <w:pPr>
        <w:pStyle w:val="ListParagraph"/>
        <w:numPr>
          <w:ilvl w:val="0"/>
          <w:numId w:val="2"/>
        </w:numPr>
        <w:spacing w:after="60"/>
      </w:pPr>
      <w:r>
        <w:rPr>
          <w:rFonts w:ascii="Arial" w:cs="Arial" w:eastAsia="Arial" w:hAnsi="Arial"/>
        </w:rPr>
        <w:t xml:space="preserve">Business impact - breach or intrusion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EHR access under a clinician identity.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changes.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User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process change.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if data accessed.</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Help-desk social engineering is an active technique against healthcare.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One account's reach.</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Privileged account leads to enterprise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MFA change not monitored.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gateway.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CVSS:4.0/AV:N/AC:L/AT:N/PR:N/UI:A/VC:H/VI:H/VA:L/SC:H/SI:L/SA:L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Limited applicability: process weakness. Representative weakness: weak authentication of the account-recovery process (CWE-640). UI:A help-desk agent acts.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9.3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3,940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1,630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3,940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1,891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3,940 - 1,891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2,049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2,049 / 1,630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(3,940 - 2,049) / $85,286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22.18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Strong help-desk verification (call-back, manager approval, video ID) for resets (I21), phishing-resistant authenticators that cannot be re-enrolled by phone (I01), alerts on MFA changes and awareness (I12).</w:t>
      </w:r>
    </w:p>
    <w:p>
      <w:pPr>
        <w:spacing w:after="120"/>
      </w:pPr>
      <w:r>
        <w:rPr>
          <w:rFonts w:ascii="Arial" w:cs="Arial" w:eastAsia="Arial" w:hAnsi="Arial"/>
        </w:rPr>
        <w:t xml:space="preserve">Initiatives: I01 Phishing-resistant MFA and conditional access; I12 Governance, awareness and risk reporting; I21 Help-desk identity verification. Allocated Year-1 cost $85,286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S28 - Malicious or departing IT administrator sabotages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disgruntled or departing IT administrator with broad standing privileges deletes backups, disables accounts or plants logic bombs; with a 15-person IT team and concentrated knowledge, MediBec cannot quickly detect or reverse the actions, causing prolonged outages.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 #115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HR; Executive leadership; Cybersecurity lead; Legal.</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is a lean 15-person team with two security staff (E3). Privileged access management, admin monitoring and separation of duties are not evidenced (E7). Key-person dependency is implicit.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privileged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Destructive administrative actions.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domain-admin rights (Analyst assumption)</w:t>
            </w:r>
          </w:p>
          <w:p>
            <w:r>
              <w:rPr>
                <w:rFonts w:ascii="Arial" w:cs="Arial" w:eastAsia="Arial" w:hAnsi="Arial"/>
                <w:sz w:val="16"/>
                <w:szCs w:val="16"/>
              </w:rPr>
              <w:t xml:space="preserve">No monitoring of admin actions (Annex B #115)</w:t>
            </w:r>
          </w:p>
          <w:p>
            <w:r>
              <w:rPr>
                <w:rFonts w:ascii="Arial" w:cs="Arial" w:eastAsia="Arial" w:hAnsi="Arial"/>
                <w:sz w:val="16"/>
                <w:szCs w:val="16"/>
              </w:rPr>
              <w:t xml:space="preserve">Weak offboarding of privileged users (Analyst assumption)</w:t>
            </w:r>
          </w:p>
          <w:p>
            <w:r>
              <w:rPr>
                <w:rFonts w:ascii="Arial" w:cs="Arial" w:eastAsia="Arial" w:hAnsi="Arial"/>
                <w:sz w:val="16"/>
                <w:szCs w:val="16"/>
              </w:rPr>
              <w:t xml:space="preserve">Backups deletable by same admins (see S3)</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CJ6 and all hosted crown jewels.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HR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administrator dismissed on a Friday retains VPN access over the weekend, deletes the backup catalogue and schedules a script that wipes several servers on Monday morning.</w:t>
      </w:r>
    </w:p>
    <w:p>
      <w:pPr>
        <w:pStyle w:val="ListParagraph"/>
        <w:numPr>
          <w:ilvl w:val="0"/>
          <w:numId w:val="2"/>
        </w:numPr>
        <w:spacing w:after="60"/>
      </w:pPr>
      <w:r>
        <w:rPr>
          <w:rFonts w:ascii="Arial" w:cs="Arial" w:eastAsia="Arial" w:hAnsi="Arial"/>
        </w:rPr>
        <w:t xml:space="preserve">Motive - dismissal or grievance</w:t>
      </w:r>
    </w:p>
    <w:p>
      <w:pPr>
        <w:pStyle w:val="ListParagraph"/>
        <w:numPr>
          <w:ilvl w:val="0"/>
          <w:numId w:val="2"/>
        </w:numPr>
        <w:spacing w:after="60"/>
      </w:pPr>
      <w:r>
        <w:rPr>
          <w:rFonts w:ascii="Arial" w:cs="Arial" w:eastAsia="Arial" w:hAnsi="Arial"/>
        </w:rPr>
        <w:t xml:space="preserve">Access - standing privileges</w:t>
      </w:r>
    </w:p>
    <w:p>
      <w:pPr>
        <w:pStyle w:val="ListParagraph"/>
        <w:numPr>
          <w:ilvl w:val="0"/>
          <w:numId w:val="2"/>
        </w:numPr>
        <w:spacing w:after="60"/>
      </w:pPr>
      <w:r>
        <w:rPr>
          <w:rFonts w:ascii="Arial" w:cs="Arial" w:eastAsia="Arial" w:hAnsi="Arial"/>
        </w:rPr>
        <w:t xml:space="preserve">Sabotage - deletion, disabling, time-delayed scripts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Response - limited knowledge to rebuild</w:t>
      </w:r>
    </w:p>
    <w:p>
      <w:pPr>
        <w:pStyle w:val="ListParagraph"/>
        <w:numPr>
          <w:ilvl w:val="0"/>
          <w:numId w:val="2"/>
        </w:numPr>
        <w:spacing w:after="60"/>
      </w:pPr>
      <w:r>
        <w:rPr>
          <w:rFonts w:ascii="Arial" w:cs="Arial" w:eastAsia="Arial" w:hAnsi="Arial"/>
        </w:rPr>
        <w:t xml:space="preserve">Business impact - prolonged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Possible data theft.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System configurations destroyed.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Prolonged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0.15</w:t>
            </w:r>
          </w:p>
        </w:tc>
        <w:tc>
          <w:tcPr>
            <w:tcW w:type="dxa" w:w="1123"/>
            <w:tcMar>
              <w:top w:type="dxa" w:w="50"/>
              <w:left w:type="dxa" w:w="80"/>
              <w:bottom w:type="dxa" w:w="50"/>
              <w:right w:type="dxa" w:w="80"/>
            </w:tcMar>
          </w:tcPr>
          <w:p>
            <w:r>
              <w:rPr>
                <w:rFonts w:ascii="Arial" w:cs="Arial" w:eastAsia="Arial" w:hAnsi="Arial"/>
                <w:sz w:val="15"/>
                <w:szCs w:val="15"/>
              </w:rPr>
              <w:t xml:space="preserve">Unlikely</w:t>
            </w:r>
          </w:p>
        </w:tc>
        <w:tc>
          <w:tcPr>
            <w:tcW w:type="dxa" w:w="4024"/>
            <w:tcMar>
              <w:top w:type="dxa" w:w="50"/>
              <w:left w:type="dxa" w:w="80"/>
              <w:bottom w:type="dxa" w:w="50"/>
              <w:right w:type="dxa" w:w="80"/>
            </w:tcMar>
          </w:tcPr>
          <w:p>
            <w:r>
              <w:rPr>
                <w:rFonts w:ascii="Arial" w:cs="Arial" w:eastAsia="Arial" w:hAnsi="Arial"/>
                <w:sz w:val="15"/>
                <w:szCs w:val="15"/>
              </w:rPr>
              <w:t xml:space="preserve">Malicious privileged insiders are rare.</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If motivated, broad privileges make success likely.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Several systems destroyed.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Backups and core systems destroyed.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Key-person dependency; no admin monitoring.</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Infrastructure-wide.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Limited applicability: insider abuse of legitimate privileges. Representative weakness: excessive standing privileges (CWE-250). PR:H administrator.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0.15 x 0.60 x 9.4 x ((0.60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1,686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0.15 x 0.60 x 9.4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1,686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556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1,686 - 556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1,130 / 653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(1,686 - 1,130) / $192,859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PAM with JIT and session recording, separation of duties (I02), monitoring of admin actions (I03), immutable backups outside admin reach (I04), HR-IT offboarding playbook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I11 Incident response and clinical continuity readiness. Allocated Year-1 cost $192,859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(1.73).</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S29 - Interception or tampering of unencrypted clinical interface traffic (HL7/DICOM)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positioned on the clinic network or WAN captures or alters unencrypted HL7 lab/pharmacy messages or DICOM image transfers between clinical systems, exposing results or injecting false values that flow into the EHR.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#153, #176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Laboratory and pharmacy leads; Radiology; integration team; CIO;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radiology, lab and pharmacy systems are integrated (E2); data integrity and application monitoring are to be assessed (E2). Encryption of interface traffic is not documented; legacy clinical protocols are often cleartext.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Attacker with internal network position (following S2, S7, S12).</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Man-in-the-middle on clinical interfaces.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Cleartext HL7/DICOM (Analyst assumption)</w:t>
            </w:r>
          </w:p>
          <w:p>
            <w:r>
              <w:rPr>
                <w:rFonts w:ascii="Arial" w:cs="Arial" w:eastAsia="Arial" w:hAnsi="Arial"/>
                <w:sz w:val="16"/>
                <w:szCs w:val="16"/>
              </w:rPr>
              <w:t xml:space="preserve">No message integrity validation (Analyst assumption)</w:t>
            </w:r>
          </w:p>
          <w:p>
            <w:r>
              <w:rPr>
                <w:rFonts w:ascii="Arial" w:cs="Arial" w:eastAsia="Arial" w:hAnsi="Arial"/>
                <w:sz w:val="16"/>
                <w:szCs w:val="16"/>
              </w:rPr>
              <w:t xml:space="preserve">Flat network allowing interception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lab, pharmacy, imaging interfaces;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reporting, medication orders, image transfer.</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(Integration) with Laboratory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attacker with a foothold in a clinic uses ARP spoofing to intercept lab result messages to the EHR, harvesting results and altering several potassium values.</w:t>
      </w:r>
    </w:p>
    <w:p>
      <w:pPr>
        <w:pStyle w:val="ListParagraph"/>
        <w:numPr>
          <w:ilvl w:val="0"/>
          <w:numId w:val="2"/>
        </w:numPr>
        <w:spacing w:after="60"/>
      </w:pPr>
      <w:r>
        <w:rPr>
          <w:rFonts w:ascii="Arial" w:cs="Arial" w:eastAsia="Arial" w:hAnsi="Arial"/>
        </w:rPr>
        <w:t xml:space="preserve">Prerequisite - internal foothold</w:t>
      </w:r>
    </w:p>
    <w:p>
      <w:pPr>
        <w:pStyle w:val="ListParagraph"/>
        <w:numPr>
          <w:ilvl w:val="0"/>
          <w:numId w:val="2"/>
        </w:numPr>
        <w:spacing w:after="60"/>
      </w:pPr>
      <w:r>
        <w:rPr>
          <w:rFonts w:ascii="Arial" w:cs="Arial" w:eastAsia="Arial" w:hAnsi="Arial"/>
        </w:rPr>
        <w:t xml:space="preserve">Interception - ARP/route manipulation</w:t>
      </w:r>
    </w:p>
    <w:p>
      <w:pPr>
        <w:pStyle w:val="ListParagraph"/>
        <w:numPr>
          <w:ilvl w:val="0"/>
          <w:numId w:val="2"/>
        </w:numPr>
        <w:spacing w:after="60"/>
      </w:pPr>
      <w:r>
        <w:rPr>
          <w:rFonts w:ascii="Arial" w:cs="Arial" w:eastAsia="Arial" w:hAnsi="Arial"/>
        </w:rPr>
        <w:t xml:space="preserve">Collection or manipulation of messages</w:t>
      </w:r>
    </w:p>
    <w:p>
      <w:pPr>
        <w:pStyle w:val="ListParagraph"/>
        <w:numPr>
          <w:ilvl w:val="0"/>
          <w:numId w:val="2"/>
        </w:numPr>
        <w:spacing w:after="60"/>
      </w:pPr>
      <w:r>
        <w:rPr>
          <w:rFonts w:ascii="Arial" w:cs="Arial" w:eastAsia="Arial" w:hAnsi="Arial"/>
        </w:rPr>
        <w:t xml:space="preserve">Detection - clinical inconsistency</w:t>
      </w:r>
    </w:p>
    <w:p>
      <w:pPr>
        <w:pStyle w:val="ListParagraph"/>
        <w:numPr>
          <w:ilvl w:val="0"/>
          <w:numId w:val="2"/>
        </w:numPr>
        <w:spacing w:after="60"/>
      </w:pPr>
      <w:r>
        <w:rPr>
          <w:rFonts w:ascii="Arial" w:cs="Arial" w:eastAsia="Arial" w:hAnsi="Arial"/>
        </w:rPr>
        <w:t xml:space="preserve">Business impact - wrong results in the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Results and images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False results or orders.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verification.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incorrect results.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Requires internal position and intent.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Cleartext likely; exploitation requires skill.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Some results exposed.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Altered results lead to harm.</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integrity checks evidenced.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Lab and pharmacy data drive treatment.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CVSS:4.0/AV:A/AC:L/AT:P/PR:N/UI:N/VC:H/VI:H/VA:N/SC:N/SI:H/SA:N   </w:t>
      </w:r>
      <w:r>
        <w:rPr>
          <w:rFonts w:ascii="Arial" w:cs="Arial" w:eastAsia="Arial" w:hAnsi="Arial"/>
          <w:b/>
          <w:bCs/>
        </w:rPr>
        <w:t xml:space="preserve">CVSS-B:</w:t>
      </w:r>
      <w:r>
        <w:rPr>
          <w:rFonts w:ascii="Arial" w:cs="Arial" w:eastAsia="Arial" w:hAnsi="Arial"/>
        </w:rPr>
        <w:t xml:space="preserve"> 8.6 (High)</w:t>
      </w:r>
    </w:p>
    <w:p>
      <w:pPr>
        <w:spacing w:after="120"/>
      </w:pPr>
      <w:r>
        <w:rPr>
          <w:rFonts w:ascii="Arial" w:cs="Arial" w:eastAsia="Arial" w:hAnsi="Arial"/>
        </w:rPr>
        <w:t xml:space="preserve">Representative weakness: cleartext transmission of sensitive information (CWE-319) without integrity check (CWE-353). AV:A adjacent; AT:P attacker must be on path; SI:H downstream EHR.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0.40 x 8.6 x ((0.45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1,188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0.40 x 8.6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1,188 x 0.75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1,188 - 624</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564 / 548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(1,188 - 564) / $214,286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TLS/VPN for HL7 and DICOM, interface-engine hardening (I22), segmentation (I06), reconciliation of results (I13).</w:t>
      </w:r>
    </w:p>
    <w:p>
      <w:pPr>
        <w:spacing w:after="120"/>
      </w:pPr>
      <w:r>
        <w:rPr>
          <w:rFonts w:ascii="Arial" w:cs="Arial" w:eastAsia="Arial" w:hAnsi="Arial"/>
        </w:rPr>
        <w:t xml:space="preserve">Initiatives: I06 Network segmentation and network access control; I13 Clinical data integrity controls; I22 Secure clinical communications and interfaces. Allocated Year-1 cost $214,286 (share of shared initiatives). Horizon: 6-15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S30 - Criminals impersonate MediBec to defraud or phish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Fraudsters register look-alike domains and send SMS or e-mail messages posing as MediBec (appointment confirmations, billing notices, results available) to harvest patients' credentials, health-card details or payments, harming patients and eroding trust even though MediBec's systems are not breached.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Appendix A domain; Annex B #65,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Patients; Communications; Privacy officer; Cybersecurity lead; clinic front desks; telecom and domain registrars.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The exercise phishing used a newly registered look-alike domain (E6, Appendix A). Brand monitoring, DMARC and patient communication standards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Brand impersonation targeting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look-alike domain monitoring or takedown (E6)</w:t>
            </w:r>
          </w:p>
          <w:p>
            <w:r>
              <w:rPr>
                <w:rFonts w:ascii="Arial" w:cs="Arial" w:eastAsia="Arial" w:hAnsi="Arial"/>
                <w:sz w:val="16"/>
                <w:szCs w:val="16"/>
              </w:rPr>
              <w:t xml:space="preserve">DMARC enforcement unknown</w:t>
            </w:r>
          </w:p>
          <w:p>
            <w:r>
              <w:rPr>
                <w:rFonts w:ascii="Arial" w:cs="Arial" w:eastAsia="Arial" w:hAnsi="Arial"/>
                <w:sz w:val="16"/>
                <w:szCs w:val="16"/>
              </w:rPr>
              <w:t xml:space="preserve">No published patient communication standard (e.g. 'we never ask for...')</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Patient trust; CJ3 patient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communications,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None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Communications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Patients receive texts 'MediBec: your results are ready, confirm identity' linking to a copy of the portal. Hundreds enter credentials and health-card numbers; front desks receive angry calls.</w:t>
      </w:r>
    </w:p>
    <w:p>
      <w:pPr>
        <w:pStyle w:val="ListParagraph"/>
        <w:numPr>
          <w:ilvl w:val="0"/>
          <w:numId w:val="2"/>
        </w:numPr>
        <w:spacing w:after="60"/>
      </w:pPr>
      <w:r>
        <w:rPr>
          <w:rFonts w:ascii="Arial" w:cs="Arial" w:eastAsia="Arial" w:hAnsi="Arial"/>
        </w:rPr>
        <w:t xml:space="preserve">Preparation - look-alike domain and portal clone</w:t>
      </w:r>
    </w:p>
    <w:p>
      <w:pPr>
        <w:pStyle w:val="ListParagraph"/>
        <w:numPr>
          <w:ilvl w:val="0"/>
          <w:numId w:val="2"/>
        </w:numPr>
        <w:spacing w:after="60"/>
      </w:pPr>
      <w:r>
        <w:rPr>
          <w:rFonts w:ascii="Arial" w:cs="Arial" w:eastAsia="Arial" w:hAnsi="Arial"/>
        </w:rPr>
        <w:t xml:space="preserve">Campaign - SMS/e-mail to patients</w:t>
      </w:r>
    </w:p>
    <w:p>
      <w:pPr>
        <w:pStyle w:val="ListParagraph"/>
        <w:numPr>
          <w:ilvl w:val="0"/>
          <w:numId w:val="2"/>
        </w:numPr>
        <w:spacing w:after="60"/>
      </w:pPr>
      <w:r>
        <w:rPr>
          <w:rFonts w:ascii="Arial" w:cs="Arial" w:eastAsia="Arial" w:hAnsi="Arial"/>
        </w:rPr>
        <w:t xml:space="preserve">Harvest - credentials and payment data</w:t>
      </w:r>
    </w:p>
    <w:p>
      <w:pPr>
        <w:pStyle w:val="ListParagraph"/>
        <w:numPr>
          <w:ilvl w:val="0"/>
          <w:numId w:val="2"/>
        </w:numPr>
        <w:spacing w:after="60"/>
      </w:pPr>
      <w:r>
        <w:rPr>
          <w:rFonts w:ascii="Arial" w:cs="Arial" w:eastAsia="Arial" w:hAnsi="Arial"/>
        </w:rPr>
        <w:t xml:space="preserve">Detection - patient calls</w:t>
      </w:r>
    </w:p>
    <w:p>
      <w:pPr>
        <w:pStyle w:val="ListParagraph"/>
        <w:numPr>
          <w:ilvl w:val="0"/>
          <w:numId w:val="2"/>
        </w:numPr>
        <w:spacing w:after="60"/>
      </w:pPr>
      <w:r>
        <w:rPr>
          <w:rFonts w:ascii="Arial" w:cs="Arial" w:eastAsia="Arial" w:hAnsi="Arial"/>
        </w:rPr>
        <w:t xml:space="preserve">Response - takedown, warnings</w:t>
      </w:r>
    </w:p>
    <w:p>
      <w:pPr>
        <w:pStyle w:val="ListParagraph"/>
        <w:numPr>
          <w:ilvl w:val="0"/>
          <w:numId w:val="2"/>
        </w:numPr>
        <w:spacing w:after="60"/>
      </w:pPr>
      <w:r>
        <w:rPr>
          <w:rFonts w:ascii="Arial" w:cs="Arial" w:eastAsia="Arial" w:hAnsi="Arial"/>
        </w:rPr>
        <w:t xml:space="preserve">Business impact - patient harm, trust erosion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Patient credentials and identifiers stolen outside MediBec.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Call volume.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Front-desk 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 direct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Look-alike domain already observed in the exercise.</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brand protection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Some patients defrauded.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campaign and portal clone.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Takedown possible once detected.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Trust and patient communications.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CVSS:4.0/AV:N/AC:L/AT:N/PR:N/UI:A/VC:L/VI:L/VA:N/SC:N/SI:N/SA:N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impersonation outside MediBec's systems. Representative weakness: sender domain spoofable without enforced DMARC. Business impact is captured by damage estimates, not CVSS.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0.50 x 5.1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927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0.50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927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927 - 306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621 / 654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0.95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(927 - 621) / $93,500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3.27</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Look-alike domain monitoring and takedown, verified sender channels, patient communication standard and awareness notices (I23), DMARC enforcement (I16), staff reporting (I12).</w:t>
      </w:r>
    </w:p>
    <w:p>
      <w:pPr>
        <w:spacing w:after="120"/>
      </w:pPr>
      <w:r>
        <w:rPr>
          <w:rFonts w:ascii="Arial" w:cs="Arial" w:eastAsia="Arial" w:hAnsi="Arial"/>
        </w:rPr>
        <w:t xml:space="preserve">Initiatives: I12 Governance, awareness and risk reporting; I16 Payment-fraud controls and e-mail authentication; I23 Brand protection and patient anti-fraud communication. Allocated Year-1 cost $93,500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(0.95).</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1"/>
        <w:pageBreakBefore/>
      </w:pPr>
      <w:r>
        <w:rPr>
          <w:rFonts w:ascii="Arial" w:cs="Arial" w:eastAsia="Arial" w:hAnsi="Arial"/>
        </w:rPr>
        <w:t xml:space="preserve">8. Cross-scenario analysis</w:t>
      </w:r>
    </w:p>
    <w:p>
      <w:pPr>
        <w:pStyle w:val="Heading2"/>
      </w:pPr>
      <w:r>
        <w:rPr>
          <w:rFonts w:ascii="Arial" w:cs="Arial" w:eastAsia="Arial" w:hAnsi="Arial"/>
        </w:rPr>
        <w:t xml:space="preserve">8.1 Recurring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5242"/>
      </w:tblGrid>
      <w:tr>
        <w:trPr>
          <w:tblHeader/>
        </w:trPr>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Root cause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Scenarios</w:t>
            </w:r>
          </w:p>
        </w:tc>
        <w:tc>
          <w:tcPr>
            <w:tcW w:type="dxa" w:w="524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Observation</w:t>
            </w:r>
          </w:p>
        </w:tc>
      </w:tr>
      <w:tr>
        <w:tc>
          <w:tcPr>
            <w:tcW w:type="dxa" w:w="2246"/>
            <w:tcMar>
              <w:top w:type="dxa" w:w="50"/>
              <w:left w:type="dxa" w:w="80"/>
              <w:bottom w:type="dxa" w:w="50"/>
              <w:right w:type="dxa" w:w="80"/>
            </w:tcMar>
          </w:tcPr>
          <w:p>
            <w:r>
              <w:rPr>
                <w:rFonts w:ascii="Arial" w:cs="Arial" w:eastAsia="Arial" w:hAnsi="Arial"/>
                <w:sz w:val="16"/>
                <w:szCs w:val="16"/>
              </w:rPr>
              <w:t xml:space="preserve">Identity that can be phished, reset or abused</w:t>
            </w:r>
          </w:p>
        </w:tc>
        <w:tc>
          <w:tcPr>
            <w:tcW w:type="dxa" w:w="1872"/>
            <w:tcMar>
              <w:top w:type="dxa" w:w="50"/>
              <w:left w:type="dxa" w:w="80"/>
              <w:bottom w:type="dxa" w:w="50"/>
              <w:right w:type="dxa" w:w="80"/>
            </w:tcMar>
          </w:tcPr>
          <w:p>
            <w:r>
              <w:rPr>
                <w:rFonts w:ascii="Arial" w:cs="Arial" w:eastAsia="Arial" w:hAnsi="Arial"/>
                <w:sz w:val="16"/>
                <w:szCs w:val="16"/>
              </w:rPr>
              <w:t xml:space="preserve">S1, S5, S20, S23, S27, S28, S9, S10</w:t>
            </w:r>
          </w:p>
        </w:tc>
        <w:tc>
          <w:tcPr>
            <w:tcW w:type="dxa" w:w="5242"/>
            <w:tcMar>
              <w:top w:type="dxa" w:w="50"/>
              <w:left w:type="dxa" w:w="80"/>
              <w:bottom w:type="dxa" w:w="50"/>
              <w:right w:type="dxa" w:w="80"/>
            </w:tcMar>
          </w:tcPr>
          <w:p>
            <w:r>
              <w:rPr>
                <w:rFonts w:ascii="Arial" w:cs="Arial" w:eastAsia="Arial" w:hAnsi="Arial"/>
                <w:sz w:val="16"/>
                <w:szCs w:val="16"/>
              </w:rPr>
              <w:t xml:space="preserve">Push MFA, standing privileges, un-vaulted service accounts, reusable cloud tokens, weak help-desk verification and exposed admin interfaces provide the main entry and escalation paths.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Limited detection and response capacity</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 (S8 amplifier)</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Two staff cannot provide 24/7 triage; weak signals in E6 were not correlated. Raises damage everywhere.</w:t>
            </w:r>
          </w:p>
        </w:tc>
      </w:tr>
      <w:tr>
        <w:tc>
          <w:tcPr>
            <w:tcW w:type="dxa" w:w="2246"/>
            <w:tcMar>
              <w:top w:type="dxa" w:w="50"/>
              <w:left w:type="dxa" w:w="80"/>
              <w:bottom w:type="dxa" w:w="50"/>
              <w:right w:type="dxa" w:w="80"/>
            </w:tcMar>
          </w:tcPr>
          <w:p>
            <w:r>
              <w:rPr>
                <w:rFonts w:ascii="Arial" w:cs="Arial" w:eastAsia="Arial" w:hAnsi="Arial"/>
                <w:sz w:val="16"/>
                <w:szCs w:val="16"/>
              </w:rPr>
              <w:t xml:space="preserve">Unproven recoverability and single hub</w:t>
            </w:r>
          </w:p>
        </w:tc>
        <w:tc>
          <w:tcPr>
            <w:tcW w:type="dxa" w:w="1872"/>
            <w:tcMar>
              <w:top w:type="dxa" w:w="50"/>
              <w:left w:type="dxa" w:w="80"/>
              <w:bottom w:type="dxa" w:w="50"/>
              <w:right w:type="dxa" w:w="80"/>
            </w:tcMar>
          </w:tcPr>
          <w:p>
            <w:r>
              <w:rPr>
                <w:rFonts w:ascii="Arial" w:cs="Arial" w:eastAsia="Arial" w:hAnsi="Arial"/>
                <w:sz w:val="16"/>
                <w:szCs w:val="16"/>
              </w:rPr>
              <w:t xml:space="preserve">S2, S3, S10, S16, S28</w:t>
            </w:r>
          </w:p>
        </w:tc>
        <w:tc>
          <w:tcPr>
            <w:tcW w:type="dxa" w:w="5242"/>
            <w:tcMar>
              <w:top w:type="dxa" w:w="50"/>
              <w:left w:type="dxa" w:w="80"/>
              <w:bottom w:type="dxa" w:w="50"/>
              <w:right w:type="dxa" w:w="80"/>
            </w:tcMar>
          </w:tcPr>
          <w:p>
            <w:r>
              <w:rPr>
                <w:rFonts w:ascii="Arial" w:cs="Arial" w:eastAsia="Arial" w:hAnsi="Arial"/>
                <w:sz w:val="16"/>
                <w:szCs w:val="16"/>
              </w:rPr>
              <w:t xml:space="preserve">Backups, restore tests, integrity checks and hub redundancy are not evidenced.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Flat, heterogeneous clinic networks</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S2, S6, S7, S12, S24, S29</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Workstations, devices, Wi-Fi and cleartext clinical interfaces share networks.</w:t>
            </w:r>
          </w:p>
        </w:tc>
      </w:tr>
      <w:tr>
        <w:tc>
          <w:tcPr>
            <w:tcW w:type="dxa" w:w="2246"/>
            <w:tcMar>
              <w:top w:type="dxa" w:w="50"/>
              <w:left w:type="dxa" w:w="80"/>
              <w:bottom w:type="dxa" w:w="50"/>
              <w:right w:type="dxa" w:w="80"/>
            </w:tcMar>
          </w:tcPr>
          <w:p>
            <w:r>
              <w:rPr>
                <w:rFonts w:ascii="Arial" w:cs="Arial" w:eastAsia="Arial" w:hAnsi="Arial"/>
                <w:sz w:val="16"/>
                <w:szCs w:val="16"/>
              </w:rPr>
              <w:t xml:space="preserve">Unknown attack surface</w:t>
            </w:r>
          </w:p>
        </w:tc>
        <w:tc>
          <w:tcPr>
            <w:tcW w:type="dxa" w:w="1872"/>
            <w:tcMar>
              <w:top w:type="dxa" w:w="50"/>
              <w:left w:type="dxa" w:w="80"/>
              <w:bottom w:type="dxa" w:w="50"/>
              <w:right w:type="dxa" w:w="80"/>
            </w:tcMar>
          </w:tcPr>
          <w:p>
            <w:r>
              <w:rPr>
                <w:rFonts w:ascii="Arial" w:cs="Arial" w:eastAsia="Arial" w:hAnsi="Arial"/>
                <w:sz w:val="16"/>
                <w:szCs w:val="16"/>
              </w:rPr>
              <w:t xml:space="preserve">S6, S11, S18, S23</w:t>
            </w:r>
          </w:p>
        </w:tc>
        <w:tc>
          <w:tcPr>
            <w:tcW w:type="dxa" w:w="5242"/>
            <w:tcMar>
              <w:top w:type="dxa" w:w="50"/>
              <w:left w:type="dxa" w:w="80"/>
              <w:bottom w:type="dxa" w:w="50"/>
              <w:right w:type="dxa" w:w="80"/>
            </w:tcMar>
          </w:tcPr>
          <w:p>
            <w:r>
              <w:rPr>
                <w:rFonts w:ascii="Arial" w:cs="Arial" w:eastAsia="Arial" w:hAnsi="Arial"/>
                <w:sz w:val="16"/>
                <w:szCs w:val="16"/>
              </w:rPr>
              <w:t xml:space="preserve">No inventory of internet-exposed services, secrets or application flaws.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Data outside central control</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S4, S15, S17, S21, S25, S26</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Cloud exports, local storage, mobile devices, disposed assets and AI tools hold PHI outside monitored stores.</w:t>
            </w:r>
          </w:p>
        </w:tc>
      </w:tr>
      <w:tr>
        <w:tc>
          <w:tcPr>
            <w:tcW w:type="dxa" w:w="2246"/>
            <w:tcMar>
              <w:top w:type="dxa" w:w="50"/>
              <w:left w:type="dxa" w:w="80"/>
              <w:bottom w:type="dxa" w:w="50"/>
              <w:right w:type="dxa" w:w="80"/>
            </w:tcMar>
          </w:tcPr>
          <w:p>
            <w:r>
              <w:rPr>
                <w:rFonts w:ascii="Arial" w:cs="Arial" w:eastAsia="Arial" w:hAnsi="Arial"/>
                <w:sz w:val="16"/>
                <w:szCs w:val="16"/>
              </w:rPr>
              <w:t xml:space="preserve">Dependence on third parties</w:t>
            </w:r>
          </w:p>
        </w:tc>
        <w:tc>
          <w:tcPr>
            <w:tcW w:type="dxa" w:w="1872"/>
            <w:tcMar>
              <w:top w:type="dxa" w:w="50"/>
              <w:left w:type="dxa" w:w="80"/>
              <w:bottom w:type="dxa" w:w="50"/>
              <w:right w:type="dxa" w:w="80"/>
            </w:tcMar>
          </w:tcPr>
          <w:p>
            <w:r>
              <w:rPr>
                <w:rFonts w:ascii="Arial" w:cs="Arial" w:eastAsia="Arial" w:hAnsi="Arial"/>
                <w:sz w:val="16"/>
                <w:szCs w:val="16"/>
              </w:rPr>
              <w:t xml:space="preserve">S9, S19, S13, S30</w:t>
            </w:r>
          </w:p>
        </w:tc>
        <w:tc>
          <w:tcPr>
            <w:tcW w:type="dxa" w:w="5242"/>
            <w:tcMar>
              <w:top w:type="dxa" w:w="50"/>
              <w:left w:type="dxa" w:w="80"/>
              <w:bottom w:type="dxa" w:w="50"/>
              <w:right w:type="dxa" w:w="80"/>
            </w:tcMar>
          </w:tcPr>
          <w:p>
            <w:r>
              <w:rPr>
                <w:rFonts w:ascii="Arial" w:cs="Arial" w:eastAsia="Arial" w:hAnsi="Arial"/>
                <w:sz w:val="16"/>
                <w:szCs w:val="16"/>
              </w:rPr>
              <w:t xml:space="preserve">Vendors, software suppliers, ISPs and the public brand channel are outside MediBec's direct control.</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Governance operating on paper</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No KRI reporting, access recertification, tested IR, AI policy or payment verification evidenced.</w:t>
            </w:r>
          </w:p>
        </w:tc>
      </w:tr>
    </w:tbl>
    <w:p>
      <w:pPr>
        <w:pStyle w:val="Heading2"/>
      </w:pPr>
      <w:r>
        <w:rPr>
          <w:rFonts w:ascii="Arial" w:cs="Arial" w:eastAsia="Arial" w:hAnsi="Arial"/>
        </w:rPr>
        <w:t xml:space="preserve">8.2 Concentration and systemic dependencies</w:t>
      </w:r>
    </w:p>
    <w:p>
      <w:pPr>
        <w:pStyle w:val="ListParagraph"/>
        <w:numPr>
          <w:ilvl w:val="0"/>
          <w:numId w:val="2"/>
        </w:numPr>
        <w:spacing w:after="60"/>
      </w:pPr>
      <w:r>
        <w:rPr>
          <w:rFonts w:ascii="Arial" w:cs="Arial" w:eastAsia="Arial" w:hAnsi="Arial"/>
          <w:b/>
          <w:bCs/>
        </w:rPr>
        <w:t xml:space="preserve">Montreal hub</w:t>
      </w:r>
      <w:r>
        <w:rPr>
          <w:rFonts w:ascii="Arial" w:cs="Arial" w:eastAsia="Arial" w:hAnsi="Arial"/>
        </w:rPr>
        <w:t xml:space="preserve"> - EHR, identity, backups and WAN converge on one site (S16); any enterprise-wide event affects all 10 clinics.</w:t>
      </w:r>
    </w:p>
    <w:p>
      <w:pPr>
        <w:pStyle w:val="ListParagraph"/>
        <w:numPr>
          <w:ilvl w:val="0"/>
          <w:numId w:val="2"/>
        </w:numPr>
        <w:spacing w:after="60"/>
      </w:pPr>
      <w:r>
        <w:rPr>
          <w:rFonts w:ascii="Arial" w:cs="Arial" w:eastAsia="Arial" w:hAnsi="Arial"/>
          <w:b/>
          <w:bCs/>
        </w:rPr>
        <w:t xml:space="preserve">Identity platform</w:t>
      </w:r>
      <w:r>
        <w:rPr>
          <w:rFonts w:ascii="Arial" w:cs="Arial" w:eastAsia="Arial" w:hAnsi="Arial"/>
        </w:rPr>
        <w:t xml:space="preserve"> - one directory, one MFA method and one cloud tenant gate every crown jewel (S1, S20, S27).</w:t>
      </w:r>
    </w:p>
    <w:p>
      <w:pPr>
        <w:pStyle w:val="ListParagraph"/>
        <w:numPr>
          <w:ilvl w:val="0"/>
          <w:numId w:val="2"/>
        </w:numPr>
        <w:spacing w:after="60"/>
      </w:pPr>
      <w:r>
        <w:rPr>
          <w:rFonts w:ascii="Arial" w:cs="Arial" w:eastAsia="Arial" w:hAnsi="Arial"/>
          <w:b/>
          <w:bCs/>
        </w:rPr>
        <w:t xml:space="preserve">EHR and software suppliers</w:t>
      </w:r>
      <w:r>
        <w:rPr>
          <w:rFonts w:ascii="Arial" w:cs="Arial" w:eastAsia="Arial" w:hAnsi="Arial"/>
        </w:rPr>
        <w:t xml:space="preserve"> - concentration risk via both remote access (S9) and software updates (S19); supplier identity and contracts are an </w:t>
      </w:r>
      <w:r>
        <w:rPr>
          <w:rFonts w:ascii="Arial" w:cs="Arial" w:eastAsia="Arial" w:hAnsi="Arial"/>
          <w:b/>
          <w:bCs/>
        </w:rPr>
        <w:t xml:space="preserve">Information gap</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Scenario chaining</w:t>
      </w:r>
      <w:r>
        <w:rPr>
          <w:rFonts w:ascii="Arial" w:cs="Arial" w:eastAsia="Arial" w:hAnsi="Arial"/>
        </w:rPr>
        <w:t xml:space="preserve"> - entry (S1, S6, S12, S20, S23, S24, S27) + undetected (S8) + no recovery (S3) = S2 at maximum damage. Treating I01, I03 and I04 breaks most chains.</w:t>
      </w:r>
    </w:p>
    <w:p>
      <w:pPr>
        <w:pStyle w:val="Heading2"/>
      </w:pPr>
      <w:r>
        <w:rPr>
          <w:rFonts w:ascii="Arial" w:cs="Arial" w:eastAsia="Arial" w:hAnsi="Arial"/>
        </w:rPr>
        <w:t xml:space="preserve">8.3 Shared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872"/>
        <w:gridCol w:w="5055"/>
      </w:tblGrid>
      <w:tr>
        <w:trPr>
          <w:tblHeader/>
        </w:trPr>
        <w:tc>
          <w:tcPr>
            <w:tcW w:type="dxa" w:w="243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Initiative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c>
          <w:tcPr>
            <w:tcW w:type="dxa" w:w="50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Why it is shared</w:t>
            </w:r>
          </w:p>
        </w:tc>
      </w:tr>
      <w:tr>
        <w:tc>
          <w:tcPr>
            <w:tcW w:type="dxa" w:w="2433"/>
            <w:tcMar>
              <w:top w:type="dxa" w:w="50"/>
              <w:left w:type="dxa" w:w="80"/>
              <w:bottom w:type="dxa" w:w="50"/>
              <w:right w:type="dxa" w:w="80"/>
            </w:tcMar>
          </w:tcPr>
          <w:p>
            <w:r>
              <w:rPr>
                <w:rFonts w:ascii="Arial" w:cs="Arial" w:eastAsia="Arial" w:hAnsi="Arial"/>
                <w:sz w:val="14"/>
                <w:szCs w:val="14"/>
              </w:rPr>
              <w:t xml:space="preserve">I01 Phishing-resistant MFA and conditional access</w:t>
            </w:r>
          </w:p>
        </w:tc>
        <w:tc>
          <w:tcPr>
            <w:tcW w:type="dxa" w:w="1872"/>
            <w:tcMar>
              <w:top w:type="dxa" w:w="50"/>
              <w:left w:type="dxa" w:w="80"/>
              <w:bottom w:type="dxa" w:w="50"/>
              <w:right w:type="dxa" w:w="80"/>
            </w:tcMar>
          </w:tcPr>
          <w:p>
            <w:r>
              <w:rPr>
                <w:rFonts w:ascii="Arial" w:cs="Arial" w:eastAsia="Arial" w:hAnsi="Arial"/>
                <w:sz w:val="14"/>
                <w:szCs w:val="14"/>
              </w:rPr>
              <w:t xml:space="preserve">S1, S8, S9, S10, S20, S23, S27</w:t>
            </w:r>
          </w:p>
        </w:tc>
        <w:tc>
          <w:tcPr>
            <w:tcW w:type="dxa" w:w="5055"/>
            <w:tcMar>
              <w:top w:type="dxa" w:w="50"/>
              <w:left w:type="dxa" w:w="80"/>
              <w:bottom w:type="dxa" w:w="50"/>
              <w:right w:type="dxa" w:w="80"/>
            </w:tcMar>
          </w:tcPr>
          <w:p>
            <w:r>
              <w:rPr>
                <w:rFonts w:ascii="Arial" w:cs="Arial" w:eastAsia="Arial" w:hAnsi="Arial"/>
                <w:sz w:val="14"/>
                <w:szCs w:val="14"/>
              </w:rPr>
              <w:t xml:space="preserve">FIDO2/passkeys for privileged, remote-access and EHR administrator accounts; number-matching MFA for all other users; conditional access (geo, device health); block internet-sourced Office macros.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I02 Privileged access and service-account management (PAM)</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S3, S5, S9, S10, S20, S23,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Tiered administration, credential vault, just-in-time elevation, rotation and least privilege for service accounts (incl. ehr-sync-svc), vendor sessions brokered and recorded.</w:t>
            </w:r>
          </w:p>
        </w:tc>
      </w:tr>
      <w:tr>
        <w:tc>
          <w:tcPr>
            <w:tcW w:type="dxa" w:w="2433"/>
            <w:tcMar>
              <w:top w:type="dxa" w:w="50"/>
              <w:left w:type="dxa" w:w="80"/>
              <w:bottom w:type="dxa" w:w="50"/>
              <w:right w:type="dxa" w:w="80"/>
            </w:tcMar>
          </w:tcPr>
          <w:p>
            <w:r>
              <w:rPr>
                <w:rFonts w:ascii="Arial" w:cs="Arial" w:eastAsia="Arial" w:hAnsi="Arial"/>
                <w:sz w:val="14"/>
                <w:szCs w:val="14"/>
              </w:rPr>
              <w:t xml:space="preserve">I03 24/7 managed detection and response with centralized logging</w:t>
            </w:r>
          </w:p>
        </w:tc>
        <w:tc>
          <w:tcPr>
            <w:tcW w:type="dxa" w:w="1872"/>
            <w:tcMar>
              <w:top w:type="dxa" w:w="50"/>
              <w:left w:type="dxa" w:w="80"/>
              <w:bottom w:type="dxa" w:w="50"/>
              <w:right w:type="dxa" w:w="80"/>
            </w:tcMar>
          </w:tcPr>
          <w:p>
            <w:r>
              <w:rPr>
                <w:rFonts w:ascii="Arial" w:cs="Arial" w:eastAsia="Arial" w:hAnsi="Arial"/>
                <w:sz w:val="14"/>
                <w:szCs w:val="14"/>
              </w:rPr>
              <w:t xml:space="preserve">S1, S2, S3, S4, S5, S6, S8, S9, S10, S11, S12, S18, S19, S20, S23, S24, S28</w:t>
            </w:r>
          </w:p>
        </w:tc>
        <w:tc>
          <w:tcPr>
            <w:tcW w:type="dxa" w:w="5055"/>
            <w:tcMar>
              <w:top w:type="dxa" w:w="50"/>
              <w:left w:type="dxa" w:w="80"/>
              <w:bottom w:type="dxa" w:w="50"/>
              <w:right w:type="dxa" w:w="80"/>
            </w:tcMar>
          </w:tcPr>
          <w:p>
            <w:r>
              <w:rPr>
                <w:rFonts w:ascii="Arial" w:cs="Arial" w:eastAsia="Arial" w:hAnsi="Arial"/>
                <w:sz w:val="14"/>
                <w:szCs w:val="14"/>
              </w:rPr>
              <w:t xml:space="preserve">MDR provider on full EDR coverage; SIEM ingesting identity, remote access, EHR audit, cloud, backup and firewall logs; defined escalation criteria; 12-month log retention.</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I04 Immutable and isolated backup with tested recovery</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S10,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Immutable/offline copies, separate backup identity domain with MFA, backup network isolation, quarterly restore tests incl. clinic storage, documented RTO/RPO per crown jewel.</w:t>
            </w:r>
          </w:p>
        </w:tc>
      </w:tr>
      <w:tr>
        <w:tc>
          <w:tcPr>
            <w:tcW w:type="dxa" w:w="2433"/>
            <w:tcMar>
              <w:top w:type="dxa" w:w="50"/>
              <w:left w:type="dxa" w:w="80"/>
              <w:bottom w:type="dxa" w:w="50"/>
              <w:right w:type="dxa" w:w="80"/>
            </w:tcMar>
          </w:tcPr>
          <w:p>
            <w:r>
              <w:rPr>
                <w:rFonts w:ascii="Arial" w:cs="Arial" w:eastAsia="Arial" w:hAnsi="Arial"/>
                <w:sz w:val="14"/>
                <w:szCs w:val="14"/>
              </w:rPr>
              <w:t xml:space="preserve">I05 Risk-based vulnerability and patch management</w:t>
            </w:r>
          </w:p>
        </w:tc>
        <w:tc>
          <w:tcPr>
            <w:tcW w:type="dxa" w:w="1872"/>
            <w:tcMar>
              <w:top w:type="dxa" w:w="50"/>
              <w:left w:type="dxa" w:w="80"/>
              <w:bottom w:type="dxa" w:w="50"/>
              <w:right w:type="dxa" w:w="80"/>
            </w:tcMar>
          </w:tcPr>
          <w:p>
            <w:r>
              <w:rPr>
                <w:rFonts w:ascii="Arial" w:cs="Arial" w:eastAsia="Arial" w:hAnsi="Arial"/>
                <w:sz w:val="14"/>
                <w:szCs w:val="14"/>
              </w:rPr>
              <w:t xml:space="preserve">S2, S6, S7, S18, S23</w:t>
            </w:r>
          </w:p>
        </w:tc>
        <w:tc>
          <w:tcPr>
            <w:tcW w:type="dxa" w:w="5055"/>
            <w:tcMar>
              <w:top w:type="dxa" w:w="50"/>
              <w:left w:type="dxa" w:w="80"/>
              <w:bottom w:type="dxa" w:w="50"/>
              <w:right w:type="dxa" w:w="80"/>
            </w:tcMar>
          </w:tcPr>
          <w:p>
            <w:r>
              <w:rPr>
                <w:rFonts w:ascii="Arial" w:cs="Arial" w:eastAsia="Arial" w:hAnsi="Arial"/>
                <w:sz w:val="14"/>
                <w:szCs w:val="14"/>
              </w:rPr>
              <w:t xml:space="preserve">Complete asset inventory, authenticated scanning, external attack-surface monitoring, SLAs (known-exploited: 72 h internet-facing / 14 days internal), exception governance, retirement of end-of-life systems; 1 dedicated FTE.</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I06 Network segmentation and network access control</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S6, S7, S12, S24, S29</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Zones for clinical systems, medical devices, administration, guest Wi-Fi (WPA3), backups and servers; NAC at clinics; east-west firewall rules.</w:t>
            </w:r>
          </w:p>
        </w:tc>
      </w:tr>
      <w:tr>
        <w:tc>
          <w:tcPr>
            <w:tcW w:type="dxa" w:w="2433"/>
            <w:tcMar>
              <w:top w:type="dxa" w:w="50"/>
              <w:left w:type="dxa" w:w="80"/>
              <w:bottom w:type="dxa" w:w="50"/>
              <w:right w:type="dxa" w:w="80"/>
            </w:tcMar>
          </w:tcPr>
          <w:p>
            <w:r>
              <w:rPr>
                <w:rFonts w:ascii="Arial" w:cs="Arial" w:eastAsia="Arial" w:hAnsi="Arial"/>
                <w:sz w:val="14"/>
                <w:szCs w:val="14"/>
              </w:rPr>
              <w:t xml:space="preserve">I08 Cloud security posture and secure image transfer</w:t>
            </w:r>
          </w:p>
        </w:tc>
        <w:tc>
          <w:tcPr>
            <w:tcW w:type="dxa" w:w="1872"/>
            <w:tcMar>
              <w:top w:type="dxa" w:w="50"/>
              <w:left w:type="dxa" w:w="80"/>
              <w:bottom w:type="dxa" w:w="50"/>
              <w:right w:type="dxa" w:w="80"/>
            </w:tcMar>
          </w:tcPr>
          <w:p>
            <w:r>
              <w:rPr>
                <w:rFonts w:ascii="Arial" w:cs="Arial" w:eastAsia="Arial" w:hAnsi="Arial"/>
                <w:sz w:val="14"/>
                <w:szCs w:val="14"/>
              </w:rPr>
              <w:t xml:space="preserve">S4, S11, S20</w:t>
            </w:r>
          </w:p>
        </w:tc>
        <w:tc>
          <w:tcPr>
            <w:tcW w:type="dxa" w:w="5055"/>
            <w:tcMar>
              <w:top w:type="dxa" w:w="50"/>
              <w:left w:type="dxa" w:w="80"/>
              <w:bottom w:type="dxa" w:w="50"/>
              <w:right w:type="dxa" w:w="80"/>
            </w:tcMar>
          </w:tcPr>
          <w:p>
            <w:r>
              <w:rPr>
                <w:rFonts w:ascii="Arial" w:cs="Arial" w:eastAsia="Arial" w:hAnsi="Arial"/>
                <w:sz w:val="14"/>
                <w:szCs w:val="14"/>
              </w:rPr>
              <w:t xml:space="preserve">Cloud posture management, organization-wide block on public access, expiring authenticated sharing links, object-access logging to SIEM, encryption with customer-managed keys.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I09 Data access governance and EHR privacy monitoring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S4, S5, S10, S21, S26</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access redesign, quarterly access recertification, EHR access analytics (break-the-glass, VIP, bulk queries), endpoint/cloud DLP for health data.</w:t>
            </w:r>
          </w:p>
        </w:tc>
      </w:tr>
      <w:tr>
        <w:tc>
          <w:tcPr>
            <w:tcW w:type="dxa" w:w="2433"/>
            <w:tcMar>
              <w:top w:type="dxa" w:w="50"/>
              <w:left w:type="dxa" w:w="80"/>
              <w:bottom w:type="dxa" w:w="50"/>
              <w:right w:type="dxa" w:w="80"/>
            </w:tcMar>
          </w:tcPr>
          <w:p>
            <w:r>
              <w:rPr>
                <w:rFonts w:ascii="Arial" w:cs="Arial" w:eastAsia="Arial" w:hAnsi="Arial"/>
                <w:sz w:val="14"/>
                <w:szCs w:val="14"/>
              </w:rPr>
              <w:t xml:space="preserve">I11 Incident response and clinical continuity readiness</w:t>
            </w:r>
          </w:p>
        </w:tc>
        <w:tc>
          <w:tcPr>
            <w:tcW w:type="dxa" w:w="1872"/>
            <w:tcMar>
              <w:top w:type="dxa" w:w="50"/>
              <w:left w:type="dxa" w:w="80"/>
              <w:bottom w:type="dxa" w:w="50"/>
              <w:right w:type="dxa" w:w="80"/>
            </w:tcMar>
          </w:tcPr>
          <w:p>
            <w:r>
              <w:rPr>
                <w:rFonts w:ascii="Arial" w:cs="Arial" w:eastAsia="Arial" w:hAnsi="Arial"/>
                <w:sz w:val="14"/>
                <w:szCs w:val="14"/>
              </w:rPr>
              <w:t xml:space="preserve">S2, S3, S8, S9, S10, S13, S16, S19, S28</w:t>
            </w:r>
          </w:p>
        </w:tc>
        <w:tc>
          <w:tcPr>
            <w:tcW w:type="dxa" w:w="5055"/>
            <w:tcMar>
              <w:top w:type="dxa" w:w="50"/>
              <w:left w:type="dxa" w:w="80"/>
              <w:bottom w:type="dxa" w:w="50"/>
              <w:right w:type="dxa" w:w="80"/>
            </w:tcMar>
          </w:tcPr>
          <w:p>
            <w:r>
              <w:rPr>
                <w:rFonts w:ascii="Arial" w:cs="Arial" w:eastAsia="Arial" w:hAnsi="Arial"/>
                <w:sz w:val="14"/>
                <w:szCs w:val="14"/>
              </w:rPr>
              <w:t xml:space="preserve">Updated IR plan and playbooks (ransomware, privacy breach, device), IR/forensics retainer, semi-annual tabletop including clinics, clinical downtime procedures.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I12 Governance, awareness and risk reporting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S5, S8, S14, S21, S24, S26, S27, S30</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awareness and phishing simulation, quarterly KRI dashboard to Steering Committee, risk register and acceptance workflow, cyber-insurance coverage review.</w:t>
            </w:r>
          </w:p>
        </w:tc>
      </w:tr>
      <w:tr>
        <w:tc>
          <w:tcPr>
            <w:tcW w:type="dxa" w:w="2433"/>
            <w:tcMar>
              <w:top w:type="dxa" w:w="50"/>
              <w:left w:type="dxa" w:w="80"/>
              <w:bottom w:type="dxa" w:w="50"/>
              <w:right w:type="dxa" w:w="80"/>
            </w:tcMar>
          </w:tcPr>
          <w:p>
            <w:r>
              <w:rPr>
                <w:rFonts w:ascii="Arial" w:cs="Arial" w:eastAsia="Arial" w:hAnsi="Arial"/>
                <w:sz w:val="14"/>
                <w:szCs w:val="14"/>
              </w:rPr>
              <w:t xml:space="preserve">I17 Mobile device management, encryption and secure disposal</w:t>
            </w:r>
          </w:p>
        </w:tc>
        <w:tc>
          <w:tcPr>
            <w:tcW w:type="dxa" w:w="1872"/>
            <w:tcMar>
              <w:top w:type="dxa" w:w="50"/>
              <w:left w:type="dxa" w:w="80"/>
              <w:bottom w:type="dxa" w:w="50"/>
              <w:right w:type="dxa" w:w="80"/>
            </w:tcMar>
          </w:tcPr>
          <w:p>
            <w:r>
              <w:rPr>
                <w:rFonts w:ascii="Arial" w:cs="Arial" w:eastAsia="Arial" w:hAnsi="Arial"/>
                <w:sz w:val="14"/>
                <w:szCs w:val="14"/>
              </w:rPr>
              <w:t xml:space="preserve">S15, S17, S25</w:t>
            </w:r>
          </w:p>
        </w:tc>
        <w:tc>
          <w:tcPr>
            <w:tcW w:type="dxa" w:w="5055"/>
            <w:tcMar>
              <w:top w:type="dxa" w:w="50"/>
              <w:left w:type="dxa" w:w="80"/>
              <w:bottom w:type="dxa" w:w="50"/>
              <w:right w:type="dxa" w:w="80"/>
            </w:tcMar>
          </w:tcPr>
          <w:p>
            <w:r>
              <w:rPr>
                <w:rFonts w:ascii="Arial" w:cs="Arial" w:eastAsia="Arial" w:hAnsi="Arial"/>
                <w:sz w:val="14"/>
                <w:szCs w:val="14"/>
              </w:rPr>
              <w:t xml:space="preserve">MDM with enforced encryption, PIN, remote wipe; full-disk encryption on all endpoints and storage; certified sanitization and lease-return process.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I19 Data lifecycle and minimization</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S17, S21, S25</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Data discovery on clinic storage, consolidation into managed stores, retention schedule, secure referral channel replacing fax/e-mail.</w:t>
            </w:r>
          </w:p>
        </w:tc>
      </w:tr>
    </w:tbl>
    <w:p>
      <w:pPr>
        <w:spacing w:after="80"/>
      </w:pPr>
    </w:p>
    <w:p>
      <w:pPr>
        <w:spacing w:after="120"/>
      </w:pPr>
      <w:r>
        <w:rPr>
          <w:rFonts w:ascii="Arial" w:cs="Arial" w:eastAsia="Arial" w:hAnsi="Arial"/>
        </w:rPr>
        <w:t xml:space="preserve">Shared initiatives are costed once; their Year-1 cost is split equally among the scenarios they address (Workbook, Portfolio sheet). I03 (MDR) now serves 17 scenarios and I12 (awareness and governance) 10, which is why their allocated share per scenario is small. Dependencies: I02 needs the account inventory from I01; I06 needs asset and device inventories from I05 and I07; I13 needs logging from I03; I21 depends on I01 authenticators; I23 depends on DMARC from I16.</w:t>
      </w:r>
    </w:p>
    <w:p>
      <w:pPr>
        <w:pStyle w:val="Heading1"/>
        <w:pageBreakBefore/>
      </w:pPr>
      <w:r>
        <w:rPr>
          <w:rFonts w:ascii="Arial" w:cs="Arial" w:eastAsia="Arial" w:hAnsi="Arial"/>
        </w:rPr>
        <w:t xml:space="preserve">9. Sensitivity analysis</w:t>
      </w:r>
    </w:p>
    <w:p>
      <w:pPr>
        <w:spacing w:after="120"/>
      </w:pPr>
      <w:r>
        <w:rPr>
          <w:rFonts w:ascii="Arial" w:cs="Arial" w:eastAsia="Arial" w:hAnsi="Arial"/>
        </w:rPr>
        <w:t xml:space="preserve">For ten key scenarios, all uncertain parameters were shifted together by 0.10: the lower-risk case lowers threat, exploitation and damage and raises resilience and treatment effectiveness; the higher-risk case does the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1404"/>
        <w:gridCol w:w="1404"/>
        <w:gridCol w:w="1404"/>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Lower: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Central: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Higher: residual / ratio</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Recommendation robust?</w:t>
            </w:r>
          </w:p>
        </w:tc>
      </w:tr>
      <w:tr>
        <w:tc>
          <w:tcPr>
            <w:tcW w:type="dxa" w:w="468"/>
            <w:tcMar>
              <w:top w:type="dxa" w:w="50"/>
              <w:left w:type="dxa" w:w="80"/>
              <w:bottom w:type="dxa" w:w="50"/>
              <w:right w:type="dxa" w:w="80"/>
            </w:tcMar>
          </w:tcPr>
          <w:p>
            <w:r>
              <w:rPr>
                <w:rFonts w:ascii="Arial" w:cs="Arial" w:eastAsia="Arial" w:hAnsi="Arial"/>
                <w:sz w:val="14"/>
                <w:szCs w:val="14"/>
              </w:rPr>
              <w:t xml:space="preserve">S2</w:t>
            </w:r>
          </w:p>
        </w:tc>
        <w:tc>
          <w:tcPr>
            <w:tcW w:type="dxa" w:w="2808"/>
            <w:tcMar>
              <w:top w:type="dxa" w:w="50"/>
              <w:left w:type="dxa" w:w="80"/>
              <w:bottom w:type="dxa" w:w="50"/>
              <w:right w:type="dxa" w:w="80"/>
            </w:tcMar>
          </w:tcPr>
          <w:p>
            <w:r>
              <w:rPr>
                <w:rFonts w:ascii="Arial" w:cs="Arial" w:eastAsia="Arial" w:hAnsi="Arial"/>
                <w:sz w:val="14"/>
                <w:szCs w:val="14"/>
              </w:rPr>
              <w:t xml:space="preserve">Ransomware disrupting EHR access and clinic operations across the network</w:t>
            </w:r>
          </w:p>
        </w:tc>
        <w:tc>
          <w:tcPr>
            <w:tcW w:type="dxa" w:w="1404"/>
            <w:tcMar>
              <w:top w:type="dxa" w:w="50"/>
              <w:left w:type="dxa" w:w="80"/>
              <w:bottom w:type="dxa" w:w="50"/>
              <w:right w:type="dxa" w:w="80"/>
            </w:tcMar>
          </w:tcPr>
          <w:p>
            <w:r>
              <w:rPr>
                <w:rFonts w:ascii="Arial" w:cs="Arial" w:eastAsia="Arial" w:hAnsi="Arial"/>
                <w:sz w:val="14"/>
                <w:szCs w:val="14"/>
              </w:rPr>
              <w:t xml:space="preserve">1,027 / 0.67</w:t>
            </w:r>
          </w:p>
        </w:tc>
        <w:tc>
          <w:tcPr>
            <w:tcW w:type="dxa" w:w="1404"/>
            <w:tcMar>
              <w:top w:type="dxa" w:w="50"/>
              <w:left w:type="dxa" w:w="80"/>
              <w:bottom w:type="dxa" w:w="50"/>
              <w:right w:type="dxa" w:w="80"/>
            </w:tcMar>
          </w:tcPr>
          <w:p>
            <w:r>
              <w:rPr>
                <w:rFonts w:ascii="Arial" w:cs="Arial" w:eastAsia="Arial" w:hAnsi="Arial"/>
                <w:sz w:val="14"/>
                <w:szCs w:val="14"/>
              </w:rPr>
              <w:t xml:space="preserve">3,417 / 1.20</w:t>
            </w:r>
          </w:p>
        </w:tc>
        <w:tc>
          <w:tcPr>
            <w:tcW w:type="dxa" w:w="1404"/>
            <w:tcMar>
              <w:top w:type="dxa" w:w="50"/>
              <w:left w:type="dxa" w:w="80"/>
              <w:bottom w:type="dxa" w:w="50"/>
              <w:right w:type="dxa" w:w="80"/>
            </w:tcMar>
          </w:tcPr>
          <w:p>
            <w:r>
              <w:rPr>
                <w:rFonts w:ascii="Arial" w:cs="Arial" w:eastAsia="Arial" w:hAnsi="Arial"/>
                <w:sz w:val="14"/>
                <w:szCs w:val="14"/>
              </w:rPr>
              <w:t xml:space="preserve">9,316 / 1.72</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Detection and response gaps allow an intrusion to persist and escalate</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1,245 / 0.61</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4,129 / 1.10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12,073 / 1.63</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w:t>
            </w:r>
          </w:p>
        </w:tc>
        <w:tc>
          <w:tcPr>
            <w:tcW w:type="dxa" w:w="2808"/>
            <w:tcMar>
              <w:top w:type="dxa" w:w="50"/>
              <w:left w:type="dxa" w:w="80"/>
              <w:bottom w:type="dxa" w:w="50"/>
              <w:right w:type="dxa" w:w="80"/>
            </w:tcMar>
          </w:tcPr>
          <w:p>
            <w:r>
              <w:rPr>
                <w:rFonts w:ascii="Arial" w:cs="Arial" w:eastAsia="Arial" w:hAnsi="Arial"/>
                <w:sz w:val="14"/>
                <w:szCs w:val="14"/>
              </w:rPr>
              <w:t xml:space="preserve">Credential compromise of clinical administrator accounts through phishing and MFA fatigue</w:t>
            </w:r>
          </w:p>
        </w:tc>
        <w:tc>
          <w:tcPr>
            <w:tcW w:type="dxa" w:w="1404"/>
            <w:tcMar>
              <w:top w:type="dxa" w:w="50"/>
              <w:left w:type="dxa" w:w="80"/>
              <w:bottom w:type="dxa" w:w="50"/>
              <w:right w:type="dxa" w:w="80"/>
            </w:tcMar>
          </w:tcPr>
          <w:p>
            <w:r>
              <w:rPr>
                <w:rFonts w:ascii="Arial" w:cs="Arial" w:eastAsia="Arial" w:hAnsi="Arial"/>
                <w:sz w:val="14"/>
                <w:szCs w:val="14"/>
              </w:rPr>
              <w:t xml:space="preserve">752 / 0.47</w:t>
            </w:r>
          </w:p>
        </w:tc>
        <w:tc>
          <w:tcPr>
            <w:tcW w:type="dxa" w:w="1404"/>
            <w:tcMar>
              <w:top w:type="dxa" w:w="50"/>
              <w:left w:type="dxa" w:w="80"/>
              <w:bottom w:type="dxa" w:w="50"/>
              <w:right w:type="dxa" w:w="80"/>
            </w:tcMar>
          </w:tcPr>
          <w:p>
            <w:r>
              <w:rPr>
                <w:rFonts w:ascii="Arial" w:cs="Arial" w:eastAsia="Arial" w:hAnsi="Arial"/>
                <w:sz w:val="14"/>
                <w:szCs w:val="14"/>
              </w:rPr>
              <w:t xml:space="preserve">2,587 / 0.93</w:t>
            </w:r>
          </w:p>
        </w:tc>
        <w:tc>
          <w:tcPr>
            <w:tcW w:type="dxa" w:w="1404"/>
            <w:tcMar>
              <w:top w:type="dxa" w:w="50"/>
              <w:left w:type="dxa" w:w="80"/>
              <w:bottom w:type="dxa" w:w="50"/>
              <w:right w:type="dxa" w:w="80"/>
            </w:tcMar>
          </w:tcPr>
          <w:p>
            <w:r>
              <w:rPr>
                <w:rFonts w:ascii="Arial" w:cs="Arial" w:eastAsia="Arial" w:hAnsi="Arial"/>
                <w:sz w:val="14"/>
                <w:szCs w:val="14"/>
              </w:rPr>
              <w:t xml:space="preserve">7,094 / 1.45</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S7</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Connected medical device used as a foothold to disrupt clinical equipment and reach the EHR network</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697 / 0.95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2,190 / 1.45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5,933 / 1.91</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S9</w:t>
            </w:r>
          </w:p>
        </w:tc>
        <w:tc>
          <w:tcPr>
            <w:tcW w:type="dxa" w:w="2808"/>
            <w:tcMar>
              <w:top w:type="dxa" w:w="50"/>
              <w:left w:type="dxa" w:w="80"/>
              <w:bottom w:type="dxa" w:w="50"/>
              <w:right w:type="dxa" w:w="80"/>
            </w:tcMar>
          </w:tcPr>
          <w:p>
            <w:r>
              <w:rPr>
                <w:rFonts w:ascii="Arial" w:cs="Arial" w:eastAsia="Arial" w:hAnsi="Arial"/>
                <w:sz w:val="14"/>
                <w:szCs w:val="14"/>
              </w:rPr>
              <w:t xml:space="preserve">Compromise of a critical vendor with remote access to MediBec systems</w:t>
            </w:r>
          </w:p>
        </w:tc>
        <w:tc>
          <w:tcPr>
            <w:tcW w:type="dxa" w:w="1404"/>
            <w:tcMar>
              <w:top w:type="dxa" w:w="50"/>
              <w:left w:type="dxa" w:w="80"/>
              <w:bottom w:type="dxa" w:w="50"/>
              <w:right w:type="dxa" w:w="80"/>
            </w:tcMar>
          </w:tcPr>
          <w:p>
            <w:r>
              <w:rPr>
                <w:rFonts w:ascii="Arial" w:cs="Arial" w:eastAsia="Arial" w:hAnsi="Arial"/>
                <w:sz w:val="14"/>
                <w:szCs w:val="14"/>
              </w:rPr>
              <w:t xml:space="preserve">835 / 1.04</w:t>
            </w:r>
          </w:p>
        </w:tc>
        <w:tc>
          <w:tcPr>
            <w:tcW w:type="dxa" w:w="1404"/>
            <w:tcMar>
              <w:top w:type="dxa" w:w="50"/>
              <w:left w:type="dxa" w:w="80"/>
              <w:bottom w:type="dxa" w:w="50"/>
              <w:right w:type="dxa" w:w="80"/>
            </w:tcMar>
          </w:tcPr>
          <w:p>
            <w:r>
              <w:rPr>
                <w:rFonts w:ascii="Arial" w:cs="Arial" w:eastAsia="Arial" w:hAnsi="Arial"/>
                <w:sz w:val="14"/>
                <w:szCs w:val="14"/>
              </w:rPr>
              <w:t xml:space="preserve">2,495 / 1.54</w:t>
            </w:r>
          </w:p>
        </w:tc>
        <w:tc>
          <w:tcPr>
            <w:tcW w:type="dxa" w:w="1404"/>
            <w:tcMar>
              <w:top w:type="dxa" w:w="50"/>
              <w:left w:type="dxa" w:w="80"/>
              <w:bottom w:type="dxa" w:w="50"/>
              <w:right w:type="dxa" w:w="80"/>
            </w:tcMar>
          </w:tcPr>
          <w:p>
            <w:r>
              <w:rPr>
                <w:rFonts w:ascii="Arial" w:cs="Arial" w:eastAsia="Arial" w:hAnsi="Arial"/>
                <w:sz w:val="14"/>
                <w:szCs w:val="14"/>
              </w:rPr>
              <w:t xml:space="preserve">6,748 / 2.06</w:t>
            </w:r>
          </w:p>
        </w:tc>
        <w:tc>
          <w:tcPr>
            <w:tcW w:type="dxa" w:w="1872"/>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Loss of the Montreal hub or WAN isolates clinics from central clinical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451 / 0.80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1,613 / 1.27</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4,894 / 1.79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S19</w:t>
            </w:r>
          </w:p>
        </w:tc>
        <w:tc>
          <w:tcPr>
            <w:tcW w:type="dxa" w:w="2808"/>
            <w:tcMar>
              <w:top w:type="dxa" w:w="50"/>
              <w:left w:type="dxa" w:w="80"/>
              <w:bottom w:type="dxa" w:w="50"/>
              <w:right w:type="dxa" w:w="80"/>
            </w:tcMar>
          </w:tcPr>
          <w:p>
            <w:r>
              <w:rPr>
                <w:rFonts w:ascii="Arial" w:cs="Arial" w:eastAsia="Arial" w:hAnsi="Arial"/>
                <w:sz w:val="14"/>
                <w:szCs w:val="14"/>
              </w:rPr>
              <w:t xml:space="preserve">Trojanized software update from a clinical or IT software supplier</w:t>
            </w:r>
          </w:p>
        </w:tc>
        <w:tc>
          <w:tcPr>
            <w:tcW w:type="dxa" w:w="1404"/>
            <w:tcMar>
              <w:top w:type="dxa" w:w="50"/>
              <w:left w:type="dxa" w:w="80"/>
              <w:bottom w:type="dxa" w:w="50"/>
              <w:right w:type="dxa" w:w="80"/>
            </w:tcMar>
          </w:tcPr>
          <w:p>
            <w:r>
              <w:rPr>
                <w:rFonts w:ascii="Arial" w:cs="Arial" w:eastAsia="Arial" w:hAnsi="Arial"/>
                <w:sz w:val="14"/>
                <w:szCs w:val="14"/>
              </w:rPr>
              <w:t xml:space="preserve">454 / 1.41</w:t>
            </w:r>
          </w:p>
        </w:tc>
        <w:tc>
          <w:tcPr>
            <w:tcW w:type="dxa" w:w="1404"/>
            <w:tcMar>
              <w:top w:type="dxa" w:w="50"/>
              <w:left w:type="dxa" w:w="80"/>
              <w:bottom w:type="dxa" w:w="50"/>
              <w:right w:type="dxa" w:w="80"/>
            </w:tcMar>
          </w:tcPr>
          <w:p>
            <w:r>
              <w:rPr>
                <w:rFonts w:ascii="Arial" w:cs="Arial" w:eastAsia="Arial" w:hAnsi="Arial"/>
                <w:sz w:val="14"/>
                <w:szCs w:val="14"/>
              </w:rPr>
              <w:t xml:space="preserve">1,654 / 1.91</w:t>
            </w:r>
          </w:p>
        </w:tc>
        <w:tc>
          <w:tcPr>
            <w:tcW w:type="dxa" w:w="1404"/>
            <w:tcMar>
              <w:top w:type="dxa" w:w="50"/>
              <w:left w:type="dxa" w:w="80"/>
              <w:bottom w:type="dxa" w:w="50"/>
              <w:right w:type="dxa" w:w="80"/>
            </w:tcMar>
          </w:tcPr>
          <w:p>
            <w:r>
              <w:rPr>
                <w:rFonts w:ascii="Arial" w:cs="Arial" w:eastAsia="Arial" w:hAnsi="Arial"/>
                <w:sz w:val="14"/>
                <w:szCs w:val="14"/>
              </w:rPr>
              <w:t xml:space="preserve">4,786 / 2.35</w:t>
            </w:r>
          </w:p>
        </w:tc>
        <w:tc>
          <w:tcPr>
            <w:tcW w:type="dxa" w:w="1872"/>
            <w:tcMar>
              <w:top w:type="dxa" w:w="50"/>
              <w:left w:type="dxa" w:w="80"/>
              <w:bottom w:type="dxa" w:w="50"/>
              <w:right w:type="dxa" w:w="80"/>
            </w:tcMar>
          </w:tcPr>
          <w:p>
            <w:r>
              <w:rPr>
                <w:rFonts w:ascii="Arial" w:cs="Arial" w:eastAsia="Arial" w:hAnsi="Arial"/>
                <w:sz w:val="14"/>
                <w:szCs w:val="14"/>
              </w:rPr>
              <w:t xml:space="preserve">Yes - above tolerance in all cases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Takeover of cloud tenant administration through token theft or malicious app consent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438 / 0.68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1,529 / 1.16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4,365 / 1.68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S27</w:t>
            </w:r>
          </w:p>
        </w:tc>
        <w:tc>
          <w:tcPr>
            <w:tcW w:type="dxa" w:w="2808"/>
            <w:tcMar>
              <w:top w:type="dxa" w:w="50"/>
              <w:left w:type="dxa" w:w="80"/>
              <w:bottom w:type="dxa" w:w="50"/>
              <w:right w:type="dxa" w:w="80"/>
            </w:tcMar>
          </w:tcPr>
          <w:p>
            <w:r>
              <w:rPr>
                <w:rFonts w:ascii="Arial" w:cs="Arial" w:eastAsia="Arial" w:hAnsi="Arial"/>
                <w:sz w:val="14"/>
                <w:szCs w:val="14"/>
              </w:rPr>
              <w:t xml:space="preserve">Help-desk impersonation leads to MFA reset and account takeover</w:t>
            </w:r>
          </w:p>
        </w:tc>
        <w:tc>
          <w:tcPr>
            <w:tcW w:type="dxa" w:w="1404"/>
            <w:tcMar>
              <w:top w:type="dxa" w:w="50"/>
              <w:left w:type="dxa" w:w="80"/>
              <w:bottom w:type="dxa" w:w="50"/>
              <w:right w:type="dxa" w:w="80"/>
            </w:tcMar>
          </w:tcPr>
          <w:p>
            <w:r>
              <w:rPr>
                <w:rFonts w:ascii="Arial" w:cs="Arial" w:eastAsia="Arial" w:hAnsi="Arial"/>
                <w:sz w:val="14"/>
                <w:szCs w:val="14"/>
              </w:rPr>
              <w:t xml:space="preserve">658 / 0.77</w:t>
            </w:r>
          </w:p>
        </w:tc>
        <w:tc>
          <w:tcPr>
            <w:tcW w:type="dxa" w:w="1404"/>
            <w:tcMar>
              <w:top w:type="dxa" w:w="50"/>
              <w:left w:type="dxa" w:w="80"/>
              <w:bottom w:type="dxa" w:w="50"/>
              <w:right w:type="dxa" w:w="80"/>
            </w:tcMar>
          </w:tcPr>
          <w:p>
            <w:r>
              <w:rPr>
                <w:rFonts w:ascii="Arial" w:cs="Arial" w:eastAsia="Arial" w:hAnsi="Arial"/>
                <w:sz w:val="14"/>
                <w:szCs w:val="14"/>
              </w:rPr>
              <w:t xml:space="preserve">2,049 / 1.26</w:t>
            </w:r>
          </w:p>
        </w:tc>
        <w:tc>
          <w:tcPr>
            <w:tcW w:type="dxa" w:w="1404"/>
            <w:tcMar>
              <w:top w:type="dxa" w:w="50"/>
              <w:left w:type="dxa" w:w="80"/>
              <w:bottom w:type="dxa" w:w="50"/>
              <w:right w:type="dxa" w:w="80"/>
            </w:tcMar>
          </w:tcPr>
          <w:p>
            <w:r>
              <w:rPr>
                <w:rFonts w:ascii="Arial" w:cs="Arial" w:eastAsia="Arial" w:hAnsi="Arial"/>
                <w:sz w:val="14"/>
                <w:szCs w:val="14"/>
              </w:rPr>
              <w:t xml:space="preserve">5,477 / 1.78</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Malicious or departing IT administrator sabotages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173 / 1.23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1,130 / 1.73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3,878 / 2.18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Yes - above tolerance in all cases</w:t>
            </w:r>
          </w:p>
        </w:tc>
      </w:tr>
    </w:tbl>
    <w:p>
      <w:pPr>
        <w:spacing w:after="80"/>
      </w:pPr>
    </w:p>
    <w:p>
      <w:pPr>
        <w:spacing w:after="120"/>
      </w:pPr>
      <w:r>
        <w:rPr>
          <w:rFonts w:ascii="Arial" w:cs="Arial" w:eastAsia="Arial" w:hAnsi="Arial"/>
          <w:b/>
          <w:bCs/>
        </w:rPr>
        <w:t xml:space="preserve">Findings.</w:t>
      </w:r>
    </w:p>
    <w:p>
      <w:pPr>
        <w:pStyle w:val="ListParagraph"/>
        <w:numPr>
          <w:ilvl w:val="0"/>
          <w:numId w:val="2"/>
        </w:numPr>
        <w:spacing w:after="60"/>
      </w:pPr>
      <w:r>
        <w:rPr>
          <w:rFonts w:ascii="Arial" w:cs="Arial" w:eastAsia="Arial" w:hAnsi="Arial"/>
          <w:b/>
          <w:bCs/>
        </w:rPr>
        <w:t xml:space="preserve">S19 and S28 stay above tolerance even in the lower-risk case.</w:t>
      </w:r>
      <w:r>
        <w:rPr>
          <w:rFonts w:ascii="Arial" w:cs="Arial" w:eastAsia="Arial" w:hAnsi="Arial"/>
        </w:rPr>
        <w:t xml:space="preserve"> Treatment within MediBec's control cannot bring them within appetite; transfer (insurance, contract terms) and formal Board acceptance are the robust recommendation.</w:t>
      </w:r>
    </w:p>
    <w:p>
      <w:pPr>
        <w:pStyle w:val="ListParagraph"/>
        <w:numPr>
          <w:ilvl w:val="0"/>
          <w:numId w:val="2"/>
        </w:numPr>
        <w:spacing w:after="60"/>
      </w:pPr>
      <w:r>
        <w:rPr>
          <w:rFonts w:ascii="Arial" w:cs="Arial" w:eastAsia="Arial" w:hAnsi="Arial"/>
          <w:b/>
          <w:bCs/>
        </w:rPr>
        <w:t xml:space="preserve">S7 and S9</w:t>
      </w:r>
      <w:r>
        <w:rPr>
          <w:rFonts w:ascii="Arial" w:cs="Arial" w:eastAsia="Arial" w:hAnsi="Arial"/>
        </w:rPr>
        <w:t xml:space="preserve"> reach approximately-at tolerance only in the lower case: outcome depends on manufacturer and vendor cooperation.</w:t>
      </w:r>
    </w:p>
    <w:p>
      <w:pPr>
        <w:pStyle w:val="ListParagraph"/>
        <w:numPr>
          <w:ilvl w:val="0"/>
          <w:numId w:val="2"/>
        </w:numPr>
        <w:spacing w:after="60"/>
      </w:pPr>
      <w:r>
        <w:rPr>
          <w:rFonts w:ascii="Arial" w:cs="Arial" w:eastAsia="Arial" w:hAnsi="Arial"/>
          <w:b/>
          <w:bCs/>
        </w:rPr>
        <w:t xml:space="preserve">S1, S2, S8, S16, S20 and S27</w:t>
      </w:r>
      <w:r>
        <w:rPr>
          <w:rFonts w:ascii="Arial" w:cs="Arial" w:eastAsia="Arial" w:hAnsi="Arial"/>
        </w:rPr>
        <w:t xml:space="preserve"> flip between below and above tolerance: investment is justified in every case (estimated risk stays high), but acceptance of the residual depends on treatment effectiveness. Track with KRI-01, KRI-05, KRI-06, KRI-07, KRI-16 and KRI-18.</w:t>
      </w:r>
    </w:p>
    <w:p>
      <w:pPr>
        <w:pStyle w:val="ListParagraph"/>
        <w:numPr>
          <w:ilvl w:val="0"/>
          <w:numId w:val="2"/>
        </w:numPr>
        <w:spacing w:after="60"/>
      </w:pPr>
      <w:r>
        <w:rPr>
          <w:rFonts w:ascii="Arial" w:cs="Arial" w:eastAsia="Arial" w:hAnsi="Arial"/>
        </w:rPr>
        <w:t xml:space="preserve">Appetite is as influential as any parameter: at 0.40 most scenarios fall below or near tolerance (Section 4).</w:t>
      </w:r>
    </w:p>
    <w:p>
      <w:pPr>
        <w:pStyle w:val="Heading1"/>
        <w:pageBreakBefore/>
      </w:pPr>
      <w:r>
        <w:rPr>
          <w:rFonts w:ascii="Arial" w:cs="Arial" w:eastAsia="Arial" w:hAnsi="Arial"/>
        </w:rPr>
        <w:t xml:space="preserve">10. Prioritization and treatment portfolio</w:t>
      </w:r>
    </w:p>
    <w:p>
      <w:pPr>
        <w:pStyle w:val="Heading2"/>
      </w:pPr>
      <w:r>
        <w:rPr>
          <w:rFonts w:ascii="Arial" w:cs="Arial" w:eastAsia="Arial" w:hAnsi="Arial"/>
        </w:rPr>
        <w:t xml:space="preserve">10.1 Management attention list</w:t>
      </w:r>
    </w:p>
    <w:p>
      <w:pPr>
        <w:spacing w:after="120"/>
      </w:pPr>
      <w:r>
        <w:rPr>
          <w:rFonts w:ascii="Arial" w:cs="Arial" w:eastAsia="Arial" w:hAnsi="Arial"/>
        </w:rPr>
        <w:t xml:space="preserve">Ranking combines estimated and residual risk, tolerance ratio, maximum consequence, patient-safety and privacy significance, velocity, cost-effectiveness, shared benefit and time to benefit. Tiers support discussion; order within a tier is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468"/>
        <w:gridCol w:w="2995"/>
        <w:gridCol w:w="842"/>
        <w:gridCol w:w="748"/>
        <w:gridCol w:w="3091"/>
      </w:tblGrid>
      <w:tr>
        <w:trPr>
          <w:tblHeader/>
        </w:trPr>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Tier</w:t>
            </w:r>
          </w:p>
        </w:tc>
        <w:tc>
          <w:tcPr>
            <w:tcW w:type="dxa" w:w="46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99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309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Basis</w:t>
            </w:r>
          </w:p>
        </w:tc>
      </w:tr>
      <w:tr>
        <w:tc>
          <w:tcPr>
            <w:tcW w:type="dxa" w:w="1216"/>
            <w:tcMar>
              <w:top w:type="dxa" w:w="50"/>
              <w:left w:type="dxa" w:w="80"/>
              <w:bottom w:type="dxa" w:w="50"/>
              <w:right w:type="dxa" w:w="80"/>
            </w:tcMar>
          </w:tcPr>
          <w:p>
            <w:r>
              <w:rPr>
                <w:rFonts w:ascii="Arial" w:cs="Arial" w:eastAsia="Arial" w:hAnsi="Arial"/>
                <w:sz w:val="13"/>
                <w:szCs w:val="13"/>
              </w:rPr>
              <w:t xml:space="preserve">Tier 1 - act now (0-90 days)</w:t>
            </w:r>
          </w:p>
        </w:tc>
        <w:tc>
          <w:tcPr>
            <w:tcW w:type="dxa" w:w="468"/>
            <w:tcMar>
              <w:top w:type="dxa" w:w="50"/>
              <w:left w:type="dxa" w:w="80"/>
              <w:bottom w:type="dxa" w:w="50"/>
              <w:right w:type="dxa" w:w="80"/>
            </w:tcMar>
          </w:tcPr>
          <w:p>
            <w:r>
              <w:rPr>
                <w:rFonts w:ascii="Arial" w:cs="Arial" w:eastAsia="Arial" w:hAnsi="Arial"/>
                <w:sz w:val="13"/>
                <w:szCs w:val="13"/>
              </w:rPr>
              <w:t xml:space="preserve">S2</w:t>
            </w:r>
          </w:p>
        </w:tc>
        <w:tc>
          <w:tcPr>
            <w:tcW w:type="dxa" w:w="2995"/>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842"/>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1.20</w:t>
            </w:r>
          </w:p>
        </w:tc>
        <w:tc>
          <w:tcPr>
            <w:tcW w:type="dxa" w:w="3091"/>
            <w:tcMar>
              <w:top w:type="dxa" w:w="50"/>
              <w:left w:type="dxa" w:w="80"/>
              <w:bottom w:type="dxa" w:w="50"/>
              <w:right w:type="dxa" w:w="80"/>
            </w:tcMar>
          </w:tcPr>
          <w:p>
            <w:r>
              <w:rPr>
                <w:rFonts w:ascii="Arial" w:cs="Arial" w:eastAsia="Arial" w:hAnsi="Arial"/>
                <w:sz w:val="13"/>
                <w:szCs w:val="13"/>
              </w:rPr>
              <w:t xml:space="preserve">Highest combined consequence; above tolerance; fast-moving</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9,384</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Highest estimated risk; best cost-effectiveness; amplifies all scenarios</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w:t>
            </w:r>
          </w:p>
        </w:tc>
        <w:tc>
          <w:tcPr>
            <w:tcW w:type="dxa" w:w="2995"/>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842"/>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0.93</w:t>
            </w:r>
          </w:p>
        </w:tc>
        <w:tc>
          <w:tcPr>
            <w:tcW w:type="dxa" w:w="3091"/>
            <w:tcMar>
              <w:top w:type="dxa" w:w="50"/>
              <w:left w:type="dxa" w:w="80"/>
              <w:bottom w:type="dxa" w:w="50"/>
              <w:right w:type="dxa" w:w="80"/>
            </w:tcMar>
          </w:tcPr>
          <w:p>
            <w:r>
              <w:rPr>
                <w:rFonts w:ascii="Arial" w:cs="Arial" w:eastAsia="Arial" w:hAnsi="Arial"/>
                <w:sz w:val="13"/>
                <w:szCs w:val="13"/>
              </w:rPr>
              <w:t xml:space="preserve">Most likely entry path; high cost-effectiveness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3,940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1.26</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Bypasses MFA investment; cheap process fix;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S23</w:t>
            </w:r>
          </w:p>
        </w:tc>
        <w:tc>
          <w:tcPr>
            <w:tcW w:type="dxa" w:w="2995"/>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842"/>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1.12</w:t>
            </w:r>
          </w:p>
        </w:tc>
        <w:tc>
          <w:tcPr>
            <w:tcW w:type="dxa" w:w="3091"/>
            <w:tcMar>
              <w:top w:type="dxa" w:w="50"/>
              <w:left w:type="dxa" w:w="80"/>
              <w:bottom w:type="dxa" w:w="50"/>
              <w:right w:type="dxa" w:w="80"/>
            </w:tcMar>
          </w:tcPr>
          <w:p>
            <w:r>
              <w:rPr>
                <w:rFonts w:ascii="Arial" w:cs="Arial" w:eastAsia="Arial" w:hAnsi="Arial"/>
                <w:sz w:val="13"/>
                <w:szCs w:val="13"/>
              </w:rPr>
              <w:t xml:space="preserve">High velocity; exposure unknown - discover and remove quickly</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4,879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Determines recoverability from S2 and S28</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S20</w:t>
            </w:r>
          </w:p>
        </w:tc>
        <w:tc>
          <w:tcPr>
            <w:tcW w:type="dxa" w:w="2995"/>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842"/>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1.16</w:t>
            </w:r>
          </w:p>
        </w:tc>
        <w:tc>
          <w:tcPr>
            <w:tcW w:type="dxa" w:w="3091"/>
            <w:tcMar>
              <w:top w:type="dxa" w:w="50"/>
              <w:left w:type="dxa" w:w="80"/>
              <w:bottom w:type="dxa" w:w="50"/>
              <w:right w:type="dxa" w:w="80"/>
            </w:tcMar>
          </w:tcPr>
          <w:p>
            <w:r>
              <w:rPr>
                <w:rFonts w:ascii="Arial" w:cs="Arial" w:eastAsia="Arial" w:hAnsi="Arial"/>
                <w:sz w:val="13"/>
                <w:szCs w:val="13"/>
              </w:rPr>
              <w:t xml:space="preserve">Cloud control-plane takeover; above tolerance; shares I01/I08</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6,375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 estimated risk; frequent real-world vector</w:t>
            </w:r>
          </w:p>
        </w:tc>
      </w:tr>
      <w:tr>
        <w:tc>
          <w:tcPr>
            <w:tcW w:type="dxa" w:w="1216"/>
            <w:tcMar>
              <w:top w:type="dxa" w:w="50"/>
              <w:left w:type="dxa" w:w="80"/>
              <w:bottom w:type="dxa" w:w="50"/>
              <w:right w:type="dxa" w:w="80"/>
            </w:tcMar>
          </w:tcPr>
          <w:p>
            <w:r>
              <w:rPr>
                <w:rFonts w:ascii="Arial" w:cs="Arial" w:eastAsia="Arial" w:hAnsi="Arial"/>
                <w:sz w:val="13"/>
                <w:szCs w:val="13"/>
              </w:rPr>
              <w:t xml:space="preserve">Tier 2 - fund and decide (3-12 months)</w:t>
            </w:r>
          </w:p>
        </w:tc>
        <w:tc>
          <w:tcPr>
            <w:tcW w:type="dxa" w:w="468"/>
            <w:tcMar>
              <w:top w:type="dxa" w:w="50"/>
              <w:left w:type="dxa" w:w="80"/>
              <w:bottom w:type="dxa" w:w="50"/>
              <w:right w:type="dxa" w:w="80"/>
            </w:tcMar>
          </w:tcPr>
          <w:p>
            <w:r>
              <w:rPr>
                <w:rFonts w:ascii="Arial" w:cs="Arial" w:eastAsia="Arial" w:hAnsi="Arial"/>
                <w:sz w:val="13"/>
                <w:szCs w:val="13"/>
              </w:rPr>
              <w:t xml:space="preserve">S7</w:t>
            </w:r>
          </w:p>
        </w:tc>
        <w:tc>
          <w:tcPr>
            <w:tcW w:type="dxa" w:w="2995"/>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842"/>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1.45</w:t>
            </w:r>
          </w:p>
        </w:tc>
        <w:tc>
          <w:tcPr>
            <w:tcW w:type="dxa" w:w="3091"/>
            <w:tcMar>
              <w:top w:type="dxa" w:w="50"/>
              <w:left w:type="dxa" w:w="80"/>
              <w:bottom w:type="dxa" w:w="50"/>
              <w:right w:type="dxa" w:w="80"/>
            </w:tcMar>
          </w:tcPr>
          <w:p>
            <w:r>
              <w:rPr>
                <w:rFonts w:ascii="Arial" w:cs="Arial" w:eastAsia="Arial" w:hAnsi="Arial"/>
                <w:sz w:val="13"/>
                <w:szCs w:val="13"/>
              </w:rPr>
              <w:t xml:space="preserve">Patient-safety pathway; slow to treat (certification, vendors)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4,057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largely outside MediBec's control - transfer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S5</w:t>
            </w:r>
          </w:p>
        </w:tc>
        <w:tc>
          <w:tcPr>
            <w:tcW w:type="dxa" w:w="2995"/>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842"/>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1.22</w:t>
            </w:r>
          </w:p>
        </w:tc>
        <w:tc>
          <w:tcPr>
            <w:tcW w:type="dxa" w:w="3091"/>
            <w:tcMar>
              <w:top w:type="dxa" w:w="50"/>
              <w:left w:type="dxa" w:w="80"/>
              <w:bottom w:type="dxa" w:w="50"/>
              <w:right w:type="dxa" w:w="80"/>
            </w:tcMar>
          </w:tcPr>
          <w:p>
            <w:r>
              <w:rPr>
                <w:rFonts w:ascii="Arial" w:cs="Arial" w:eastAsia="Arial" w:hAnsi="Arial"/>
                <w:sz w:val="13"/>
                <w:szCs w:val="13"/>
              </w:rPr>
              <w:t xml:space="preserve">Above tolerance; high regulatory significance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2,959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Network-wide availability dependency; major capital item</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S10</w:t>
            </w:r>
          </w:p>
        </w:tc>
        <w:tc>
          <w:tcPr>
            <w:tcW w:type="dxa" w:w="2995"/>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842"/>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1.19</w:t>
            </w:r>
          </w:p>
        </w:tc>
        <w:tc>
          <w:tcPr>
            <w:tcW w:type="dxa" w:w="3091"/>
            <w:tcMar>
              <w:top w:type="dxa" w:w="50"/>
              <w:left w:type="dxa" w:w="80"/>
              <w:bottom w:type="dxa" w:w="50"/>
              <w:right w:type="dxa" w:w="80"/>
            </w:tcMar>
          </w:tcPr>
          <w:p>
            <w:r>
              <w:rPr>
                <w:rFonts w:ascii="Arial" w:cs="Arial" w:eastAsia="Arial" w:hAnsi="Arial"/>
                <w:sz w:val="13"/>
                <w:szCs w:val="13"/>
              </w:rPr>
              <w:t xml:space="preserve">Patient-safety consequence; above tolerance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1,573</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Public-facing breach pathway;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S19</w:t>
            </w:r>
          </w:p>
        </w:tc>
        <w:tc>
          <w:tcPr>
            <w:tcW w:type="dxa" w:w="2995"/>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842"/>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1.91</w:t>
            </w:r>
          </w:p>
        </w:tc>
        <w:tc>
          <w:tcPr>
            <w:tcW w:type="dxa" w:w="3091"/>
            <w:tcMar>
              <w:top w:type="dxa" w:w="50"/>
              <w:left w:type="dxa" w:w="80"/>
              <w:bottom w:type="dxa" w:w="50"/>
              <w:right w:type="dxa" w:w="80"/>
            </w:tcMar>
          </w:tcPr>
          <w:p>
            <w:r>
              <w:rPr>
                <w:rFonts w:ascii="Arial" w:cs="Arial" w:eastAsia="Arial" w:hAnsi="Arial"/>
                <w:sz w:val="13"/>
                <w:szCs w:val="13"/>
              </w:rPr>
              <w:t xml:space="preserve">Above tolerance in all cases - transfer and accept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1,686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1.73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in all cases - PAM and offboarding, accept remainder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S4</w:t>
            </w:r>
          </w:p>
        </w:tc>
        <w:tc>
          <w:tcPr>
            <w:tcW w:type="dxa" w:w="2995"/>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842"/>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0.91</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fast fix</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2,310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Very likely; quick policy and tooling fix</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S11</w:t>
            </w:r>
          </w:p>
        </w:tc>
        <w:tc>
          <w:tcPr>
            <w:tcW w:type="dxa" w:w="2995"/>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842"/>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1.06</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depends on development footprint</w:t>
            </w:r>
          </w:p>
        </w:tc>
      </w:tr>
      <w:tr>
        <w:tc>
          <w:tcPr>
            <w:tcW w:type="dxa" w:w="1216"/>
            <w:shd w:fill="F2F2F2" w:color="auto" w:val="clear"/>
            <w:tcMar>
              <w:top w:type="dxa" w:w="50"/>
              <w:left w:type="dxa" w:w="80"/>
              <w:bottom w:type="dxa" w:w="50"/>
              <w:right w:type="dxa" w:w="80"/>
            </w:tcMar>
          </w:tcPr>
          <w:p>
            <w:r>
              <w:rPr>
                <w:rFonts w:ascii="Arial" w:cs="Arial" w:eastAsia="Arial" w:hAnsi="Arial"/>
                <w:sz w:val="13"/>
                <w:szCs w:val="13"/>
              </w:rPr>
              <w:t xml:space="preserve">Tier 3 - manage through standard controls</w:t>
            </w: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1,188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Patient-safety integrity; low likelihood</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S24</w:t>
            </w:r>
          </w:p>
        </w:tc>
        <w:tc>
          <w:tcPr>
            <w:tcW w:type="dxa" w:w="2995"/>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842"/>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1.07</w:t>
            </w:r>
          </w:p>
        </w:tc>
        <w:tc>
          <w:tcPr>
            <w:tcW w:type="dxa" w:w="3091"/>
            <w:tcMar>
              <w:top w:type="dxa" w:w="50"/>
              <w:left w:type="dxa" w:w="80"/>
              <w:bottom w:type="dxa" w:w="50"/>
              <w:right w:type="dxa" w:w="80"/>
            </w:tcMar>
          </w:tcPr>
          <w:p>
            <w:r>
              <w:rPr>
                <w:rFonts w:ascii="Arial" w:cs="Arial" w:eastAsia="Arial" w:hAnsi="Arial"/>
                <w:sz w:val="13"/>
                <w:szCs w:val="13"/>
              </w:rPr>
              <w:t xml:space="preserve">Imaging downtime; shares S7 treatment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1,267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Data sprawl; approximately at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S12</w:t>
            </w:r>
          </w:p>
        </w:tc>
        <w:tc>
          <w:tcPr>
            <w:tcW w:type="dxa" w:w="2995"/>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842"/>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0.92</w:t>
            </w:r>
          </w:p>
        </w:tc>
        <w:tc>
          <w:tcPr>
            <w:tcW w:type="dxa" w:w="3091"/>
            <w:tcMar>
              <w:top w:type="dxa" w:w="50"/>
              <w:left w:type="dxa" w:w="80"/>
              <w:bottom w:type="dxa" w:w="50"/>
              <w:right w:type="dxa" w:w="80"/>
            </w:tcMar>
          </w:tcPr>
          <w:p>
            <w:r>
              <w:rPr>
                <w:rFonts w:ascii="Arial" w:cs="Arial" w:eastAsia="Arial" w:hAnsi="Arial"/>
                <w:sz w:val="13"/>
                <w:szCs w:val="13"/>
              </w:rPr>
              <w:t xml:space="preserve">Entry path; handled by segmentation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S30</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927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0.95</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 harm outside MediBec systems; low cost</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S13</w:t>
            </w:r>
          </w:p>
        </w:tc>
        <w:tc>
          <w:tcPr>
            <w:tcW w:type="dxa" w:w="2995"/>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842"/>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0.62</w:t>
            </w:r>
          </w:p>
        </w:tc>
        <w:tc>
          <w:tcPr>
            <w:tcW w:type="dxa" w:w="3091"/>
            <w:tcMar>
              <w:top w:type="dxa" w:w="50"/>
              <w:left w:type="dxa" w:w="80"/>
              <w:bottom w:type="dxa" w:w="50"/>
              <w:right w:type="dxa" w:w="80"/>
            </w:tcMar>
          </w:tcPr>
          <w:p>
            <w:r>
              <w:rPr>
                <w:rFonts w:ascii="Arial" w:cs="Arial" w:eastAsia="Arial" w:hAnsi="Arial"/>
                <w:sz w:val="13"/>
                <w:szCs w:val="13"/>
              </w:rPr>
              <w:t xml:space="preserve">Below tolerance after low-cost protection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S14</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770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process control</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S21</w:t>
            </w:r>
          </w:p>
        </w:tc>
        <w:tc>
          <w:tcPr>
            <w:tcW w:type="dxa" w:w="2995"/>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842"/>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0.73</w:t>
            </w:r>
          </w:p>
        </w:tc>
        <w:tc>
          <w:tcPr>
            <w:tcW w:type="dxa" w:w="3091"/>
            <w:tcMar>
              <w:top w:type="dxa" w:w="50"/>
              <w:left w:type="dxa" w:w="80"/>
              <w:bottom w:type="dxa" w:w="50"/>
              <w:right w:type="dxa" w:w="80"/>
            </w:tcMar>
          </w:tcPr>
          <w:p>
            <w:r>
              <w:rPr>
                <w:rFonts w:ascii="Arial" w:cs="Arial" w:eastAsia="Arial" w:hAnsi="Arial"/>
                <w:sz w:val="13"/>
                <w:szCs w:val="13"/>
              </w:rPr>
              <w:t xml:space="preserve">Frequent but low impact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S22</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569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0.78</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platform configuration</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S15</w:t>
            </w:r>
          </w:p>
        </w:tc>
        <w:tc>
          <w:tcPr>
            <w:tcW w:type="dxa" w:w="2995"/>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842"/>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0.53</w:t>
            </w:r>
          </w:p>
        </w:tc>
        <w:tc>
          <w:tcPr>
            <w:tcW w:type="dxa" w:w="3091"/>
            <w:tcMar>
              <w:top w:type="dxa" w:w="50"/>
              <w:left w:type="dxa" w:w="80"/>
              <w:bottom w:type="dxa" w:w="50"/>
              <w:right w:type="dxa" w:w="80"/>
            </w:tcMar>
          </w:tcPr>
          <w:p>
            <w:r>
              <w:rPr>
                <w:rFonts w:ascii="Arial" w:cs="Arial" w:eastAsia="Arial" w:hAnsi="Arial"/>
                <w:sz w:val="13"/>
                <w:szCs w:val="13"/>
              </w:rPr>
              <w:t xml:space="preserve">Below tolerance with MDM</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S25</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436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cheap fix</w:t>
            </w:r>
          </w:p>
        </w:tc>
      </w:tr>
    </w:tbl>
    <w:p>
      <w:pPr>
        <w:pStyle w:val="Heading2"/>
      </w:pPr>
      <w:r>
        <w:rPr>
          <w:rFonts w:ascii="Arial" w:cs="Arial" w:eastAsia="Arial" w:hAnsi="Arial"/>
        </w:rPr>
        <w:t xml:space="preserve">10.2 Recommended investment portfolio</w:t>
      </w:r>
    </w:p>
    <w:p>
      <w:pPr>
        <w:spacing w:after="120"/>
      </w:pPr>
      <w:r>
        <w:rPr>
          <w:rFonts w:ascii="Arial" w:cs="Arial" w:eastAsia="Arial" w:hAnsi="Arial"/>
        </w:rPr>
        <w:t xml:space="preserve">Costs are </w:t>
      </w:r>
      <w:r>
        <w:rPr>
          <w:rFonts w:ascii="Arial" w:cs="Arial" w:eastAsia="Arial" w:hAnsi="Arial"/>
          <w:b/>
          <w:bCs/>
        </w:rPr>
        <w:t xml:space="preserve">indicative analyst estimates in CAD</w:t>
      </w:r>
      <w:r>
        <w:rPr>
          <w:rFonts w:ascii="Arial" w:cs="Arial" w:eastAsia="Arial" w:hAnsi="Arial"/>
        </w:rPr>
        <w:t xml:space="preserve">, not quotations or approved budgets. </w:t>
      </w:r>
      <w:r>
        <w:rPr>
          <w:rFonts w:ascii="Arial" w:cs="Arial" w:eastAsia="Arial" w:hAnsi="Arial"/>
          <w:b/>
          <w:bCs/>
        </w:rPr>
        <w:t xml:space="preserve">Initial</w:t>
      </w:r>
      <w:r>
        <w:rPr>
          <w:rFonts w:ascii="Arial" w:cs="Arial" w:eastAsia="Arial" w:hAnsi="Arial"/>
        </w:rPr>
        <w:t xml:space="preserve"> = one-time implementation; </w:t>
      </w:r>
      <w:r>
        <w:rPr>
          <w:rFonts w:ascii="Arial" w:cs="Arial" w:eastAsia="Arial" w:hAnsi="Arial"/>
          <w:b/>
          <w:bCs/>
        </w:rPr>
        <w:t xml:space="preserve">recurring</w:t>
      </w:r>
      <w:r>
        <w:rPr>
          <w:rFonts w:ascii="Arial" w:cs="Arial" w:eastAsia="Arial" w:hAnsi="Arial"/>
        </w:rPr>
        <w:t xml:space="preserve"> = annual operating cost; </w:t>
      </w:r>
      <w:r>
        <w:rPr>
          <w:rFonts w:ascii="Arial" w:cs="Arial" w:eastAsia="Arial" w:hAnsi="Arial"/>
          <w:b/>
          <w:bCs/>
        </w:rPr>
        <w:t xml:space="preserve">Year 1</w:t>
      </w:r>
      <w:r>
        <w:rPr>
          <w:rFonts w:ascii="Arial" w:cs="Arial" w:eastAsia="Arial" w:hAnsi="Arial"/>
        </w:rPr>
        <w:t xml:space="preserve"> = initial + first-year recurring. Cyber-insurance premiums are excluded (</w:t>
      </w:r>
      <w:r>
        <w:rPr>
          <w:rFonts w:ascii="Arial" w:cs="Arial" w:eastAsia="Arial" w:hAnsi="Arial"/>
          <w:b/>
          <w:bCs/>
        </w:rPr>
        <w:t xml:space="preserve">Information gap</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936"/>
        <w:gridCol w:w="1029"/>
        <w:gridCol w:w="748"/>
        <w:gridCol w:w="655"/>
        <w:gridCol w:w="748"/>
        <w:gridCol w:w="842"/>
        <w:gridCol w:w="1220"/>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Initiative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Priority</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Initial</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Recurring / yr</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Start - end</w:t>
            </w:r>
          </w:p>
        </w:tc>
        <w:tc>
          <w:tcPr>
            <w:tcW w:type="dxa" w:w="122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Success indicator</w:t>
            </w:r>
          </w:p>
        </w:tc>
      </w:tr>
      <w:tr>
        <w:tc>
          <w:tcPr>
            <w:tcW w:type="dxa" w:w="374"/>
            <w:tcMar>
              <w:top w:type="dxa" w:w="50"/>
              <w:left w:type="dxa" w:w="80"/>
              <w:bottom w:type="dxa" w:w="50"/>
              <w:right w:type="dxa" w:w="80"/>
            </w:tcMar>
          </w:tcPr>
          <w:p>
            <w:r>
              <w:rPr>
                <w:rFonts w:ascii="Arial" w:cs="Arial" w:eastAsia="Arial" w:hAnsi="Arial"/>
                <w:sz w:val="13"/>
                <w:szCs w:val="13"/>
              </w:rPr>
              <w:t xml:space="preserve">I01</w:t>
            </w:r>
          </w:p>
        </w:tc>
        <w:tc>
          <w:tcPr>
            <w:tcW w:type="dxa" w:w="2808"/>
            <w:tcMar>
              <w:top w:type="dxa" w:w="50"/>
              <w:left w:type="dxa" w:w="80"/>
              <w:bottom w:type="dxa" w:w="50"/>
              <w:right w:type="dxa" w:w="80"/>
            </w:tcMar>
          </w:tcPr>
          <w:p>
            <w:r>
              <w:rPr>
                <w:rFonts w:ascii="Arial" w:cs="Arial" w:eastAsia="Arial" w:hAnsi="Arial"/>
                <w:sz w:val="13"/>
                <w:szCs w:val="13"/>
              </w:rPr>
              <w:t xml:space="preserve">Phishing-resistant MFA and conditional access</w:t>
            </w:r>
          </w:p>
          <w:p>
            <w:r>
              <w:rPr>
                <w:rFonts w:ascii="Arial" w:cs="Arial" w:eastAsia="Arial" w:hAnsi="Arial"/>
                <w:sz w:val="13"/>
                <w:szCs w:val="13"/>
              </w:rPr>
              <w:t xml:space="preserve">FIDO2/passkeys for privileged, remote-access and EHR administrator accounts; number-matching MFA for all other users; conditional access (geo, device health); block internet-sourced Office macros.</w:t>
            </w:r>
          </w:p>
        </w:tc>
        <w:tc>
          <w:tcPr>
            <w:tcW w:type="dxa" w:w="936"/>
            <w:tcMar>
              <w:top w:type="dxa" w:w="50"/>
              <w:left w:type="dxa" w:w="80"/>
              <w:bottom w:type="dxa" w:w="50"/>
              <w:right w:type="dxa" w:w="80"/>
            </w:tcMar>
          </w:tcPr>
          <w:p>
            <w:r>
              <w:rPr>
                <w:rFonts w:ascii="Arial" w:cs="Arial" w:eastAsia="Arial" w:hAnsi="Arial"/>
                <w:sz w:val="13"/>
                <w:szCs w:val="13"/>
              </w:rPr>
              <w:t xml:space="preserve">S1, S8, S9, S10, S20, S23, S27</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100% privileged and remote-access accounts on phishing-resistant MFA</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Privileged access and service-account management (PAM)</w:t>
            </w:r>
          </w:p>
          <w:p>
            <w:r>
              <w:rPr>
                <w:rFonts w:ascii="Arial" w:cs="Arial" w:eastAsia="Arial" w:hAnsi="Arial"/>
                <w:sz w:val="13"/>
                <w:szCs w:val="13"/>
              </w:rPr>
              <w:t xml:space="preserve">Tiered administration, credential vault, just-in-time elevation, rotation and least privilege for service accounts (incl. ehr-sync-svc), vendor sessions brokered and recorded.</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S3, S5, S9, S10, S20, S23,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$250k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$80k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standing domain-admin accounts; 100% service accounts vaulted</w:t>
            </w:r>
          </w:p>
        </w:tc>
      </w:tr>
      <w:tr>
        <w:tc>
          <w:tcPr>
            <w:tcW w:type="dxa" w:w="374"/>
            <w:tcMar>
              <w:top w:type="dxa" w:w="50"/>
              <w:left w:type="dxa" w:w="80"/>
              <w:bottom w:type="dxa" w:w="50"/>
              <w:right w:type="dxa" w:w="80"/>
            </w:tcMar>
          </w:tcPr>
          <w:p>
            <w:r>
              <w:rPr>
                <w:rFonts w:ascii="Arial" w:cs="Arial" w:eastAsia="Arial" w:hAnsi="Arial"/>
                <w:sz w:val="13"/>
                <w:szCs w:val="13"/>
              </w:rPr>
              <w:t xml:space="preserve">I03</w:t>
            </w:r>
          </w:p>
        </w:tc>
        <w:tc>
          <w:tcPr>
            <w:tcW w:type="dxa" w:w="2808"/>
            <w:tcMar>
              <w:top w:type="dxa" w:w="50"/>
              <w:left w:type="dxa" w:w="80"/>
              <w:bottom w:type="dxa" w:w="50"/>
              <w:right w:type="dxa" w:w="80"/>
            </w:tcMar>
          </w:tcPr>
          <w:p>
            <w:r>
              <w:rPr>
                <w:rFonts w:ascii="Arial" w:cs="Arial" w:eastAsia="Arial" w:hAnsi="Arial"/>
                <w:sz w:val="13"/>
                <w:szCs w:val="13"/>
              </w:rPr>
              <w:t xml:space="preserve">24/7 managed detection and response with centralized logging</w:t>
            </w:r>
          </w:p>
          <w:p>
            <w:r>
              <w:rPr>
                <w:rFonts w:ascii="Arial" w:cs="Arial" w:eastAsia="Arial" w:hAnsi="Arial"/>
                <w:sz w:val="13"/>
                <w:szCs w:val="13"/>
              </w:rPr>
              <w:t xml:space="preserve">MDR provider on full EDR coverage; SIEM ingesting identity, remote access, EHR audit, cloud, backup and firewall logs; defined escalation criteria; 12-month log retention.</w:t>
            </w:r>
          </w:p>
        </w:tc>
        <w:tc>
          <w:tcPr>
            <w:tcW w:type="dxa" w:w="936"/>
            <w:tcMar>
              <w:top w:type="dxa" w:w="50"/>
              <w:left w:type="dxa" w:w="80"/>
              <w:bottom w:type="dxa" w:w="50"/>
              <w:right w:type="dxa" w:w="80"/>
            </w:tcMar>
          </w:tcPr>
          <w:p>
            <w:r>
              <w:rPr>
                <w:rFonts w:ascii="Arial" w:cs="Arial" w:eastAsia="Arial" w:hAnsi="Arial"/>
                <w:sz w:val="13"/>
                <w:szCs w:val="13"/>
              </w:rPr>
              <w:t xml:space="preserve">S1, S2, S3, S4, S5, S6, S8, S9, S10, S11, S12, S18, S19, S20, S23, S24,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$420k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MTTD &lt; 1 h, MTTC &lt; 4 h for high-severity alerts; &gt;95% critical log sources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Immutable and isolated backup with tested recovery</w:t>
            </w:r>
          </w:p>
          <w:p>
            <w:r>
              <w:rPr>
                <w:rFonts w:ascii="Arial" w:cs="Arial" w:eastAsia="Arial" w:hAnsi="Arial"/>
                <w:sz w:val="13"/>
                <w:szCs w:val="13"/>
              </w:rPr>
              <w:t xml:space="preserve">Immutable/offline copies, separate backup identity domain with MFA, backup network isolation, quarterly restore tests incl. clinic storage, documented RTO/RPO per crown jewel.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S10,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crown-jewel restore tests pass within RTO</w:t>
            </w:r>
          </w:p>
        </w:tc>
      </w:tr>
      <w:tr>
        <w:tc>
          <w:tcPr>
            <w:tcW w:type="dxa" w:w="374"/>
            <w:tcMar>
              <w:top w:type="dxa" w:w="50"/>
              <w:left w:type="dxa" w:w="80"/>
              <w:bottom w:type="dxa" w:w="50"/>
              <w:right w:type="dxa" w:w="80"/>
            </w:tcMar>
          </w:tcPr>
          <w:p>
            <w:r>
              <w:rPr>
                <w:rFonts w:ascii="Arial" w:cs="Arial" w:eastAsia="Arial" w:hAnsi="Arial"/>
                <w:sz w:val="13"/>
                <w:szCs w:val="13"/>
              </w:rPr>
              <w:t xml:space="preserve">I05</w:t>
            </w:r>
          </w:p>
        </w:tc>
        <w:tc>
          <w:tcPr>
            <w:tcW w:type="dxa" w:w="2808"/>
            <w:tcMar>
              <w:top w:type="dxa" w:w="50"/>
              <w:left w:type="dxa" w:w="80"/>
              <w:bottom w:type="dxa" w:w="50"/>
              <w:right w:type="dxa" w:w="80"/>
            </w:tcMar>
          </w:tcPr>
          <w:p>
            <w:r>
              <w:rPr>
                <w:rFonts w:ascii="Arial" w:cs="Arial" w:eastAsia="Arial" w:hAnsi="Arial"/>
                <w:sz w:val="13"/>
                <w:szCs w:val="13"/>
              </w:rPr>
              <w:t xml:space="preserve">Risk-based vulnerability and patch management</w:t>
            </w:r>
          </w:p>
          <w:p>
            <w:r>
              <w:rPr>
                <w:rFonts w:ascii="Arial" w:cs="Arial" w:eastAsia="Arial" w:hAnsi="Arial"/>
                <w:sz w:val="13"/>
                <w:szCs w:val="13"/>
              </w:rPr>
              <w:t xml:space="preserve">Complete asset inventory, authenticated scanning, external attack-surface monitoring, SLAs (known-exploited: 72 h internet-facing / 14 days internal), exception governance, retirement of end-of-life systems; 1 dedicated FTE.</w:t>
            </w:r>
          </w:p>
        </w:tc>
        <w:tc>
          <w:tcPr>
            <w:tcW w:type="dxa" w:w="936"/>
            <w:tcMar>
              <w:top w:type="dxa" w:w="50"/>
              <w:left w:type="dxa" w:w="80"/>
              <w:bottom w:type="dxa" w:w="50"/>
              <w:right w:type="dxa" w:w="80"/>
            </w:tcMar>
          </w:tcPr>
          <w:p>
            <w:r>
              <w:rPr>
                <w:rFonts w:ascii="Arial" w:cs="Arial" w:eastAsia="Arial" w:hAnsi="Arial"/>
                <w:sz w:val="13"/>
                <w:szCs w:val="13"/>
              </w:rPr>
              <w:t xml:space="preserve">S2, S6, S7, S18, S23</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$150k</w:t>
            </w:r>
          </w:p>
        </w:tc>
        <w:tc>
          <w:tcPr>
            <w:tcW w:type="dxa" w:w="748"/>
            <w:tcMar>
              <w:top w:type="dxa" w:w="50"/>
              <w:left w:type="dxa" w:w="80"/>
              <w:bottom w:type="dxa" w:w="50"/>
              <w:right w:type="dxa" w:w="80"/>
            </w:tcMar>
          </w:tcPr>
          <w:p>
            <w:r>
              <w:rPr>
                <w:rFonts w:ascii="Arial" w:cs="Arial" w:eastAsia="Arial" w:hAnsi="Arial"/>
                <w:sz w:val="13"/>
                <w:szCs w:val="13"/>
              </w:rPr>
              <w:t xml:space="preserve">$216k</w:t>
            </w:r>
          </w:p>
        </w:tc>
        <w:tc>
          <w:tcPr>
            <w:tcW w:type="dxa" w:w="842"/>
            <w:tcMar>
              <w:top w:type="dxa" w:w="50"/>
              <w:left w:type="dxa" w:w="80"/>
              <w:bottom w:type="dxa" w:w="50"/>
              <w:right w:type="dxa" w:w="80"/>
            </w:tcMar>
          </w:tcPr>
          <w:p>
            <w:r>
              <w:rPr>
                <w:rFonts w:ascii="Arial" w:cs="Arial" w:eastAsia="Arial" w:hAnsi="Arial"/>
                <w:sz w:val="13"/>
                <w:szCs w:val="13"/>
              </w:rPr>
              <w:t xml:space="preserve">Month 1 - Month 9</w:t>
            </w:r>
          </w:p>
        </w:tc>
        <w:tc>
          <w:tcPr>
            <w:tcW w:type="dxa" w:w="1220"/>
            <w:tcMar>
              <w:top w:type="dxa" w:w="50"/>
              <w:left w:type="dxa" w:w="80"/>
              <w:bottom w:type="dxa" w:w="50"/>
              <w:right w:type="dxa" w:w="80"/>
            </w:tcMar>
          </w:tcPr>
          <w:p>
            <w:r>
              <w:rPr>
                <w:rFonts w:ascii="Arial" w:cs="Arial" w:eastAsia="Arial" w:hAnsi="Arial"/>
                <w:sz w:val="13"/>
                <w:szCs w:val="13"/>
              </w:rPr>
              <w:t xml:space="preserve">&gt;95% critical vulns remediated within SLA; 0 unsupported internet-facing systems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segmentation and network access control</w:t>
            </w:r>
          </w:p>
          <w:p>
            <w:r>
              <w:rPr>
                <w:rFonts w:ascii="Arial" w:cs="Arial" w:eastAsia="Arial" w:hAnsi="Arial"/>
                <w:sz w:val="13"/>
                <w:szCs w:val="13"/>
              </w:rPr>
              <w:t xml:space="preserve">Zones for clinical systems, medical devices, administration, guest Wi-Fi (WPA3), backups and servers; NAC at clinics; east-west firewall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S6, S7, S12, S24,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$450k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24</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medical devices and guest Wi-Fi in isolated segments</w:t>
            </w:r>
          </w:p>
        </w:tc>
      </w:tr>
      <w:tr>
        <w:tc>
          <w:tcPr>
            <w:tcW w:type="dxa" w:w="374"/>
            <w:tcMar>
              <w:top w:type="dxa" w:w="50"/>
              <w:left w:type="dxa" w:w="80"/>
              <w:bottom w:type="dxa" w:w="50"/>
              <w:right w:type="dxa" w:w="80"/>
            </w:tcMar>
          </w:tcPr>
          <w:p>
            <w:r>
              <w:rPr>
                <w:rFonts w:ascii="Arial" w:cs="Arial" w:eastAsia="Arial" w:hAnsi="Arial"/>
                <w:sz w:val="13"/>
                <w:szCs w:val="13"/>
              </w:rPr>
              <w:t xml:space="preserve">I07</w:t>
            </w:r>
          </w:p>
        </w:tc>
        <w:tc>
          <w:tcPr>
            <w:tcW w:type="dxa" w:w="2808"/>
            <w:tcMar>
              <w:top w:type="dxa" w:w="50"/>
              <w:left w:type="dxa" w:w="80"/>
              <w:bottom w:type="dxa" w:w="50"/>
              <w:right w:type="dxa" w:w="80"/>
            </w:tcMar>
          </w:tcPr>
          <w:p>
            <w:r>
              <w:rPr>
                <w:rFonts w:ascii="Arial" w:cs="Arial" w:eastAsia="Arial" w:hAnsi="Arial"/>
                <w:sz w:val="13"/>
                <w:szCs w:val="13"/>
              </w:rPr>
              <w:t xml:space="preserve">Medical device security programme</w:t>
            </w:r>
          </w:p>
          <w:p>
            <w:r>
              <w:rPr>
                <w:rFonts w:ascii="Arial" w:cs="Arial" w:eastAsia="Arial" w:hAnsi="Arial"/>
                <w:sz w:val="13"/>
                <w:szCs w:val="13"/>
              </w:rPr>
              <w:t xml:space="preserve">Device inventory and criticality, manufacturer MDS2 collection, passive IoMT network monitoring, compensating controls where patching is restricted, procurement security clauses.</w:t>
            </w:r>
          </w:p>
        </w:tc>
        <w:tc>
          <w:tcPr>
            <w:tcW w:type="dxa" w:w="936"/>
            <w:tcMar>
              <w:top w:type="dxa" w:w="50"/>
              <w:left w:type="dxa" w:w="80"/>
              <w:bottom w:type="dxa" w:w="50"/>
              <w:right w:type="dxa" w:w="80"/>
            </w:tcMar>
          </w:tcPr>
          <w:p>
            <w:r>
              <w:rPr>
                <w:rFonts w:ascii="Arial" w:cs="Arial" w:eastAsia="Arial" w:hAnsi="Arial"/>
                <w:sz w:val="13"/>
                <w:szCs w:val="13"/>
              </w:rPr>
              <w:t xml:space="preserve">S7, S24</w:t>
            </w:r>
          </w:p>
        </w:tc>
        <w:tc>
          <w:tcPr>
            <w:tcW w:type="dxa" w:w="1029"/>
            <w:tcMar>
              <w:top w:type="dxa" w:w="50"/>
              <w:left w:type="dxa" w:w="80"/>
              <w:bottom w:type="dxa" w:w="50"/>
              <w:right w:type="dxa" w:w="80"/>
            </w:tcMar>
          </w:tcPr>
          <w:p>
            <w:r>
              <w:rPr>
                <w:rFonts w:ascii="Arial" w:cs="Arial" w:eastAsia="Arial" w:hAnsi="Arial"/>
                <w:sz w:val="13"/>
                <w:szCs w:val="13"/>
              </w:rPr>
              <w:t xml:space="preserve">Biomedical engineering / Clinical Ops</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networked devices inventoried and risk-rated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Cloud security posture and secure image transfer</w:t>
            </w:r>
          </w:p>
          <w:p>
            <w:r>
              <w:rPr>
                <w:rFonts w:ascii="Arial" w:cs="Arial" w:eastAsia="Arial" w:hAnsi="Arial"/>
                <w:sz w:val="13"/>
                <w:szCs w:val="13"/>
              </w:rPr>
              <w:t xml:space="preserve">Cloud posture management, organization-wide block on public access, expiring authenticated sharing links, object-access logging to SIEM, encryption with customer-managed keys.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S4, S11, S20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 Radiology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publicly accessible storage objects; 100% object access logged</w:t>
            </w:r>
          </w:p>
        </w:tc>
      </w:tr>
      <w:tr>
        <w:tc>
          <w:tcPr>
            <w:tcW w:type="dxa" w:w="374"/>
            <w:tcMar>
              <w:top w:type="dxa" w:w="50"/>
              <w:left w:type="dxa" w:w="80"/>
              <w:bottom w:type="dxa" w:w="50"/>
              <w:right w:type="dxa" w:w="80"/>
            </w:tcMar>
          </w:tcPr>
          <w:p>
            <w:r>
              <w:rPr>
                <w:rFonts w:ascii="Arial" w:cs="Arial" w:eastAsia="Arial" w:hAnsi="Arial"/>
                <w:sz w:val="13"/>
                <w:szCs w:val="13"/>
              </w:rPr>
              <w:t xml:space="preserve">I09</w:t>
            </w:r>
          </w:p>
        </w:tc>
        <w:tc>
          <w:tcPr>
            <w:tcW w:type="dxa" w:w="2808"/>
            <w:tcMar>
              <w:top w:type="dxa" w:w="50"/>
              <w:left w:type="dxa" w:w="80"/>
              <w:bottom w:type="dxa" w:w="50"/>
              <w:right w:type="dxa" w:w="80"/>
            </w:tcMar>
          </w:tcPr>
          <w:p>
            <w:r>
              <w:rPr>
                <w:rFonts w:ascii="Arial" w:cs="Arial" w:eastAsia="Arial" w:hAnsi="Arial"/>
                <w:sz w:val="13"/>
                <w:szCs w:val="13"/>
              </w:rPr>
              <w:t xml:space="preserve">Data access governance and EHR privacy monitoring</w:t>
            </w:r>
          </w:p>
          <w:p>
            <w:r>
              <w:rPr>
                <w:rFonts w:ascii="Arial" w:cs="Arial" w:eastAsia="Arial" w:hAnsi="Arial"/>
                <w:sz w:val="13"/>
                <w:szCs w:val="13"/>
              </w:rPr>
              <w:t xml:space="preserve">Role-based access redesign, quarterly access recertification, EHR access analytics (break-the-glass, VIP, bulk queries), endpoint/cloud DLP for health data.</w:t>
            </w:r>
          </w:p>
        </w:tc>
        <w:tc>
          <w:tcPr>
            <w:tcW w:type="dxa" w:w="936"/>
            <w:tcMar>
              <w:top w:type="dxa" w:w="50"/>
              <w:left w:type="dxa" w:w="80"/>
              <w:bottom w:type="dxa" w:w="50"/>
              <w:right w:type="dxa" w:w="80"/>
            </w:tcMar>
          </w:tcPr>
          <w:p>
            <w:r>
              <w:rPr>
                <w:rFonts w:ascii="Arial" w:cs="Arial" w:eastAsia="Arial" w:hAnsi="Arial"/>
                <w:sz w:val="13"/>
                <w:szCs w:val="13"/>
              </w:rPr>
              <w:t xml:space="preserve">S4, S5, S10, S21, S26</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EHR roles recertified quarterly; bulk-access alerts reviewed within 24 h</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Third-party cyber risk management</w:t>
            </w:r>
          </w:p>
          <w:p>
            <w:r>
              <w:rPr>
                <w:rFonts w:ascii="Arial" w:cs="Arial" w:eastAsia="Arial" w:hAnsi="Arial"/>
                <w:sz w:val="13"/>
                <w:szCs w:val="13"/>
              </w:rPr>
              <w:t xml:space="preserve">Vendor tiering, security assessments of critical vendors, contract clauses (24-72 h incident notification, right to audit, MFA), vendor remote access only via PAM gateway.</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S9, S19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Procurement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critical vendors assessed and under revised clauses</w:t>
            </w:r>
          </w:p>
        </w:tc>
      </w:tr>
      <w:tr>
        <w:tc>
          <w:tcPr>
            <w:tcW w:type="dxa" w:w="374"/>
            <w:tcMar>
              <w:top w:type="dxa" w:w="50"/>
              <w:left w:type="dxa" w:w="80"/>
              <w:bottom w:type="dxa" w:w="50"/>
              <w:right w:type="dxa" w:w="80"/>
            </w:tcMar>
          </w:tcPr>
          <w:p>
            <w:r>
              <w:rPr>
                <w:rFonts w:ascii="Arial" w:cs="Arial" w:eastAsia="Arial" w:hAnsi="Arial"/>
                <w:sz w:val="13"/>
                <w:szCs w:val="13"/>
              </w:rPr>
              <w:t xml:space="preserve">I11</w:t>
            </w:r>
          </w:p>
        </w:tc>
        <w:tc>
          <w:tcPr>
            <w:tcW w:type="dxa" w:w="2808"/>
            <w:tcMar>
              <w:top w:type="dxa" w:w="50"/>
              <w:left w:type="dxa" w:w="80"/>
              <w:bottom w:type="dxa" w:w="50"/>
              <w:right w:type="dxa" w:w="80"/>
            </w:tcMar>
          </w:tcPr>
          <w:p>
            <w:r>
              <w:rPr>
                <w:rFonts w:ascii="Arial" w:cs="Arial" w:eastAsia="Arial" w:hAnsi="Arial"/>
                <w:sz w:val="13"/>
                <w:szCs w:val="13"/>
              </w:rPr>
              <w:t xml:space="preserve">Incident response and clinical continuity readiness</w:t>
            </w:r>
          </w:p>
          <w:p>
            <w:r>
              <w:rPr>
                <w:rFonts w:ascii="Arial" w:cs="Arial" w:eastAsia="Arial" w:hAnsi="Arial"/>
                <w:sz w:val="13"/>
                <w:szCs w:val="13"/>
              </w:rPr>
              <w:t xml:space="preserve">Updated IR plan and playbooks (ransomware, privacy breach, device), IR/forensics retainer, semi-annual tabletop including clinics, clinical downtime procedures.</w:t>
            </w:r>
          </w:p>
        </w:tc>
        <w:tc>
          <w:tcPr>
            <w:tcW w:type="dxa" w:w="936"/>
            <w:tcMar>
              <w:top w:type="dxa" w:w="50"/>
              <w:left w:type="dxa" w:w="80"/>
              <w:bottom w:type="dxa" w:w="50"/>
              <w:right w:type="dxa" w:w="80"/>
            </w:tcMar>
          </w:tcPr>
          <w:p>
            <w:r>
              <w:rPr>
                <w:rFonts w:ascii="Arial" w:cs="Arial" w:eastAsia="Arial" w:hAnsi="Arial"/>
                <w:sz w:val="13"/>
                <w:szCs w:val="13"/>
              </w:rPr>
              <w:t xml:space="preserve">S2, S3, S8, S9, S10, S13, S16, S19,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 / Clinical Ops</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$80k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2 tabletops/year; all 10 clinics with tested downtime procedures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Governance, awareness and risk reporting</w:t>
            </w:r>
          </w:p>
          <w:p>
            <w:r>
              <w:rPr>
                <w:rFonts w:ascii="Arial" w:cs="Arial" w:eastAsia="Arial" w:hAnsi="Arial"/>
                <w:sz w:val="13"/>
                <w:szCs w:val="13"/>
              </w:rPr>
              <w:t xml:space="preserve">Role-based awareness and phishing simulation, quarterly KRI dashboard to Steering Committee, risk register and acceptance workflow, cyber-insurance coverage review.</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S5, S8, S14, S21, S24, S26, S27,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 / Executive sponsor</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Quarterly KRI report delivered; phishing report rate &gt; 70%</w:t>
            </w:r>
          </w:p>
        </w:tc>
      </w:tr>
      <w:tr>
        <w:tc>
          <w:tcPr>
            <w:tcW w:type="dxa" w:w="374"/>
            <w:tcMar>
              <w:top w:type="dxa" w:w="50"/>
              <w:left w:type="dxa" w:w="80"/>
              <w:bottom w:type="dxa" w:w="50"/>
              <w:right w:type="dxa" w:w="80"/>
            </w:tcMar>
          </w:tcPr>
          <w:p>
            <w:r>
              <w:rPr>
                <w:rFonts w:ascii="Arial" w:cs="Arial" w:eastAsia="Arial" w:hAnsi="Arial"/>
                <w:sz w:val="13"/>
                <w:szCs w:val="13"/>
              </w:rPr>
              <w:t xml:space="preserve">I13</w:t>
            </w:r>
          </w:p>
        </w:tc>
        <w:tc>
          <w:tcPr>
            <w:tcW w:type="dxa" w:w="2808"/>
            <w:tcMar>
              <w:top w:type="dxa" w:w="50"/>
              <w:left w:type="dxa" w:w="80"/>
              <w:bottom w:type="dxa" w:w="50"/>
              <w:right w:type="dxa" w:w="80"/>
            </w:tcMar>
          </w:tcPr>
          <w:p>
            <w:r>
              <w:rPr>
                <w:rFonts w:ascii="Arial" w:cs="Arial" w:eastAsia="Arial" w:hAnsi="Arial"/>
                <w:sz w:val="13"/>
                <w:szCs w:val="13"/>
              </w:rPr>
              <w:t xml:space="preserve">Clinical data integrity controls</w:t>
            </w:r>
          </w:p>
          <w:p>
            <w:r>
              <w:rPr>
                <w:rFonts w:ascii="Arial" w:cs="Arial" w:eastAsia="Arial" w:hAnsi="Arial"/>
                <w:sz w:val="13"/>
                <w:szCs w:val="13"/>
              </w:rPr>
              <w:t xml:space="preserve">Audit trails and alerting on changes to medication, allergy, lab and billing records; automated reconciliation; integrity verification after restore.</w:t>
            </w:r>
          </w:p>
        </w:tc>
        <w:tc>
          <w:tcPr>
            <w:tcW w:type="dxa" w:w="936"/>
            <w:tcMar>
              <w:top w:type="dxa" w:w="50"/>
              <w:left w:type="dxa" w:w="80"/>
              <w:bottom w:type="dxa" w:w="50"/>
              <w:right w:type="dxa" w:w="80"/>
            </w:tcMar>
          </w:tcPr>
          <w:p>
            <w:r>
              <w:rPr>
                <w:rFonts w:ascii="Arial" w:cs="Arial" w:eastAsia="Arial" w:hAnsi="Arial"/>
                <w:sz w:val="13"/>
                <w:szCs w:val="13"/>
              </w:rPr>
              <w:t xml:space="preserve">S10, S29</w:t>
            </w:r>
          </w:p>
        </w:tc>
        <w:tc>
          <w:tcPr>
            <w:tcW w:type="dxa" w:w="1029"/>
            <w:tcMar>
              <w:top w:type="dxa" w:w="50"/>
              <w:left w:type="dxa" w:w="80"/>
              <w:bottom w:type="dxa" w:w="50"/>
              <w:right w:type="dxa" w:w="80"/>
            </w:tcMar>
          </w:tcPr>
          <w:p>
            <w:r>
              <w:rPr>
                <w:rFonts w:ascii="Arial" w:cs="Arial" w:eastAsia="Arial" w:hAnsi="Arial"/>
                <w:sz w:val="13"/>
                <w:szCs w:val="13"/>
              </w:rPr>
              <w:t xml:space="preserve">CIO / Clinical Ops / Pharmacy lead</w:t>
            </w:r>
          </w:p>
        </w:tc>
        <w:tc>
          <w:tcPr>
            <w:tcW w:type="dxa" w:w="748"/>
            <w:tcMar>
              <w:top w:type="dxa" w:w="50"/>
              <w:left w:type="dxa" w:w="80"/>
              <w:bottom w:type="dxa" w:w="50"/>
              <w:right w:type="dxa" w:w="80"/>
            </w:tcMar>
          </w:tcPr>
          <w:p>
            <w:r>
              <w:rPr>
                <w:rFonts w:ascii="Arial" w:cs="Arial" w:eastAsia="Arial" w:hAnsi="Arial"/>
                <w:sz w:val="13"/>
                <w:szCs w:val="13"/>
              </w:rPr>
              <w:t xml:space="preserve">Planned</w:t>
            </w:r>
          </w:p>
        </w:tc>
        <w:tc>
          <w:tcPr>
            <w:tcW w:type="dxa" w:w="655"/>
            <w:tcMar>
              <w:top w:type="dxa" w:w="50"/>
              <w:left w:type="dxa" w:w="80"/>
              <w:bottom w:type="dxa" w:w="50"/>
              <w:right w:type="dxa" w:w="80"/>
            </w:tcMar>
          </w:tcPr>
          <w:p>
            <w:r>
              <w:rPr>
                <w:rFonts w:ascii="Arial" w:cs="Arial" w:eastAsia="Arial" w:hAnsi="Arial"/>
                <w:sz w:val="13"/>
                <w:szCs w:val="13"/>
              </w:rPr>
              <w:t xml:space="preserve">$100k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6 - Month 15</w:t>
            </w:r>
          </w:p>
        </w:tc>
        <w:tc>
          <w:tcPr>
            <w:tcW w:type="dxa" w:w="1220"/>
            <w:tcMar>
              <w:top w:type="dxa" w:w="50"/>
              <w:left w:type="dxa" w:w="80"/>
              <w:bottom w:type="dxa" w:w="50"/>
              <w:right w:type="dxa" w:w="80"/>
            </w:tcMar>
          </w:tcPr>
          <w:p>
            <w:r>
              <w:rPr>
                <w:rFonts w:ascii="Arial" w:cs="Arial" w:eastAsia="Arial" w:hAnsi="Arial"/>
                <w:sz w:val="13"/>
                <w:szCs w:val="13"/>
              </w:rPr>
              <w:t xml:space="preserve">100% critical record changes attributable and reconciled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Application security and secrets management</w:t>
            </w:r>
          </w:p>
          <w:p>
            <w:r>
              <w:rPr>
                <w:rFonts w:ascii="Arial" w:cs="Arial" w:eastAsia="Arial" w:hAnsi="Arial"/>
                <w:sz w:val="13"/>
                <w:szCs w:val="13"/>
              </w:rPr>
              <w:t xml:space="preserve">Secret scanning in repositories and pipelines, central vault with short-lived credentials, secure SDLC gates, annual penetration test of patient-facing applications.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S11, S18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(Application development)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$140k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unresolved exposed secrets; 0 open critical pen-test findings &gt; 30 days</w:t>
            </w:r>
          </w:p>
        </w:tc>
      </w:tr>
      <w:tr>
        <w:tc>
          <w:tcPr>
            <w:tcW w:type="dxa" w:w="374"/>
            <w:tcMar>
              <w:top w:type="dxa" w:w="50"/>
              <w:left w:type="dxa" w:w="80"/>
              <w:bottom w:type="dxa" w:w="50"/>
              <w:right w:type="dxa" w:w="80"/>
            </w:tcMar>
          </w:tcPr>
          <w:p>
            <w:r>
              <w:rPr>
                <w:rFonts w:ascii="Arial" w:cs="Arial" w:eastAsia="Arial" w:hAnsi="Arial"/>
                <w:sz w:val="13"/>
                <w:szCs w:val="13"/>
              </w:rPr>
              <w:t xml:space="preserve">I15</w:t>
            </w:r>
          </w:p>
        </w:tc>
        <w:tc>
          <w:tcPr>
            <w:tcW w:type="dxa" w:w="2808"/>
            <w:tcMar>
              <w:top w:type="dxa" w:w="50"/>
              <w:left w:type="dxa" w:w="80"/>
              <w:bottom w:type="dxa" w:w="50"/>
              <w:right w:type="dxa" w:w="80"/>
            </w:tcMar>
          </w:tcPr>
          <w:p>
            <w:r>
              <w:rPr>
                <w:rFonts w:ascii="Arial" w:cs="Arial" w:eastAsia="Arial" w:hAnsi="Arial"/>
                <w:sz w:val="13"/>
                <w:szCs w:val="13"/>
              </w:rPr>
              <w:t xml:space="preserve">DDoS protection, CDN and web application firewall</w:t>
            </w:r>
          </w:p>
          <w:p>
            <w:r>
              <w:rPr>
                <w:rFonts w:ascii="Arial" w:cs="Arial" w:eastAsia="Arial" w:hAnsi="Arial"/>
                <w:sz w:val="13"/>
                <w:szCs w:val="13"/>
              </w:rPr>
              <w:t xml:space="preserve">Upstream DDoS mitigation, CDN and WAF with rate limiting for public services; separate egress for clinic cloud traffic.</w:t>
            </w:r>
          </w:p>
        </w:tc>
        <w:tc>
          <w:tcPr>
            <w:tcW w:type="dxa" w:w="936"/>
            <w:tcMar>
              <w:top w:type="dxa" w:w="50"/>
              <w:left w:type="dxa" w:w="80"/>
              <w:bottom w:type="dxa" w:w="50"/>
              <w:right w:type="dxa" w:w="80"/>
            </w:tcMar>
          </w:tcPr>
          <w:p>
            <w:r>
              <w:rPr>
                <w:rFonts w:ascii="Arial" w:cs="Arial" w:eastAsia="Arial" w:hAnsi="Arial"/>
                <w:sz w:val="13"/>
                <w:szCs w:val="13"/>
              </w:rPr>
              <w:t xml:space="preserve">S13, S18</w:t>
            </w:r>
          </w:p>
        </w:tc>
        <w:tc>
          <w:tcPr>
            <w:tcW w:type="dxa" w:w="1029"/>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$40k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1 - Month 4</w:t>
            </w:r>
          </w:p>
        </w:tc>
        <w:tc>
          <w:tcPr>
            <w:tcW w:type="dxa" w:w="1220"/>
            <w:tcMar>
              <w:top w:type="dxa" w:w="50"/>
              <w:left w:type="dxa" w:w="80"/>
              <w:bottom w:type="dxa" w:w="50"/>
              <w:right w:type="dxa" w:w="80"/>
            </w:tcMar>
          </w:tcPr>
          <w:p>
            <w:r>
              <w:rPr>
                <w:rFonts w:ascii="Arial" w:cs="Arial" w:eastAsia="Arial" w:hAnsi="Arial"/>
                <w:sz w:val="13"/>
                <w:szCs w:val="13"/>
              </w:rPr>
              <w:t xml:space="preserve">Public services protected; DDoS runbook tested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Payment-fraud controls and e-mail authentication</w:t>
            </w:r>
          </w:p>
          <w:p>
            <w:r>
              <w:rPr>
                <w:rFonts w:ascii="Arial" w:cs="Arial" w:eastAsia="Arial" w:hAnsi="Arial"/>
                <w:sz w:val="13"/>
                <w:szCs w:val="13"/>
              </w:rPr>
              <w:t xml:space="preserve">Call-back verification and dual approval for bank-detail changes; DMARC p=reject; BEC detection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lead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bank changes verified; DMARC enforced on all domains</w:t>
            </w:r>
          </w:p>
        </w:tc>
      </w:tr>
      <w:tr>
        <w:tc>
          <w:tcPr>
            <w:tcW w:type="dxa" w:w="374"/>
            <w:tcMar>
              <w:top w:type="dxa" w:w="50"/>
              <w:left w:type="dxa" w:w="80"/>
              <w:bottom w:type="dxa" w:w="50"/>
              <w:right w:type="dxa" w:w="80"/>
            </w:tcMar>
          </w:tcPr>
          <w:p>
            <w:r>
              <w:rPr>
                <w:rFonts w:ascii="Arial" w:cs="Arial" w:eastAsia="Arial" w:hAnsi="Arial"/>
                <w:sz w:val="13"/>
                <w:szCs w:val="13"/>
              </w:rPr>
              <w:t xml:space="preserve">I17</w:t>
            </w:r>
          </w:p>
        </w:tc>
        <w:tc>
          <w:tcPr>
            <w:tcW w:type="dxa" w:w="2808"/>
            <w:tcMar>
              <w:top w:type="dxa" w:w="50"/>
              <w:left w:type="dxa" w:w="80"/>
              <w:bottom w:type="dxa" w:w="50"/>
              <w:right w:type="dxa" w:w="80"/>
            </w:tcMar>
          </w:tcPr>
          <w:p>
            <w:r>
              <w:rPr>
                <w:rFonts w:ascii="Arial" w:cs="Arial" w:eastAsia="Arial" w:hAnsi="Arial"/>
                <w:sz w:val="13"/>
                <w:szCs w:val="13"/>
              </w:rPr>
              <w:t xml:space="preserve">Mobile device management, encryption and secure disposal</w:t>
            </w:r>
          </w:p>
          <w:p>
            <w:r>
              <w:rPr>
                <w:rFonts w:ascii="Arial" w:cs="Arial" w:eastAsia="Arial" w:hAnsi="Arial"/>
                <w:sz w:val="13"/>
                <w:szCs w:val="13"/>
              </w:rPr>
              <w:t xml:space="preserve">MDM with enforced encryption, PIN, remote wipe; full-disk encryption on all endpoints and storage; certified sanitization and lease-return process.</w:t>
            </w:r>
          </w:p>
        </w:tc>
        <w:tc>
          <w:tcPr>
            <w:tcW w:type="dxa" w:w="936"/>
            <w:tcMar>
              <w:top w:type="dxa" w:w="50"/>
              <w:left w:type="dxa" w:w="80"/>
              <w:bottom w:type="dxa" w:w="50"/>
              <w:right w:type="dxa" w:w="80"/>
            </w:tcMar>
          </w:tcPr>
          <w:p>
            <w:r>
              <w:rPr>
                <w:rFonts w:ascii="Arial" w:cs="Arial" w:eastAsia="Arial" w:hAnsi="Arial"/>
                <w:sz w:val="13"/>
                <w:szCs w:val="13"/>
              </w:rPr>
              <w:t xml:space="preserve">S15, S17, S25</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$80k</w:t>
            </w:r>
          </w:p>
        </w:tc>
        <w:tc>
          <w:tcPr>
            <w:tcW w:type="dxa" w:w="748"/>
            <w:tcMar>
              <w:top w:type="dxa" w:w="50"/>
              <w:left w:type="dxa" w:w="80"/>
              <w:bottom w:type="dxa" w:w="50"/>
              <w:right w:type="dxa" w:w="80"/>
            </w:tcMar>
          </w:tcPr>
          <w:p>
            <w:r>
              <w:rPr>
                <w:rFonts w:ascii="Arial" w:cs="Arial" w:eastAsia="Arial" w:hAnsi="Arial"/>
                <w:sz w:val="13"/>
                <w:szCs w:val="13"/>
              </w:rPr>
              <w:t xml:space="preserve">$50k</w:t>
            </w:r>
          </w:p>
        </w:tc>
        <w:tc>
          <w:tcPr>
            <w:tcW w:type="dxa" w:w="842"/>
            <w:tcMar>
              <w:top w:type="dxa" w:w="50"/>
              <w:left w:type="dxa" w:w="80"/>
              <w:bottom w:type="dxa" w:w="50"/>
              <w:right w:type="dxa" w:w="80"/>
            </w:tcMar>
          </w:tcPr>
          <w:p>
            <w:r>
              <w:rPr>
                <w:rFonts w:ascii="Arial" w:cs="Arial" w:eastAsia="Arial" w:hAnsi="Arial"/>
                <w:sz w:val="13"/>
                <w:szCs w:val="13"/>
              </w:rPr>
              <w:t xml:space="preserve">Month 2 - Month 9</w:t>
            </w:r>
          </w:p>
        </w:tc>
        <w:tc>
          <w:tcPr>
            <w:tcW w:type="dxa" w:w="1220"/>
            <w:tcMar>
              <w:top w:type="dxa" w:w="50"/>
              <w:left w:type="dxa" w:w="80"/>
              <w:bottom w:type="dxa" w:w="50"/>
              <w:right w:type="dxa" w:w="80"/>
            </w:tcMar>
          </w:tcPr>
          <w:p>
            <w:r>
              <w:rPr>
                <w:rFonts w:ascii="Arial" w:cs="Arial" w:eastAsia="Arial" w:hAnsi="Arial"/>
                <w:sz w:val="13"/>
                <w:szCs w:val="13"/>
              </w:rPr>
              <w:t xml:space="preserve">100% mobile devices enrolled; 100% disposals certified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and hosting resilience</w:t>
            </w:r>
          </w:p>
          <w:p>
            <w:r>
              <w:rPr>
                <w:rFonts w:ascii="Arial" w:cs="Arial" w:eastAsia="Arial" w:hAnsi="Arial"/>
                <w:sz w:val="13"/>
                <w:szCs w:val="13"/>
              </w:rPr>
              <w:t xml:space="preserve">Dual carriers / SD-WAN to clinics, firewall high availability, cloud or secondary-site read access to EHR, annual failover test.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20</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Clinics maintain EHR read access through a hub failure test</w:t>
            </w:r>
          </w:p>
        </w:tc>
      </w:tr>
      <w:tr>
        <w:tc>
          <w:tcPr>
            <w:tcW w:type="dxa" w:w="374"/>
            <w:tcMar>
              <w:top w:type="dxa" w:w="50"/>
              <w:left w:type="dxa" w:w="80"/>
              <w:bottom w:type="dxa" w:w="50"/>
              <w:right w:type="dxa" w:w="80"/>
            </w:tcMar>
          </w:tcPr>
          <w:p>
            <w:r>
              <w:rPr>
                <w:rFonts w:ascii="Arial" w:cs="Arial" w:eastAsia="Arial" w:hAnsi="Arial"/>
                <w:sz w:val="13"/>
                <w:szCs w:val="13"/>
              </w:rPr>
              <w:t xml:space="preserve">I19</w:t>
            </w:r>
          </w:p>
        </w:tc>
        <w:tc>
          <w:tcPr>
            <w:tcW w:type="dxa" w:w="2808"/>
            <w:tcMar>
              <w:top w:type="dxa" w:w="50"/>
              <w:left w:type="dxa" w:w="80"/>
              <w:bottom w:type="dxa" w:w="50"/>
              <w:right w:type="dxa" w:w="80"/>
            </w:tcMar>
          </w:tcPr>
          <w:p>
            <w:r>
              <w:rPr>
                <w:rFonts w:ascii="Arial" w:cs="Arial" w:eastAsia="Arial" w:hAnsi="Arial"/>
                <w:sz w:val="13"/>
                <w:szCs w:val="13"/>
              </w:rPr>
              <w:t xml:space="preserve">Data lifecycle and minimization</w:t>
            </w:r>
          </w:p>
          <w:p>
            <w:r>
              <w:rPr>
                <w:rFonts w:ascii="Arial" w:cs="Arial" w:eastAsia="Arial" w:hAnsi="Arial"/>
                <w:sz w:val="13"/>
                <w:szCs w:val="13"/>
              </w:rPr>
              <w:t xml:space="preserve">Data discovery on clinic storage, consolidation into managed stores, retention schedule, secure referral channel replacing fax/e-mail.</w:t>
            </w:r>
          </w:p>
        </w:tc>
        <w:tc>
          <w:tcPr>
            <w:tcW w:type="dxa" w:w="936"/>
            <w:tcMar>
              <w:top w:type="dxa" w:w="50"/>
              <w:left w:type="dxa" w:w="80"/>
              <w:bottom w:type="dxa" w:w="50"/>
              <w:right w:type="dxa" w:w="80"/>
            </w:tcMar>
          </w:tcPr>
          <w:p>
            <w:r>
              <w:rPr>
                <w:rFonts w:ascii="Arial" w:cs="Arial" w:eastAsia="Arial" w:hAnsi="Arial"/>
                <w:sz w:val="13"/>
                <w:szCs w:val="13"/>
              </w:rPr>
              <w:t xml:space="preserve">S17, S21, S25</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Local PHI stores reduced by 80%; retention schedule applied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Responsible use of generative AI</w:t>
            </w:r>
          </w:p>
          <w:p>
            <w:r>
              <w:rPr>
                <w:rFonts w:ascii="Arial" w:cs="Arial" w:eastAsia="Arial" w:hAnsi="Arial"/>
                <w:sz w:val="13"/>
                <w:szCs w:val="13"/>
              </w:rPr>
              <w:t xml:space="preserve">AI acceptable-use policy, privacy-assessed sanctioned AI tool, web category controls for public AI, clinician guidance on verifying output.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Privacy officer / CMO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$40k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Approved tool available; blocked PHI uploads to unapproved AI trending down</w:t>
            </w:r>
          </w:p>
        </w:tc>
      </w:tr>
      <w:tr>
        <w:tc>
          <w:tcPr>
            <w:tcW w:type="dxa" w:w="374"/>
            <w:tcMar>
              <w:top w:type="dxa" w:w="50"/>
              <w:left w:type="dxa" w:w="80"/>
              <w:bottom w:type="dxa" w:w="50"/>
              <w:right w:type="dxa" w:w="80"/>
            </w:tcMar>
          </w:tcPr>
          <w:p>
            <w:r>
              <w:rPr>
                <w:rFonts w:ascii="Arial" w:cs="Arial" w:eastAsia="Arial" w:hAnsi="Arial"/>
                <w:sz w:val="13"/>
                <w:szCs w:val="13"/>
              </w:rPr>
              <w:t xml:space="preserve">I21</w:t>
            </w:r>
          </w:p>
        </w:tc>
        <w:tc>
          <w:tcPr>
            <w:tcW w:type="dxa" w:w="2808"/>
            <w:tcMar>
              <w:top w:type="dxa" w:w="50"/>
              <w:left w:type="dxa" w:w="80"/>
              <w:bottom w:type="dxa" w:w="50"/>
              <w:right w:type="dxa" w:w="80"/>
            </w:tcMar>
          </w:tcPr>
          <w:p>
            <w:r>
              <w:rPr>
                <w:rFonts w:ascii="Arial" w:cs="Arial" w:eastAsia="Arial" w:hAnsi="Arial"/>
                <w:sz w:val="13"/>
                <w:szCs w:val="13"/>
              </w:rPr>
              <w:t xml:space="preserve">Help-desk identity verification</w:t>
            </w:r>
          </w:p>
          <w:p>
            <w:r>
              <w:rPr>
                <w:rFonts w:ascii="Arial" w:cs="Arial" w:eastAsia="Arial" w:hAnsi="Arial"/>
                <w:sz w:val="13"/>
                <w:szCs w:val="13"/>
              </w:rPr>
              <w:t xml:space="preserve">Call-back to directory number, manager approval or video ID for password and MFA resets; alerts on authenticator changes.</w:t>
            </w:r>
          </w:p>
        </w:tc>
        <w:tc>
          <w:tcPr>
            <w:tcW w:type="dxa" w:w="936"/>
            <w:tcMar>
              <w:top w:type="dxa" w:w="50"/>
              <w:left w:type="dxa" w:w="80"/>
              <w:bottom w:type="dxa" w:w="50"/>
              <w:right w:type="dxa" w:w="80"/>
            </w:tcMar>
          </w:tcPr>
          <w:p>
            <w:r>
              <w:rPr>
                <w:rFonts w:ascii="Arial" w:cs="Arial" w:eastAsia="Arial" w:hAnsi="Arial"/>
                <w:sz w:val="13"/>
                <w:szCs w:val="13"/>
              </w:rPr>
              <w:t xml:space="preserve">S27</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$10k</w:t>
            </w:r>
          </w:p>
        </w:tc>
        <w:tc>
          <w:tcPr>
            <w:tcW w:type="dxa" w:w="842"/>
            <w:tcMar>
              <w:top w:type="dxa" w:w="50"/>
              <w:left w:type="dxa" w:w="80"/>
              <w:bottom w:type="dxa" w:w="50"/>
              <w:right w:type="dxa" w:w="80"/>
            </w:tcMar>
          </w:tcPr>
          <w:p>
            <w:r>
              <w:rPr>
                <w:rFonts w:ascii="Arial" w:cs="Arial" w:eastAsia="Arial" w:hAnsi="Arial"/>
                <w:sz w:val="13"/>
                <w:szCs w:val="13"/>
              </w:rPr>
              <w:t xml:space="preserve">Month 0 - Month 2</w:t>
            </w:r>
          </w:p>
        </w:tc>
        <w:tc>
          <w:tcPr>
            <w:tcW w:type="dxa" w:w="1220"/>
            <w:tcMar>
              <w:top w:type="dxa" w:w="50"/>
              <w:left w:type="dxa" w:w="80"/>
              <w:bottom w:type="dxa" w:w="50"/>
              <w:right w:type="dxa" w:w="80"/>
            </w:tcMar>
          </w:tcPr>
          <w:p>
            <w:r>
              <w:rPr>
                <w:rFonts w:ascii="Arial" w:cs="Arial" w:eastAsia="Arial" w:hAnsi="Arial"/>
                <w:sz w:val="13"/>
                <w:szCs w:val="13"/>
              </w:rPr>
              <w:t xml:space="preserve">100% resets follow verified procedure (sample audit)</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Secure clinical communications and interfaces</w:t>
            </w:r>
          </w:p>
          <w:p>
            <w:r>
              <w:rPr>
                <w:rFonts w:ascii="Arial" w:cs="Arial" w:eastAsia="Arial" w:hAnsi="Arial"/>
                <w:sz w:val="13"/>
                <w:szCs w:val="13"/>
              </w:rPr>
              <w:t xml:space="preserve">Approved telehealth/messaging platform with authenticated entry; TLS/VPN for HL7 and DICOM; interface-engine hardening.</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S22,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(Integration) / 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$110k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clinical interfaces encrypted; consumer apps retired for PHI</w:t>
            </w:r>
          </w:p>
        </w:tc>
      </w:tr>
      <w:tr>
        <w:tc>
          <w:tcPr>
            <w:tcW w:type="dxa" w:w="374"/>
            <w:tcMar>
              <w:top w:type="dxa" w:w="50"/>
              <w:left w:type="dxa" w:w="80"/>
              <w:bottom w:type="dxa" w:w="50"/>
              <w:right w:type="dxa" w:w="80"/>
            </w:tcMar>
          </w:tcPr>
          <w:p>
            <w:r>
              <w:rPr>
                <w:rFonts w:ascii="Arial" w:cs="Arial" w:eastAsia="Arial" w:hAnsi="Arial"/>
                <w:sz w:val="13"/>
                <w:szCs w:val="13"/>
              </w:rPr>
              <w:t xml:space="preserve">I23</w:t>
            </w:r>
          </w:p>
        </w:tc>
        <w:tc>
          <w:tcPr>
            <w:tcW w:type="dxa" w:w="2808"/>
            <w:tcMar>
              <w:top w:type="dxa" w:w="50"/>
              <w:left w:type="dxa" w:w="80"/>
              <w:bottom w:type="dxa" w:w="50"/>
              <w:right w:type="dxa" w:w="80"/>
            </w:tcMar>
          </w:tcPr>
          <w:p>
            <w:r>
              <w:rPr>
                <w:rFonts w:ascii="Arial" w:cs="Arial" w:eastAsia="Arial" w:hAnsi="Arial"/>
                <w:sz w:val="13"/>
                <w:szCs w:val="13"/>
              </w:rPr>
              <w:t xml:space="preserve">Brand protection and patient anti-fraud communication</w:t>
            </w:r>
          </w:p>
          <w:p>
            <w:r>
              <w:rPr>
                <w:rFonts w:ascii="Arial" w:cs="Arial" w:eastAsia="Arial" w:hAnsi="Arial"/>
                <w:sz w:val="13"/>
                <w:szCs w:val="13"/>
              </w:rPr>
              <w:t xml:space="preserve">Look-alike domain and social monitoring with takedown service; verified sender IDs; patient communication standard and website notices.</w:t>
            </w:r>
          </w:p>
        </w:tc>
        <w:tc>
          <w:tcPr>
            <w:tcW w:type="dxa" w:w="936"/>
            <w:tcMar>
              <w:top w:type="dxa" w:w="50"/>
              <w:left w:type="dxa" w:w="80"/>
              <w:bottom w:type="dxa" w:w="50"/>
              <w:right w:type="dxa" w:w="80"/>
            </w:tcMar>
          </w:tcPr>
          <w:p>
            <w:r>
              <w:rPr>
                <w:rFonts w:ascii="Arial" w:cs="Arial" w:eastAsia="Arial" w:hAnsi="Arial"/>
                <w:sz w:val="13"/>
                <w:szCs w:val="13"/>
              </w:rPr>
              <w:t xml:space="preserve">S30</w:t>
            </w:r>
          </w:p>
        </w:tc>
        <w:tc>
          <w:tcPr>
            <w:tcW w:type="dxa" w:w="1029"/>
            <w:tcMar>
              <w:top w:type="dxa" w:w="50"/>
              <w:left w:type="dxa" w:w="80"/>
              <w:bottom w:type="dxa" w:w="50"/>
              <w:right w:type="dxa" w:w="80"/>
            </w:tcMar>
          </w:tcPr>
          <w:p>
            <w:r>
              <w:rPr>
                <w:rFonts w:ascii="Arial" w:cs="Arial" w:eastAsia="Arial" w:hAnsi="Arial"/>
                <w:sz w:val="13"/>
                <w:szCs w:val="13"/>
              </w:rPr>
              <w:t xml:space="preserve">Communications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$30k</w:t>
            </w:r>
          </w:p>
        </w:tc>
        <w:tc>
          <w:tcPr>
            <w:tcW w:type="dxa" w:w="842"/>
            <w:tcMar>
              <w:top w:type="dxa" w:w="50"/>
              <w:left w:type="dxa" w:w="80"/>
              <w:bottom w:type="dxa" w:w="50"/>
              <w:right w:type="dxa" w:w="80"/>
            </w:tcMar>
          </w:tcPr>
          <w:p>
            <w:r>
              <w:rPr>
                <w:rFonts w:ascii="Arial" w:cs="Arial" w:eastAsia="Arial" w:hAnsi="Arial"/>
                <w:sz w:val="13"/>
                <w:szCs w:val="13"/>
              </w:rPr>
              <w:t xml:space="preserve">Month 0 - Month 3</w:t>
            </w:r>
          </w:p>
        </w:tc>
        <w:tc>
          <w:tcPr>
            <w:tcW w:type="dxa" w:w="1220"/>
            <w:tcMar>
              <w:top w:type="dxa" w:w="50"/>
              <w:left w:type="dxa" w:w="80"/>
              <w:bottom w:type="dxa" w:w="50"/>
              <w:right w:type="dxa" w:w="80"/>
            </w:tcMar>
          </w:tcPr>
          <w:p>
            <w:r>
              <w:rPr>
                <w:rFonts w:ascii="Arial" w:cs="Arial" w:eastAsia="Arial" w:hAnsi="Arial"/>
                <w:sz w:val="13"/>
                <w:szCs w:val="13"/>
              </w:rPr>
              <w:t xml:space="preserve">Takedown within 48 h of detection; patient notice published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Portfolio total</w:t>
            </w:r>
          </w:p>
        </w:tc>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Amount</w:t>
            </w:r>
          </w:p>
        </w:tc>
      </w:tr>
      <w:tr>
        <w:tc>
          <w:tcPr>
            <w:tcW w:type="dxa" w:w="5616"/>
            <w:tcMar>
              <w:top w:type="dxa" w:w="50"/>
              <w:left w:type="dxa" w:w="80"/>
              <w:bottom w:type="dxa" w:w="50"/>
              <w:right w:type="dxa" w:w="80"/>
            </w:tcMar>
          </w:tcPr>
          <w:p>
            <w:r>
              <w:rPr>
                <w:rFonts w:ascii="Arial" w:cs="Arial" w:eastAsia="Arial" w:hAnsi="Arial"/>
                <w:sz w:val="16"/>
                <w:szCs w:val="16"/>
              </w:rPr>
              <w:t xml:space="preserve">Initial implementation</w:t>
            </w:r>
          </w:p>
        </w:tc>
        <w:tc>
          <w:tcPr>
            <w:tcW w:type="dxa" w:w="3744"/>
            <w:tcMar>
              <w:top w:type="dxa" w:w="50"/>
              <w:left w:type="dxa" w:w="80"/>
              <w:bottom w:type="dxa" w:w="50"/>
              <w:right w:type="dxa" w:w="80"/>
            </w:tcMar>
          </w:tcPr>
          <w:p>
            <w:r>
              <w:rPr>
                <w:rFonts w:ascii="Arial" w:cs="Arial" w:eastAsia="Arial" w:hAnsi="Arial"/>
                <w:sz w:val="16"/>
                <w:szCs w:val="16"/>
              </w:rPr>
              <w:t xml:space="preserve">$3,390,000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Annual recurring</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$1,921,000</w:t>
            </w:r>
          </w:p>
        </w:tc>
      </w:tr>
      <w:tr>
        <w:tc>
          <w:tcPr>
            <w:tcW w:type="dxa" w:w="5616"/>
            <w:tcMar>
              <w:top w:type="dxa" w:w="50"/>
              <w:left w:type="dxa" w:w="80"/>
              <w:bottom w:type="dxa" w:w="50"/>
              <w:right w:type="dxa" w:w="80"/>
            </w:tcMar>
          </w:tcPr>
          <w:p>
            <w:r>
              <w:rPr>
                <w:rFonts w:ascii="Arial" w:cs="Arial" w:eastAsia="Arial" w:hAnsi="Arial"/>
                <w:sz w:val="16"/>
                <w:szCs w:val="16"/>
              </w:rPr>
              <w:t xml:space="preserve">Year-1 cost</w:t>
            </w:r>
          </w:p>
        </w:tc>
        <w:tc>
          <w:tcPr>
            <w:tcW w:type="dxa" w:w="3744"/>
            <w:tcMar>
              <w:top w:type="dxa" w:w="50"/>
              <w:left w:type="dxa" w:w="80"/>
              <w:bottom w:type="dxa" w:w="50"/>
              <w:right w:type="dxa" w:w="80"/>
            </w:tcMar>
          </w:tcPr>
          <w:p>
            <w:r>
              <w:rPr>
                <w:rFonts w:ascii="Arial" w:cs="Arial" w:eastAsia="Arial" w:hAnsi="Arial"/>
                <w:sz w:val="16"/>
                <w:szCs w:val="16"/>
              </w:rPr>
              <w:t xml:space="preserve">$5,311,000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Indicative 3-year total cost of ownership</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$9,153,000</w:t>
            </w:r>
          </w:p>
        </w:tc>
      </w:tr>
      <w:tr>
        <w:tc>
          <w:tcPr>
            <w:tcW w:type="dxa" w:w="5616"/>
            <w:tcMar>
              <w:top w:type="dxa" w:w="50"/>
              <w:left w:type="dxa" w:w="80"/>
              <w:bottom w:type="dxa" w:w="50"/>
              <w:right w:type="dxa" w:w="80"/>
            </w:tcMar>
          </w:tcPr>
          <w:p>
            <w:r>
              <w:rPr>
                <w:rFonts w:ascii="Arial" w:cs="Arial" w:eastAsia="Arial" w:hAnsi="Arial"/>
                <w:sz w:val="16"/>
                <w:szCs w:val="16"/>
              </w:rPr>
              <w:t xml:space="preserve">Of which new initiatives I14-I23 (Year 1)</w:t>
            </w:r>
          </w:p>
        </w:tc>
        <w:tc>
          <w:tcPr>
            <w:tcW w:type="dxa" w:w="3744"/>
            <w:tcMar>
              <w:top w:type="dxa" w:w="50"/>
              <w:left w:type="dxa" w:w="80"/>
              <w:bottom w:type="dxa" w:w="50"/>
              <w:right w:type="dxa" w:w="80"/>
            </w:tcMar>
          </w:tcPr>
          <w:p>
            <w:r>
              <w:rPr>
                <w:rFonts w:ascii="Arial" w:cs="Arial" w:eastAsia="Arial" w:hAnsi="Arial"/>
                <w:sz w:val="16"/>
                <w:szCs w:val="16"/>
              </w:rPr>
              <w:t xml:space="preserve">$1,445,000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Aggregate risk reduction</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84,305 -&gt; 41,023 risk units (51%)</w:t>
            </w:r>
          </w:p>
        </w:tc>
      </w:tr>
    </w:tbl>
    <w:p>
      <w:pPr>
        <w:spacing w:after="80"/>
      </w:pPr>
    </w:p>
    <w:p>
      <w:pPr>
        <w:spacing w:after="120"/>
      </w:pPr>
      <w:r>
        <w:rPr>
          <w:rFonts w:ascii="Arial" w:cs="Arial" w:eastAsia="Arial" w:hAnsi="Arial"/>
        </w:rPr>
        <w:t xml:space="preserve">Capacity: MDR (I03) offloads monitoring and one vulnerability FTE is costed in I05 (1,950 h x $80). The additional ten initiatives increase project load; phasing in Section 12 keeps no more than five major initiatives in flight at once. Change windows must be agreed with clinical operations.</w:t>
      </w:r>
    </w:p>
    <w:p>
      <w:pPr>
        <w:pStyle w:val="Heading1"/>
        <w:pageBreakBefore/>
      </w:pPr>
      <w:r>
        <w:rPr>
          <w:rFonts w:ascii="Arial" w:cs="Arial" w:eastAsia="Arial" w:hAnsi="Arial"/>
        </w:rPr>
        <w:t xml:space="preserve">11. Cybersecurity budget and funding strategy</w:t>
      </w:r>
    </w:p>
    <w:p>
      <w:pPr>
        <w:spacing w:after="120"/>
      </w:pPr>
      <w:r>
        <w:rPr>
          <w:rFonts w:ascii="Arial" w:cs="Arial" w:eastAsia="Arial" w:hAnsi="Arial"/>
        </w:rPr>
        <w:t xml:space="preserve">MediBec's cybersecurity budget is set with the same logic as its risk decisions: the risk appetite fixes where the budget should sit within the guideline band, and the risk assessment shows what the money must buy. This section derives the appetite-consistent budget, compares it with the bottom-up cost of the treatments identified in Sections 7-10, reconciles the two, and sets out the cybersecurity and IT project budgets.</w:t>
      </w:r>
    </w:p>
    <w:p>
      <w:pPr>
        <w:pStyle w:val="Heading2"/>
      </w:pPr>
      <w:r>
        <w:rPr>
          <w:rFonts w:ascii="Arial" w:cs="Arial" w:eastAsia="Arial" w:hAnsi="Arial"/>
        </w:rPr>
        <w:t xml:space="preserve">11.1 Guideline and appetite-consistent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2246"/>
        <w:gridCol w:w="2247"/>
      </w:tblGrid>
      <w:tr>
        <w:trPr>
          <w:tblHeader/>
        </w:trPr>
        <w:tc>
          <w:tcPr>
            <w:tcW w:type="dxa" w:w="280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Position in guideline band</w:t>
            </w:r>
          </w:p>
        </w:tc>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 of total IT budget (incl. salaries)</w:t>
            </w:r>
          </w:p>
        </w:tc>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Appetite anchor</w:t>
            </w:r>
          </w:p>
        </w:tc>
        <w:tc>
          <w:tcPr>
            <w:tcW w:type="dxa" w:w="224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CAD at IT budget of $100,000,000</w:t>
            </w:r>
          </w:p>
        </w:tc>
      </w:tr>
      <w:tr>
        <w:tc>
          <w:tcPr>
            <w:tcW w:type="dxa" w:w="2808"/>
            <w:tcMar>
              <w:top w:type="dxa" w:w="50"/>
              <w:left w:type="dxa" w:w="80"/>
              <w:bottom w:type="dxa" w:w="50"/>
              <w:right w:type="dxa" w:w="80"/>
            </w:tcMar>
          </w:tcPr>
          <w:p>
            <w:r>
              <w:rPr>
                <w:rFonts w:ascii="Arial" w:cs="Arial" w:eastAsia="Arial" w:hAnsi="Arial"/>
                <w:sz w:val="16"/>
                <w:szCs w:val="16"/>
              </w:rPr>
              <w:t xml:space="preserve">Floor - risk seeking</w:t>
            </w:r>
          </w:p>
        </w:tc>
        <w:tc>
          <w:tcPr>
            <w:tcW w:type="dxa" w:w="2059"/>
            <w:tcMar>
              <w:top w:type="dxa" w:w="50"/>
              <w:left w:type="dxa" w:w="80"/>
              <w:bottom w:type="dxa" w:w="50"/>
              <w:right w:type="dxa" w:w="80"/>
            </w:tcMar>
          </w:tcPr>
          <w:p>
            <w:r>
              <w:rPr>
                <w:rFonts w:ascii="Arial" w:cs="Arial" w:eastAsia="Arial" w:hAnsi="Arial"/>
                <w:sz w:val="16"/>
                <w:szCs w:val="16"/>
              </w:rPr>
              <w:t xml:space="preserve">4.0%</w:t>
            </w:r>
          </w:p>
        </w:tc>
        <w:tc>
          <w:tcPr>
            <w:tcW w:type="dxa" w:w="2246"/>
            <w:tcMar>
              <w:top w:type="dxa" w:w="50"/>
              <w:left w:type="dxa" w:w="80"/>
              <w:bottom w:type="dxa" w:w="50"/>
              <w:right w:type="dxa" w:w="80"/>
            </w:tcMar>
          </w:tcPr>
          <w:p>
            <w:r>
              <w:rPr>
                <w:rFonts w:ascii="Arial" w:cs="Arial" w:eastAsia="Arial" w:hAnsi="Arial"/>
                <w:sz w:val="16"/>
                <w:szCs w:val="16"/>
              </w:rPr>
              <w:t xml:space="preserve">0.70 (relatively high appetite)</w:t>
            </w:r>
          </w:p>
        </w:tc>
        <w:tc>
          <w:tcPr>
            <w:tcW w:type="dxa" w:w="2247"/>
            <w:tcMar>
              <w:top w:type="dxa" w:w="50"/>
              <w:left w:type="dxa" w:w="80"/>
              <w:bottom w:type="dxa" w:w="50"/>
              <w:right w:type="dxa" w:w="80"/>
            </w:tcMar>
          </w:tcPr>
          <w:p>
            <w:r>
              <w:rPr>
                <w:rFonts w:ascii="Arial" w:cs="Arial" w:eastAsia="Arial" w:hAnsi="Arial"/>
                <w:sz w:val="16"/>
                <w:szCs w:val="16"/>
              </w:rPr>
              <w:t xml:space="preserve">$4,000,000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Median - risk neutral</w:t>
            </w:r>
          </w:p>
        </w:tc>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7.8%</w:t>
            </w:r>
          </w:p>
        </w:tc>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0.50 (risk neutral)</w:t>
            </w:r>
          </w:p>
        </w:tc>
        <w:tc>
          <w:tcPr>
            <w:tcW w:type="dxa" w:w="2247"/>
            <w:shd w:fill="F2F2F2" w:color="auto" w:val="clear"/>
            <w:tcMar>
              <w:top w:type="dxa" w:w="50"/>
              <w:left w:type="dxa" w:w="80"/>
              <w:bottom w:type="dxa" w:w="50"/>
              <w:right w:type="dxa" w:w="80"/>
            </w:tcMar>
          </w:tcPr>
          <w:p>
            <w:r>
              <w:rPr>
                <w:rFonts w:ascii="Arial" w:cs="Arial" w:eastAsia="Arial" w:hAnsi="Arial"/>
                <w:sz w:val="16"/>
                <w:szCs w:val="16"/>
              </w:rPr>
              <w:t xml:space="preserve">$7,800,000</w:t>
            </w:r>
          </w:p>
        </w:tc>
      </w:tr>
      <w:tr>
        <w:tc>
          <w:tcPr>
            <w:tcW w:type="dxa" w:w="2808"/>
            <w:tcMar>
              <w:top w:type="dxa" w:w="50"/>
              <w:left w:type="dxa" w:w="80"/>
              <w:bottom w:type="dxa" w:w="50"/>
              <w:right w:type="dxa" w:w="80"/>
            </w:tcMar>
          </w:tcPr>
          <w:p>
            <w:r>
              <w:rPr>
                <w:rFonts w:ascii="Arial" w:cs="Arial" w:eastAsia="Arial" w:hAnsi="Arial"/>
                <w:sz w:val="16"/>
                <w:szCs w:val="16"/>
              </w:rPr>
              <w:t xml:space="preserve">Ceiling - risk averse</w:t>
            </w:r>
          </w:p>
        </w:tc>
        <w:tc>
          <w:tcPr>
            <w:tcW w:type="dxa" w:w="2059"/>
            <w:tcMar>
              <w:top w:type="dxa" w:w="50"/>
              <w:left w:type="dxa" w:w="80"/>
              <w:bottom w:type="dxa" w:w="50"/>
              <w:right w:type="dxa" w:w="80"/>
            </w:tcMar>
          </w:tcPr>
          <w:p>
            <w:r>
              <w:rPr>
                <w:rFonts w:ascii="Arial" w:cs="Arial" w:eastAsia="Arial" w:hAnsi="Arial"/>
                <w:sz w:val="16"/>
                <w:szCs w:val="16"/>
              </w:rPr>
              <w:t xml:space="preserve">12.0%</w:t>
            </w:r>
          </w:p>
        </w:tc>
        <w:tc>
          <w:tcPr>
            <w:tcW w:type="dxa" w:w="2246"/>
            <w:tcMar>
              <w:top w:type="dxa" w:w="50"/>
              <w:left w:type="dxa" w:w="80"/>
              <w:bottom w:type="dxa" w:w="50"/>
              <w:right w:type="dxa" w:w="80"/>
            </w:tcMar>
          </w:tcPr>
          <w:p>
            <w:r>
              <w:rPr>
                <w:rFonts w:ascii="Arial" w:cs="Arial" w:eastAsia="Arial" w:hAnsi="Arial"/>
                <w:sz w:val="16"/>
                <w:szCs w:val="16"/>
              </w:rPr>
              <w:t xml:space="preserve">0.30 (risk averse)</w:t>
            </w:r>
          </w:p>
        </w:tc>
        <w:tc>
          <w:tcPr>
            <w:tcW w:type="dxa" w:w="2247"/>
            <w:tcMar>
              <w:top w:type="dxa" w:w="50"/>
              <w:left w:type="dxa" w:w="80"/>
              <w:bottom w:type="dxa" w:w="50"/>
              <w:right w:type="dxa" w:w="80"/>
            </w:tcMar>
          </w:tcPr>
          <w:p>
            <w:r>
              <w:rPr>
                <w:rFonts w:ascii="Arial" w:cs="Arial" w:eastAsia="Arial" w:hAnsi="Arial"/>
                <w:sz w:val="16"/>
                <w:szCs w:val="16"/>
              </w:rPr>
              <w:t xml:space="preserve">$12,000,000</w:t>
            </w:r>
          </w:p>
        </w:tc>
      </w:tr>
    </w:tbl>
    <w:p>
      <w:pPr>
        <w:spacing w:after="80"/>
      </w:pPr>
    </w:p>
    <w:p>
      <w:pPr>
        <w:spacing w:after="120"/>
      </w:pPr>
      <w:r>
        <w:rPr>
          <w:rFonts w:ascii="Arial" w:cs="Arial" w:eastAsia="Arial" w:hAnsi="Arial"/>
        </w:rPr>
        <w:t xml:space="preserve">The appetite scale and the guideline are aligned by linear interpolation between the anchors (0.30 -&gt; 12%, 0.50 -&gt; 7.8%, 0.70 -&gt; 4%), clamped at the band limits. With the estimated appetite of </w:t>
      </w:r>
      <w:r>
        <w:rPr>
          <w:rFonts w:ascii="Arial" w:cs="Arial" w:eastAsia="Arial" w:hAnsi="Arial"/>
          <w:b/>
          <w:bCs/>
        </w:rPr>
        <w:t xml:space="preserve">0.30</w:t>
      </w:r>
      <w:r>
        <w:rPr>
          <w:rFonts w:ascii="Arial" w:cs="Arial" w:eastAsia="Arial" w:hAnsi="Arial"/>
        </w:rPr>
        <w:t xml:space="preserve">, the </w:t>
      </w:r>
      <w:r>
        <w:rPr>
          <w:rFonts w:ascii="Arial" w:cs="Arial" w:eastAsia="Arial" w:hAnsi="Arial"/>
          <w:b/>
          <w:bCs/>
        </w:rPr>
        <w:t xml:space="preserve">appetite-consistent cybersecurity budget is 12.0% of the IT budget - $12,000,000 per year</w:t>
      </w:r>
      <w:r>
        <w:rPr>
          <w:rFonts w:ascii="Arial" w:cs="Arial" w:eastAsia="Arial" w:hAnsi="Arial"/>
        </w:rPr>
        <w:t xml:space="preserve">. At the case's 0.40 it would be 9.9% ($9,900,000). The IT budget of $100,000,000 is the case figure (E3) and is an </w:t>
      </w:r>
      <w:r>
        <w:rPr>
          <w:rFonts w:ascii="Arial" w:cs="Arial" w:eastAsia="Arial" w:hAnsi="Arial"/>
          <w:b/>
          <w:bCs/>
        </w:rPr>
        <w:t xml:space="preserve">Information gap — organizational validation required</w:t>
      </w:r>
      <w:r>
        <w:rPr>
          <w:rFonts w:ascii="Arial" w:cs="Arial" w:eastAsia="Arial" w:hAnsi="Arial"/>
        </w:rPr>
        <w:t xml:space="preserve"> (see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Appetite</w:t>
            </w:r>
          </w:p>
        </w:tc>
        <w:tc>
          <w:tcPr>
            <w:tcW w:type="dxa" w:w="32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Target % of IT budget</w:t>
            </w:r>
          </w:p>
        </w:tc>
        <w:tc>
          <w:tcPr>
            <w:tcW w:type="dxa" w:w="32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Target CAD</w:t>
            </w:r>
          </w:p>
        </w:tc>
      </w:tr>
      <w:tr>
        <w:tc>
          <w:tcPr>
            <w:tcW w:type="dxa" w:w="2808"/>
            <w:tcMar>
              <w:top w:type="dxa" w:w="50"/>
              <w:left w:type="dxa" w:w="80"/>
              <w:bottom w:type="dxa" w:w="50"/>
              <w:right w:type="dxa" w:w="80"/>
            </w:tcMar>
          </w:tcPr>
          <w:p>
            <w:r>
              <w:rPr>
                <w:rFonts w:ascii="Arial" w:cs="Arial" w:eastAsia="Arial" w:hAnsi="Arial"/>
                <w:sz w:val="16"/>
                <w:szCs w:val="16"/>
              </w:rPr>
              <w:t xml:space="preserve">0.20</w:t>
            </w:r>
          </w:p>
        </w:tc>
        <w:tc>
          <w:tcPr>
            <w:tcW w:type="dxa" w:w="3276"/>
            <w:tcMar>
              <w:top w:type="dxa" w:w="50"/>
              <w:left w:type="dxa" w:w="80"/>
              <w:bottom w:type="dxa" w:w="50"/>
              <w:right w:type="dxa" w:w="80"/>
            </w:tcMar>
          </w:tcPr>
          <w:p>
            <w:r>
              <w:rPr>
                <w:rFonts w:ascii="Arial" w:cs="Arial" w:eastAsia="Arial" w:hAnsi="Arial"/>
                <w:sz w:val="16"/>
                <w:szCs w:val="16"/>
              </w:rPr>
              <w:t xml:space="preserve">12.0%</w:t>
            </w:r>
          </w:p>
        </w:tc>
        <w:tc>
          <w:tcPr>
            <w:tcW w:type="dxa" w:w="3276"/>
            <w:tcMar>
              <w:top w:type="dxa" w:w="50"/>
              <w:left w:type="dxa" w:w="80"/>
              <w:bottom w:type="dxa" w:w="50"/>
              <w:right w:type="dxa" w:w="80"/>
            </w:tcMar>
          </w:tcPr>
          <w:p>
            <w:r>
              <w:rPr>
                <w:rFonts w:ascii="Arial" w:cs="Arial" w:eastAsia="Arial" w:hAnsi="Arial"/>
                <w:sz w:val="16"/>
                <w:szCs w:val="16"/>
              </w:rPr>
              <w:t xml:space="preserve">$12,000,000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0.30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12.0%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$12,000,000</w:t>
            </w:r>
          </w:p>
        </w:tc>
      </w:tr>
      <w:tr>
        <w:tc>
          <w:tcPr>
            <w:tcW w:type="dxa" w:w="2808"/>
            <w:tcMar>
              <w:top w:type="dxa" w:w="50"/>
              <w:left w:type="dxa" w:w="80"/>
              <w:bottom w:type="dxa" w:w="50"/>
              <w:right w:type="dxa" w:w="80"/>
            </w:tcMar>
          </w:tcPr>
          <w:p>
            <w:r>
              <w:rPr>
                <w:rFonts w:ascii="Arial" w:cs="Arial" w:eastAsia="Arial" w:hAnsi="Arial"/>
                <w:sz w:val="16"/>
                <w:szCs w:val="16"/>
              </w:rPr>
              <w:t xml:space="preserve">0.40</w:t>
            </w:r>
          </w:p>
        </w:tc>
        <w:tc>
          <w:tcPr>
            <w:tcW w:type="dxa" w:w="3276"/>
            <w:tcMar>
              <w:top w:type="dxa" w:w="50"/>
              <w:left w:type="dxa" w:w="80"/>
              <w:bottom w:type="dxa" w:w="50"/>
              <w:right w:type="dxa" w:w="80"/>
            </w:tcMar>
          </w:tcPr>
          <w:p>
            <w:r>
              <w:rPr>
                <w:rFonts w:ascii="Arial" w:cs="Arial" w:eastAsia="Arial" w:hAnsi="Arial"/>
                <w:sz w:val="16"/>
                <w:szCs w:val="16"/>
              </w:rPr>
              <w:t xml:space="preserve">9.9%</w:t>
            </w:r>
          </w:p>
        </w:tc>
        <w:tc>
          <w:tcPr>
            <w:tcW w:type="dxa" w:w="3276"/>
            <w:tcMar>
              <w:top w:type="dxa" w:w="50"/>
              <w:left w:type="dxa" w:w="80"/>
              <w:bottom w:type="dxa" w:w="50"/>
              <w:right w:type="dxa" w:w="80"/>
            </w:tcMar>
          </w:tcPr>
          <w:p>
            <w:r>
              <w:rPr>
                <w:rFonts w:ascii="Arial" w:cs="Arial" w:eastAsia="Arial" w:hAnsi="Arial"/>
                <w:sz w:val="16"/>
                <w:szCs w:val="16"/>
              </w:rPr>
              <w:t xml:space="preserve">$9,900,000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0.50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7.8%</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$7,800,000</w:t>
            </w:r>
          </w:p>
        </w:tc>
      </w:tr>
      <w:tr>
        <w:tc>
          <w:tcPr>
            <w:tcW w:type="dxa" w:w="2808"/>
            <w:tcMar>
              <w:top w:type="dxa" w:w="50"/>
              <w:left w:type="dxa" w:w="80"/>
              <w:bottom w:type="dxa" w:w="50"/>
              <w:right w:type="dxa" w:w="80"/>
            </w:tcMar>
          </w:tcPr>
          <w:p>
            <w:r>
              <w:rPr>
                <w:rFonts w:ascii="Arial" w:cs="Arial" w:eastAsia="Arial" w:hAnsi="Arial"/>
                <w:sz w:val="16"/>
                <w:szCs w:val="16"/>
              </w:rPr>
              <w:t xml:space="preserve">0.60</w:t>
            </w:r>
          </w:p>
        </w:tc>
        <w:tc>
          <w:tcPr>
            <w:tcW w:type="dxa" w:w="3276"/>
            <w:tcMar>
              <w:top w:type="dxa" w:w="50"/>
              <w:left w:type="dxa" w:w="80"/>
              <w:bottom w:type="dxa" w:w="50"/>
              <w:right w:type="dxa" w:w="80"/>
            </w:tcMar>
          </w:tcPr>
          <w:p>
            <w:r>
              <w:rPr>
                <w:rFonts w:ascii="Arial" w:cs="Arial" w:eastAsia="Arial" w:hAnsi="Arial"/>
                <w:sz w:val="16"/>
                <w:szCs w:val="16"/>
              </w:rPr>
              <w:t xml:space="preserve">5.9%</w:t>
            </w:r>
          </w:p>
        </w:tc>
        <w:tc>
          <w:tcPr>
            <w:tcW w:type="dxa" w:w="3276"/>
            <w:tcMar>
              <w:top w:type="dxa" w:w="50"/>
              <w:left w:type="dxa" w:w="80"/>
              <w:bottom w:type="dxa" w:w="50"/>
              <w:right w:type="dxa" w:w="80"/>
            </w:tcMar>
          </w:tcPr>
          <w:p>
            <w:r>
              <w:rPr>
                <w:rFonts w:ascii="Arial" w:cs="Arial" w:eastAsia="Arial" w:hAnsi="Arial"/>
                <w:sz w:val="16"/>
                <w:szCs w:val="16"/>
              </w:rPr>
              <w:t xml:space="preserve">$5,900,000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0.70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4.0%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$4,000,000</w:t>
            </w:r>
          </w:p>
        </w:tc>
      </w:tr>
      <w:tr>
        <w:tc>
          <w:tcPr>
            <w:tcW w:type="dxa" w:w="2808"/>
            <w:tcMar>
              <w:top w:type="dxa" w:w="50"/>
              <w:left w:type="dxa" w:w="80"/>
              <w:bottom w:type="dxa" w:w="50"/>
              <w:right w:type="dxa" w:w="80"/>
            </w:tcMar>
          </w:tcPr>
          <w:p>
            <w:r>
              <w:rPr>
                <w:rFonts w:ascii="Arial" w:cs="Arial" w:eastAsia="Arial" w:hAnsi="Arial"/>
                <w:sz w:val="16"/>
                <w:szCs w:val="16"/>
              </w:rPr>
              <w:t xml:space="preserve">0.80</w:t>
            </w:r>
          </w:p>
        </w:tc>
        <w:tc>
          <w:tcPr>
            <w:tcW w:type="dxa" w:w="3276"/>
            <w:tcMar>
              <w:top w:type="dxa" w:w="50"/>
              <w:left w:type="dxa" w:w="80"/>
              <w:bottom w:type="dxa" w:w="50"/>
              <w:right w:type="dxa" w:w="80"/>
            </w:tcMar>
          </w:tcPr>
          <w:p>
            <w:r>
              <w:rPr>
                <w:rFonts w:ascii="Arial" w:cs="Arial" w:eastAsia="Arial" w:hAnsi="Arial"/>
                <w:sz w:val="16"/>
                <w:szCs w:val="16"/>
              </w:rPr>
              <w:t xml:space="preserve">4.0%</w:t>
            </w:r>
          </w:p>
        </w:tc>
        <w:tc>
          <w:tcPr>
            <w:tcW w:type="dxa" w:w="3276"/>
            <w:tcMar>
              <w:top w:type="dxa" w:w="50"/>
              <w:left w:type="dxa" w:w="80"/>
              <w:bottom w:type="dxa" w:w="50"/>
              <w:right w:type="dxa" w:w="80"/>
            </w:tcMar>
          </w:tcPr>
          <w:p>
            <w:r>
              <w:rPr>
                <w:rFonts w:ascii="Arial" w:cs="Arial" w:eastAsia="Arial" w:hAnsi="Arial"/>
                <w:sz w:val="16"/>
                <w:szCs w:val="16"/>
              </w:rPr>
              <w:t xml:space="preserve">$4,000,000</w:t>
            </w:r>
          </w:p>
        </w:tc>
      </w:tr>
    </w:tbl>
    <w:p>
      <w:pPr>
        <w:pStyle w:val="Heading2"/>
      </w:pPr>
      <w:r>
        <w:rPr>
          <w:rFonts w:ascii="Arial" w:cs="Arial" w:eastAsia="Arial" w:hAnsi="Arial"/>
        </w:rPr>
        <w:t xml:space="preserve">11.2 Current position</w:t>
      </w:r>
    </w:p>
    <w:p>
      <w:pPr>
        <w:spacing w:after="120"/>
      </w:pPr>
      <w:r>
        <w:rPr>
          <w:rFonts w:ascii="Arial" w:cs="Arial" w:eastAsia="Arial" w:hAnsi="Arial"/>
        </w:rPr>
        <w:t xml:space="preserve">The case documents two cybersecurity staff and perimeter, antimalware, EDR and e-mail controls, but no cybersecurity budget. Valuing the two staff at the workbook convention and the existing tooling at an analyst estimate gives a current run cost of about </w:t>
      </w:r>
      <w:r>
        <w:rPr>
          <w:rFonts w:ascii="Arial" w:cs="Arial" w:eastAsia="Arial" w:hAnsi="Arial"/>
          <w:b/>
          <w:bCs/>
        </w:rPr>
        <w:t xml:space="preserve">$912,000 - 0.9% of the IT budget, below the 4% guideline floor</w:t>
      </w:r>
      <w:r>
        <w:rPr>
          <w:rFonts w:ascii="Arial" w:cs="Arial" w:eastAsia="Arial" w:hAnsi="Arial"/>
        </w:rPr>
        <w:t xml:space="preserve">. Even if the true figure were several times higher, MediBec is likely under-invested relative to both the guideline and its stated appetite. </w:t>
      </w:r>
      <w:r>
        <w:rPr>
          <w:rFonts w:ascii="Arial" w:cs="Arial" w:eastAsia="Arial" w:hAnsi="Arial"/>
          <w:b/>
          <w:bCs/>
        </w:rPr>
        <w:t xml:space="preserve">Information gap — organizational validation required</w:t>
      </w:r>
      <w:r>
        <w:rPr>
          <w:rFonts w:ascii="Arial" w:cs="Arial" w:eastAsia="Arial" w:hAnsi="Arial"/>
        </w:rPr>
        <w:t xml:space="preserve">: actual security spend, including security embedded in IT contracts and licences.</w:t>
      </w:r>
    </w:p>
    <w:p>
      <w:pPr>
        <w:pStyle w:val="Heading2"/>
      </w:pPr>
      <w:r>
        <w:rPr>
          <w:rFonts w:ascii="Arial" w:cs="Arial" w:eastAsia="Arial" w:hAnsi="Arial"/>
        </w:rPr>
        <w:t xml:space="preserve">11.3 Bottom-up (risk-driven) budget</w:t>
      </w:r>
    </w:p>
    <w:p>
      <w:pPr>
        <w:spacing w:after="120"/>
      </w:pPr>
      <w:r>
        <w:rPr>
          <w:rFonts w:ascii="Arial" w:cs="Arial" w:eastAsia="Arial" w:hAnsi="Arial"/>
        </w:rPr>
        <w:t xml:space="preserve">The treatments identified in this assessment were phased by fiscal year (October-September; Y1 = 2026-27): one-time costs are spread evenly between each initiative's start and end month and recurring costs start at completion. Each initiative is split between the cybersecurity budget and the IT budget according to its nature (11.7). This phased view differs from the simplified 'Year-1 cost' used for cost-effectiveness in Section 10, which charges all initial and a full year of recurring cost to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216"/>
        <w:gridCol w:w="1216"/>
        <w:gridCol w:w="1216"/>
        <w:gridCol w:w="1407"/>
      </w:tblGrid>
      <w:tr>
        <w:trPr>
          <w:tblHeader/>
        </w:trPr>
        <w:tc>
          <w:tcPr>
            <w:tcW w:type="dxa" w:w="43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Component</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Y1</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Y2</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Y3</w:t>
            </w:r>
          </w:p>
        </w:tc>
        <w:tc>
          <w:tcPr>
            <w:tcW w:type="dxa" w:w="140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3-year</w:t>
            </w:r>
          </w:p>
        </w:tc>
      </w:tr>
      <w:tr>
        <w:tc>
          <w:tcPr>
            <w:tcW w:type="dxa" w:w="4305"/>
            <w:tcMar>
              <w:top w:type="dxa" w:w="50"/>
              <w:left w:type="dxa" w:w="80"/>
              <w:bottom w:type="dxa" w:w="50"/>
              <w:right w:type="dxa" w:w="80"/>
            </w:tcMar>
          </w:tcPr>
          <w:p>
            <w:r>
              <w:rPr>
                <w:rFonts w:ascii="Arial" w:cs="Arial" w:eastAsia="Arial" w:hAnsi="Arial"/>
                <w:sz w:val="15"/>
                <w:szCs w:val="15"/>
              </w:rPr>
              <w:t xml:space="preserve">A. Existing baseline (2 FTE + current tooling)</w:t>
            </w:r>
          </w:p>
        </w:tc>
        <w:tc>
          <w:tcPr>
            <w:tcW w:type="dxa" w:w="1216"/>
            <w:tcMar>
              <w:top w:type="dxa" w:w="50"/>
              <w:left w:type="dxa" w:w="80"/>
              <w:bottom w:type="dxa" w:w="50"/>
              <w:right w:type="dxa" w:w="80"/>
            </w:tcMar>
          </w:tcPr>
          <w:p>
            <w:r>
              <w:rPr>
                <w:rFonts w:ascii="Arial" w:cs="Arial" w:eastAsia="Arial" w:hAnsi="Arial"/>
                <w:sz w:val="15"/>
                <w:szCs w:val="15"/>
              </w:rPr>
              <w:t xml:space="preserve">$0.91M</w:t>
            </w:r>
          </w:p>
        </w:tc>
        <w:tc>
          <w:tcPr>
            <w:tcW w:type="dxa" w:w="1216"/>
            <w:tcMar>
              <w:top w:type="dxa" w:w="50"/>
              <w:left w:type="dxa" w:w="80"/>
              <w:bottom w:type="dxa" w:w="50"/>
              <w:right w:type="dxa" w:w="80"/>
            </w:tcMar>
          </w:tcPr>
          <w:p>
            <w:r>
              <w:rPr>
                <w:rFonts w:ascii="Arial" w:cs="Arial" w:eastAsia="Arial" w:hAnsi="Arial"/>
                <w:sz w:val="15"/>
                <w:szCs w:val="15"/>
              </w:rPr>
              <w:t xml:space="preserve">$0.91M</w:t>
            </w:r>
          </w:p>
        </w:tc>
        <w:tc>
          <w:tcPr>
            <w:tcW w:type="dxa" w:w="1216"/>
            <w:tcMar>
              <w:top w:type="dxa" w:w="50"/>
              <w:left w:type="dxa" w:w="80"/>
              <w:bottom w:type="dxa" w:w="50"/>
              <w:right w:type="dxa" w:w="80"/>
            </w:tcMar>
          </w:tcPr>
          <w:p>
            <w:r>
              <w:rPr>
                <w:rFonts w:ascii="Arial" w:cs="Arial" w:eastAsia="Arial" w:hAnsi="Arial"/>
                <w:sz w:val="15"/>
                <w:szCs w:val="15"/>
              </w:rPr>
              <w:t xml:space="preserve">$0.91M</w:t>
            </w:r>
          </w:p>
        </w:tc>
        <w:tc>
          <w:tcPr>
            <w:tcW w:type="dxa" w:w="1407"/>
            <w:tcMar>
              <w:top w:type="dxa" w:w="50"/>
              <w:left w:type="dxa" w:w="80"/>
              <w:bottom w:type="dxa" w:w="50"/>
              <w:right w:type="dxa" w:w="80"/>
            </w:tcMar>
          </w:tcPr>
          <w:p>
            <w:r>
              <w:rPr>
                <w:rFonts w:ascii="Arial" w:cs="Arial" w:eastAsia="Arial" w:hAnsi="Arial"/>
                <w:sz w:val="15"/>
                <w:szCs w:val="15"/>
              </w:rPr>
              <w:t xml:space="preserve">$2.74M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B. 30-scenario portfolio - projects (cyber share)</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$2.06M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$0.17M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$0.00M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$2.22M</w:t>
            </w:r>
          </w:p>
        </w:tc>
      </w:tr>
      <w:tr>
        <w:tc>
          <w:tcPr>
            <w:tcW w:type="dxa" w:w="4305"/>
            <w:tcMar>
              <w:top w:type="dxa" w:w="50"/>
              <w:left w:type="dxa" w:w="80"/>
              <w:bottom w:type="dxa" w:w="50"/>
              <w:right w:type="dxa" w:w="80"/>
            </w:tcMar>
          </w:tcPr>
          <w:p>
            <w:r>
              <w:rPr>
                <w:rFonts w:ascii="Arial" w:cs="Arial" w:eastAsia="Arial" w:hAnsi="Arial"/>
                <w:sz w:val="15"/>
                <w:szCs w:val="15"/>
              </w:rPr>
              <w:t xml:space="preserve">C. 30-scenario portfolio - run (cyber share)</w:t>
            </w:r>
          </w:p>
        </w:tc>
        <w:tc>
          <w:tcPr>
            <w:tcW w:type="dxa" w:w="1216"/>
            <w:tcMar>
              <w:top w:type="dxa" w:w="50"/>
              <w:left w:type="dxa" w:w="80"/>
              <w:bottom w:type="dxa" w:w="50"/>
              <w:right w:type="dxa" w:w="80"/>
            </w:tcMar>
          </w:tcPr>
          <w:p>
            <w:r>
              <w:rPr>
                <w:rFonts w:ascii="Arial" w:cs="Arial" w:eastAsia="Arial" w:hAnsi="Arial"/>
                <w:sz w:val="15"/>
                <w:szCs w:val="15"/>
              </w:rPr>
              <w:t xml:space="preserve">$0.52M</w:t>
            </w:r>
          </w:p>
        </w:tc>
        <w:tc>
          <w:tcPr>
            <w:tcW w:type="dxa" w:w="1216"/>
            <w:tcMar>
              <w:top w:type="dxa" w:w="50"/>
              <w:left w:type="dxa" w:w="80"/>
              <w:bottom w:type="dxa" w:w="50"/>
              <w:right w:type="dxa" w:w="80"/>
            </w:tcMar>
          </w:tcPr>
          <w:p>
            <w:r>
              <w:rPr>
                <w:rFonts w:ascii="Arial" w:cs="Arial" w:eastAsia="Arial" w:hAnsi="Arial"/>
                <w:sz w:val="15"/>
                <w:szCs w:val="15"/>
              </w:rPr>
              <w:t xml:space="preserve">$1.44M</w:t>
            </w:r>
          </w:p>
        </w:tc>
        <w:tc>
          <w:tcPr>
            <w:tcW w:type="dxa" w:w="1216"/>
            <w:tcMar>
              <w:top w:type="dxa" w:w="50"/>
              <w:left w:type="dxa" w:w="80"/>
              <w:bottom w:type="dxa" w:w="50"/>
              <w:right w:type="dxa" w:w="80"/>
            </w:tcMar>
          </w:tcPr>
          <w:p>
            <w:r>
              <w:rPr>
                <w:rFonts w:ascii="Arial" w:cs="Arial" w:eastAsia="Arial" w:hAnsi="Arial"/>
                <w:sz w:val="15"/>
                <w:szCs w:val="15"/>
              </w:rPr>
              <w:t xml:space="preserve">$1.48M</w:t>
            </w:r>
          </w:p>
        </w:tc>
        <w:tc>
          <w:tcPr>
            <w:tcW w:type="dxa" w:w="1407"/>
            <w:tcMar>
              <w:top w:type="dxa" w:w="50"/>
              <w:left w:type="dxa" w:w="80"/>
              <w:bottom w:type="dxa" w:w="50"/>
              <w:right w:type="dxa" w:w="80"/>
            </w:tcMar>
          </w:tcPr>
          <w:p>
            <w:r>
              <w:rPr>
                <w:rFonts w:ascii="Arial" w:cs="Arial" w:eastAsia="Arial" w:hAnsi="Arial"/>
                <w:sz w:val="15"/>
                <w:szCs w:val="15"/>
              </w:rPr>
              <w:t xml:space="preserve">$3.44M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D. Security team expansion (5 roles)</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$0.27M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$0.78M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$0.78M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$1.83M</w:t>
            </w:r>
          </w:p>
        </w:tc>
      </w:tr>
      <w:tr>
        <w:tc>
          <w:tcPr>
            <w:tcW w:type="dxa" w:w="4305"/>
            <w:tcMar>
              <w:top w:type="dxa" w:w="50"/>
              <w:left w:type="dxa" w:w="80"/>
              <w:bottom w:type="dxa" w:w="50"/>
              <w:right w:type="dxa" w:w="80"/>
            </w:tcMar>
          </w:tcPr>
          <w:p>
            <w:r>
              <w:rPr>
                <w:rFonts w:ascii="Arial" w:cs="Arial" w:eastAsia="Arial" w:hAnsi="Arial"/>
                <w:sz w:val="15"/>
                <w:szCs w:val="15"/>
              </w:rPr>
              <w:t xml:space="preserve">E. Second-wave treatment - projects (cyber share)</w:t>
            </w:r>
          </w:p>
        </w:tc>
        <w:tc>
          <w:tcPr>
            <w:tcW w:type="dxa" w:w="1216"/>
            <w:tcMar>
              <w:top w:type="dxa" w:w="50"/>
              <w:left w:type="dxa" w:w="80"/>
              <w:bottom w:type="dxa" w:w="50"/>
              <w:right w:type="dxa" w:w="80"/>
            </w:tcMar>
          </w:tcPr>
          <w:p>
            <w:r>
              <w:rPr>
                <w:rFonts w:ascii="Arial" w:cs="Arial" w:eastAsia="Arial" w:hAnsi="Arial"/>
                <w:sz w:val="15"/>
                <w:szCs w:val="15"/>
              </w:rPr>
              <w:t xml:space="preserve">$0.28M</w:t>
            </w:r>
          </w:p>
        </w:tc>
        <w:tc>
          <w:tcPr>
            <w:tcW w:type="dxa" w:w="1216"/>
            <w:tcMar>
              <w:top w:type="dxa" w:w="50"/>
              <w:left w:type="dxa" w:w="80"/>
              <w:bottom w:type="dxa" w:w="50"/>
              <w:right w:type="dxa" w:w="80"/>
            </w:tcMar>
          </w:tcPr>
          <w:p>
            <w:r>
              <w:rPr>
                <w:rFonts w:ascii="Arial" w:cs="Arial" w:eastAsia="Arial" w:hAnsi="Arial"/>
                <w:sz w:val="15"/>
                <w:szCs w:val="15"/>
              </w:rPr>
              <w:t xml:space="preserve">$0.93M</w:t>
            </w:r>
          </w:p>
        </w:tc>
        <w:tc>
          <w:tcPr>
            <w:tcW w:type="dxa" w:w="1216"/>
            <w:tcMar>
              <w:top w:type="dxa" w:w="50"/>
              <w:left w:type="dxa" w:w="80"/>
              <w:bottom w:type="dxa" w:w="50"/>
              <w:right w:type="dxa" w:w="80"/>
            </w:tcMar>
          </w:tcPr>
          <w:p>
            <w:r>
              <w:rPr>
                <w:rFonts w:ascii="Arial" w:cs="Arial" w:eastAsia="Arial" w:hAnsi="Arial"/>
                <w:sz w:val="15"/>
                <w:szCs w:val="15"/>
              </w:rPr>
              <w:t xml:space="preserve">$0.17M</w:t>
            </w:r>
          </w:p>
        </w:tc>
        <w:tc>
          <w:tcPr>
            <w:tcW w:type="dxa" w:w="1407"/>
            <w:tcMar>
              <w:top w:type="dxa" w:w="50"/>
              <w:left w:type="dxa" w:w="80"/>
              <w:bottom w:type="dxa" w:w="50"/>
              <w:right w:type="dxa" w:w="80"/>
            </w:tcMar>
          </w:tcPr>
          <w:p>
            <w:r>
              <w:rPr>
                <w:rFonts w:ascii="Arial" w:cs="Arial" w:eastAsia="Arial" w:hAnsi="Arial"/>
                <w:sz w:val="15"/>
                <w:szCs w:val="15"/>
              </w:rPr>
              <w:t xml:space="preserve">$1.37M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F. Second-wave treatment - run, incl. cyber insurance placeholder</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$0.55M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$0.82M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$1.08M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$2.45M</w:t>
            </w:r>
          </w:p>
        </w:tc>
      </w:tr>
      <w:tr>
        <w:tc>
          <w:tcPr>
            <w:tcW w:type="dxa" w:w="4305"/>
            <w:tcMar>
              <w:top w:type="dxa" w:w="50"/>
              <w:left w:type="dxa" w:w="80"/>
              <w:bottom w:type="dxa" w:w="50"/>
              <w:right w:type="dxa" w:w="80"/>
            </w:tcMar>
          </w:tcPr>
          <w:p>
            <w:r>
              <w:rPr>
                <w:rFonts w:ascii="Arial" w:cs="Arial" w:eastAsia="Arial" w:hAnsi="Arial"/>
                <w:sz w:val="15"/>
                <w:szCs w:val="15"/>
              </w:rPr>
              <w:t xml:space="preserve">Contingency and incident reserve (10%)</w:t>
            </w:r>
          </w:p>
        </w:tc>
        <w:tc>
          <w:tcPr>
            <w:tcW w:type="dxa" w:w="1216"/>
            <w:tcMar>
              <w:top w:type="dxa" w:w="50"/>
              <w:left w:type="dxa" w:w="80"/>
              <w:bottom w:type="dxa" w:w="50"/>
              <w:right w:type="dxa" w:w="80"/>
            </w:tcMar>
          </w:tcPr>
          <w:p>
            <w:r>
              <w:rPr>
                <w:rFonts w:ascii="Arial" w:cs="Arial" w:eastAsia="Arial" w:hAnsi="Arial"/>
                <w:sz w:val="15"/>
                <w:szCs w:val="15"/>
              </w:rPr>
              <w:t xml:space="preserve">$0.46M</w:t>
            </w:r>
          </w:p>
        </w:tc>
        <w:tc>
          <w:tcPr>
            <w:tcW w:type="dxa" w:w="1216"/>
            <w:tcMar>
              <w:top w:type="dxa" w:w="50"/>
              <w:left w:type="dxa" w:w="80"/>
              <w:bottom w:type="dxa" w:w="50"/>
              <w:right w:type="dxa" w:w="80"/>
            </w:tcMar>
          </w:tcPr>
          <w:p>
            <w:r>
              <w:rPr>
                <w:rFonts w:ascii="Arial" w:cs="Arial" w:eastAsia="Arial" w:hAnsi="Arial"/>
                <w:sz w:val="15"/>
                <w:szCs w:val="15"/>
              </w:rPr>
              <w:t xml:space="preserve">$0.50M</w:t>
            </w:r>
          </w:p>
        </w:tc>
        <w:tc>
          <w:tcPr>
            <w:tcW w:type="dxa" w:w="1216"/>
            <w:tcMar>
              <w:top w:type="dxa" w:w="50"/>
              <w:left w:type="dxa" w:w="80"/>
              <w:bottom w:type="dxa" w:w="50"/>
              <w:right w:type="dxa" w:w="80"/>
            </w:tcMar>
          </w:tcPr>
          <w:p>
            <w:r>
              <w:rPr>
                <w:rFonts w:ascii="Arial" w:cs="Arial" w:eastAsia="Arial" w:hAnsi="Arial"/>
                <w:sz w:val="15"/>
                <w:szCs w:val="15"/>
              </w:rPr>
              <w:t xml:space="preserve">$0.44M</w:t>
            </w:r>
          </w:p>
        </w:tc>
        <w:tc>
          <w:tcPr>
            <w:tcW w:type="dxa" w:w="1407"/>
            <w:tcMar>
              <w:top w:type="dxa" w:w="50"/>
              <w:left w:type="dxa" w:w="80"/>
              <w:bottom w:type="dxa" w:w="50"/>
              <w:right w:type="dxa" w:w="80"/>
            </w:tcMar>
          </w:tcPr>
          <w:p>
            <w:r>
              <w:rPr>
                <w:rFonts w:ascii="Arial" w:cs="Arial" w:eastAsia="Arial" w:hAnsi="Arial"/>
                <w:sz w:val="15"/>
                <w:szCs w:val="15"/>
              </w:rPr>
              <w:t xml:space="preserve">$1.41M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Risk-driven cybersecurity budget (option D)</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$5.05M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$5.55M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$4.87M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$15.47M</w:t>
            </w:r>
          </w:p>
        </w:tc>
      </w:tr>
      <w:tr>
        <w:tc>
          <w:tcPr>
            <w:tcW w:type="dxa" w:w="4305"/>
            <w:tcMar>
              <w:top w:type="dxa" w:w="50"/>
              <w:left w:type="dxa" w:w="80"/>
              <w:bottom w:type="dxa" w:w="50"/>
              <w:right w:type="dxa" w:w="80"/>
            </w:tcMar>
          </w:tcPr>
          <w:p>
            <w:r>
              <w:rPr>
                <w:rFonts w:ascii="Arial" w:cs="Arial" w:eastAsia="Arial" w:hAnsi="Arial"/>
                <w:sz w:val="15"/>
                <w:szCs w:val="15"/>
              </w:rPr>
              <w:t xml:space="preserve">% of IT budget</w:t>
            </w:r>
          </w:p>
        </w:tc>
        <w:tc>
          <w:tcPr>
            <w:tcW w:type="dxa" w:w="1216"/>
            <w:tcMar>
              <w:top w:type="dxa" w:w="50"/>
              <w:left w:type="dxa" w:w="80"/>
              <w:bottom w:type="dxa" w:w="50"/>
              <w:right w:type="dxa" w:w="80"/>
            </w:tcMar>
          </w:tcPr>
          <w:p>
            <w:r>
              <w:rPr>
                <w:rFonts w:ascii="Arial" w:cs="Arial" w:eastAsia="Arial" w:hAnsi="Arial"/>
                <w:sz w:val="15"/>
                <w:szCs w:val="15"/>
              </w:rPr>
              <w:t xml:space="preserve">5.1%</w:t>
            </w:r>
          </w:p>
        </w:tc>
        <w:tc>
          <w:tcPr>
            <w:tcW w:type="dxa" w:w="1216"/>
            <w:tcMar>
              <w:top w:type="dxa" w:w="50"/>
              <w:left w:type="dxa" w:w="80"/>
              <w:bottom w:type="dxa" w:w="50"/>
              <w:right w:type="dxa" w:w="80"/>
            </w:tcMar>
          </w:tcPr>
          <w:p>
            <w:r>
              <w:rPr>
                <w:rFonts w:ascii="Arial" w:cs="Arial" w:eastAsia="Arial" w:hAnsi="Arial"/>
                <w:sz w:val="15"/>
                <w:szCs w:val="15"/>
              </w:rPr>
              <w:t xml:space="preserve">5.5%</w:t>
            </w:r>
          </w:p>
        </w:tc>
        <w:tc>
          <w:tcPr>
            <w:tcW w:type="dxa" w:w="1216"/>
            <w:tcMar>
              <w:top w:type="dxa" w:w="50"/>
              <w:left w:type="dxa" w:w="80"/>
              <w:bottom w:type="dxa" w:w="50"/>
              <w:right w:type="dxa" w:w="80"/>
            </w:tcMar>
          </w:tcPr>
          <w:p>
            <w:r>
              <w:rPr>
                <w:rFonts w:ascii="Arial" w:cs="Arial" w:eastAsia="Arial" w:hAnsi="Arial"/>
                <w:sz w:val="15"/>
                <w:szCs w:val="15"/>
              </w:rPr>
              <w:t xml:space="preserve">4.9%</w:t>
            </w:r>
          </w:p>
        </w:tc>
        <w:tc>
          <w:tcPr>
            <w:tcW w:type="dxa" w:w="1407"/>
            <w:tcMar>
              <w:top w:type="dxa" w:w="50"/>
              <w:left w:type="dxa" w:w="80"/>
              <w:bottom w:type="dxa" w:w="50"/>
              <w:right w:type="dxa" w:w="80"/>
            </w:tcMar>
          </w:tcPr>
          <w:p/>
        </w:tc>
      </w:tr>
    </w:tbl>
    <w:p>
      <w:pPr>
        <w:spacing w:after="80"/>
      </w:pPr>
    </w:p>
    <w:p>
      <w:pPr>
        <w:spacing w:after="120"/>
      </w:pPr>
      <w:r>
        <w:rPr>
          <w:rFonts w:ascii="Arial" w:cs="Arial" w:eastAsia="Arial" w:hAnsi="Arial"/>
          <w:b/>
          <w:bCs/>
        </w:rPr>
        <w:t xml:space="preserve">New roles (group D):</w:t>
      </w:r>
      <w:r>
        <w:rPr>
          <w:rFonts w:ascii="Arial" w:cs="Arial" w:eastAsia="Arial" w:hAnsi="Arial"/>
        </w:rPr>
        <w:t xml:space="preserve"> IAM / PAM engineer (month 3; S1, S5, S20, S23, S27, S28); Security architect (cloud and network) (month 6; S4, S6, S11, S12, S16, S20); Governance, risk and privacy-security analyst (month 6; S5, S9, S19, S21, S26 and KRI reporting); Application security engineer (month 12; S11, S18, S19); Medical device / OT security specialist (month 12; S7, S24, S29). The vulnerability-management FTE is already in I05.</w:t>
      </w:r>
    </w:p>
    <w:p>
      <w:pPr>
        <w:spacing w:after="120"/>
      </w:pPr>
      <w:r>
        <w:rPr>
          <w:rFonts w:ascii="Arial" w:cs="Arial" w:eastAsia="Arial" w:hAnsi="Arial"/>
          <w:b/>
          <w:bCs/>
        </w:rPr>
        <w:t xml:space="preserve">Second-wave treatments (groups E-F)</w:t>
      </w:r>
      <w:r>
        <w:rPr>
          <w:rFonts w:ascii="Arial" w:cs="Arial" w:eastAsia="Arial" w:hAnsi="Arial"/>
        </w:rPr>
        <w:t xml:space="preserve"> were added because the 30-scenario portfolio leaves 12 scenarios above tolerance. Each is tied to those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1216"/>
        <w:gridCol w:w="748"/>
        <w:gridCol w:w="842"/>
        <w:gridCol w:w="655"/>
        <w:gridCol w:w="748"/>
        <w:gridCol w:w="2811"/>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Treatment</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Initial</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Recurring</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Months</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Cyber share</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Purpose</w:t>
            </w:r>
          </w:p>
        </w:tc>
      </w:tr>
      <w:tr>
        <w:tc>
          <w:tcPr>
            <w:tcW w:type="dxa" w:w="468"/>
            <w:tcMar>
              <w:top w:type="dxa" w:w="50"/>
              <w:left w:type="dxa" w:w="80"/>
              <w:bottom w:type="dxa" w:w="50"/>
              <w:right w:type="dxa" w:w="80"/>
            </w:tcMar>
          </w:tcPr>
          <w:p>
            <w:r>
              <w:rPr>
                <w:rFonts w:ascii="Arial" w:cs="Arial" w:eastAsia="Arial" w:hAnsi="Arial"/>
                <w:sz w:val="14"/>
                <w:szCs w:val="14"/>
              </w:rPr>
              <w:t xml:space="preserve">E01</w:t>
            </w:r>
          </w:p>
        </w:tc>
        <w:tc>
          <w:tcPr>
            <w:tcW w:type="dxa" w:w="1872"/>
            <w:tcMar>
              <w:top w:type="dxa" w:w="50"/>
              <w:left w:type="dxa" w:w="80"/>
              <w:bottom w:type="dxa" w:w="50"/>
              <w:right w:type="dxa" w:w="80"/>
            </w:tcMar>
          </w:tcPr>
          <w:p>
            <w:r>
              <w:rPr>
                <w:rFonts w:ascii="Arial" w:cs="Arial" w:eastAsia="Arial" w:hAnsi="Arial"/>
                <w:sz w:val="14"/>
                <w:szCs w:val="14"/>
              </w:rPr>
              <w:t xml:space="preserve">Zero-trust network access replacing VPN</w:t>
            </w:r>
          </w:p>
        </w:tc>
        <w:tc>
          <w:tcPr>
            <w:tcW w:type="dxa" w:w="1216"/>
            <w:tcMar>
              <w:top w:type="dxa" w:w="50"/>
              <w:left w:type="dxa" w:w="80"/>
              <w:bottom w:type="dxa" w:w="50"/>
              <w:right w:type="dxa" w:w="80"/>
            </w:tcMar>
          </w:tcPr>
          <w:p>
            <w:r>
              <w:rPr>
                <w:rFonts w:ascii="Arial" w:cs="Arial" w:eastAsia="Arial" w:hAnsi="Arial"/>
                <w:sz w:val="14"/>
                <w:szCs w:val="14"/>
              </w:rPr>
              <w:t xml:space="preserve">S1, S6, S9, S20, S23, S27</w:t>
            </w:r>
          </w:p>
        </w:tc>
        <w:tc>
          <w:tcPr>
            <w:tcW w:type="dxa" w:w="748"/>
            <w:tcMar>
              <w:top w:type="dxa" w:w="50"/>
              <w:left w:type="dxa" w:w="80"/>
              <w:bottom w:type="dxa" w:w="50"/>
              <w:right w:type="dxa" w:w="80"/>
            </w:tcMar>
          </w:tcPr>
          <w:p>
            <w:r>
              <w:rPr>
                <w:rFonts w:ascii="Arial" w:cs="Arial" w:eastAsia="Arial" w:hAnsi="Arial"/>
                <w:sz w:val="14"/>
                <w:szCs w:val="14"/>
              </w:rPr>
              <w:t xml:space="preserve">$400k</w:t>
            </w:r>
          </w:p>
        </w:tc>
        <w:tc>
          <w:tcPr>
            <w:tcW w:type="dxa" w:w="842"/>
            <w:tcMar>
              <w:top w:type="dxa" w:w="50"/>
              <w:left w:type="dxa" w:w="80"/>
              <w:bottom w:type="dxa" w:w="50"/>
              <w:right w:type="dxa" w:w="80"/>
            </w:tcMar>
          </w:tcPr>
          <w:p>
            <w:r>
              <w:rPr>
                <w:rFonts w:ascii="Arial" w:cs="Arial" w:eastAsia="Arial" w:hAnsi="Arial"/>
                <w:sz w:val="14"/>
                <w:szCs w:val="14"/>
              </w:rPr>
              <w:t xml:space="preserve">$150k</w:t>
            </w:r>
          </w:p>
        </w:tc>
        <w:tc>
          <w:tcPr>
            <w:tcW w:type="dxa" w:w="655"/>
            <w:tcMar>
              <w:top w:type="dxa" w:w="50"/>
              <w:left w:type="dxa" w:w="80"/>
              <w:bottom w:type="dxa" w:w="50"/>
              <w:right w:type="dxa" w:w="80"/>
            </w:tcMar>
          </w:tcPr>
          <w:p>
            <w:r>
              <w:rPr>
                <w:rFonts w:ascii="Arial" w:cs="Arial" w:eastAsia="Arial" w:hAnsi="Arial"/>
                <w:sz w:val="14"/>
                <w:szCs w:val="14"/>
              </w:rPr>
              <w:t xml:space="preserve">12-24</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Identity- and device-aware access per application; removes exposed VPN appliance and brokers vendor access.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E02</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Identity governance and administration (IGA)</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S5, S10, S27, S28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$300k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$100k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9-18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100%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Automated joiner-mover-leaver, access certification and separation-of-duties rules.</w:t>
            </w:r>
          </w:p>
        </w:tc>
      </w:tr>
      <w:tr>
        <w:tc>
          <w:tcPr>
            <w:tcW w:type="dxa" w:w="468"/>
            <w:tcMar>
              <w:top w:type="dxa" w:w="50"/>
              <w:left w:type="dxa" w:w="80"/>
              <w:bottom w:type="dxa" w:w="50"/>
              <w:right w:type="dxa" w:w="80"/>
            </w:tcMar>
          </w:tcPr>
          <w:p>
            <w:r>
              <w:rPr>
                <w:rFonts w:ascii="Arial" w:cs="Arial" w:eastAsia="Arial" w:hAnsi="Arial"/>
                <w:sz w:val="14"/>
                <w:szCs w:val="14"/>
              </w:rPr>
              <w:t xml:space="preserve">E03</w:t>
            </w:r>
          </w:p>
        </w:tc>
        <w:tc>
          <w:tcPr>
            <w:tcW w:type="dxa" w:w="1872"/>
            <w:tcMar>
              <w:top w:type="dxa" w:w="50"/>
              <w:left w:type="dxa" w:w="80"/>
              <w:bottom w:type="dxa" w:w="50"/>
              <w:right w:type="dxa" w:w="80"/>
            </w:tcMar>
          </w:tcPr>
          <w:p>
            <w:r>
              <w:rPr>
                <w:rFonts w:ascii="Arial" w:cs="Arial" w:eastAsia="Arial" w:hAnsi="Arial"/>
                <w:sz w:val="14"/>
                <w:szCs w:val="14"/>
              </w:rPr>
              <w:t xml:space="preserve">Data security posture management and advanced DLP</w:t>
            </w:r>
          </w:p>
        </w:tc>
        <w:tc>
          <w:tcPr>
            <w:tcW w:type="dxa" w:w="1216"/>
            <w:tcMar>
              <w:top w:type="dxa" w:w="50"/>
              <w:left w:type="dxa" w:w="80"/>
              <w:bottom w:type="dxa" w:w="50"/>
              <w:right w:type="dxa" w:w="80"/>
            </w:tcMar>
          </w:tcPr>
          <w:p>
            <w:r>
              <w:rPr>
                <w:rFonts w:ascii="Arial" w:cs="Arial" w:eastAsia="Arial" w:hAnsi="Arial"/>
                <w:sz w:val="14"/>
                <w:szCs w:val="14"/>
              </w:rPr>
              <w:t xml:space="preserve">S4, S11, S17, S21, S26</w:t>
            </w:r>
          </w:p>
        </w:tc>
        <w:tc>
          <w:tcPr>
            <w:tcW w:type="dxa" w:w="748"/>
            <w:tcMar>
              <w:top w:type="dxa" w:w="50"/>
              <w:left w:type="dxa" w:w="80"/>
              <w:bottom w:type="dxa" w:w="50"/>
              <w:right w:type="dxa" w:w="80"/>
            </w:tcMar>
          </w:tcPr>
          <w:p>
            <w:r>
              <w:rPr>
                <w:rFonts w:ascii="Arial" w:cs="Arial" w:eastAsia="Arial" w:hAnsi="Arial"/>
                <w:sz w:val="14"/>
                <w:szCs w:val="14"/>
              </w:rPr>
              <w:t xml:space="preserve">$150k</w:t>
            </w:r>
          </w:p>
        </w:tc>
        <w:tc>
          <w:tcPr>
            <w:tcW w:type="dxa" w:w="842"/>
            <w:tcMar>
              <w:top w:type="dxa" w:w="50"/>
              <w:left w:type="dxa" w:w="80"/>
              <w:bottom w:type="dxa" w:w="50"/>
              <w:right w:type="dxa" w:w="80"/>
            </w:tcMar>
          </w:tcPr>
          <w:p>
            <w:r>
              <w:rPr>
                <w:rFonts w:ascii="Arial" w:cs="Arial" w:eastAsia="Arial" w:hAnsi="Arial"/>
                <w:sz w:val="14"/>
                <w:szCs w:val="14"/>
              </w:rPr>
              <w:t xml:space="preserve">$120k</w:t>
            </w:r>
          </w:p>
        </w:tc>
        <w:tc>
          <w:tcPr>
            <w:tcW w:type="dxa" w:w="655"/>
            <w:tcMar>
              <w:top w:type="dxa" w:w="50"/>
              <w:left w:type="dxa" w:w="80"/>
              <w:bottom w:type="dxa" w:w="50"/>
              <w:right w:type="dxa" w:w="80"/>
            </w:tcMar>
          </w:tcPr>
          <w:p>
            <w:r>
              <w:rPr>
                <w:rFonts w:ascii="Arial" w:cs="Arial" w:eastAsia="Arial" w:hAnsi="Arial"/>
                <w:sz w:val="14"/>
                <w:szCs w:val="14"/>
              </w:rPr>
              <w:t xml:space="preserve">9-15</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Continuous discovery and classification of PHI across cloud, clinic storage and SaaS.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E04</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Secondary site / cloud disaster recovery for EHR and core services</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S2, S3, S16, S28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$1,200k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$300k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12-30</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20%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Warm standby for EHR, identity and imaging with tested failover.</w:t>
            </w:r>
          </w:p>
        </w:tc>
      </w:tr>
      <w:tr>
        <w:tc>
          <w:tcPr>
            <w:tcW w:type="dxa" w:w="468"/>
            <w:tcMar>
              <w:top w:type="dxa" w:w="50"/>
              <w:left w:type="dxa" w:w="80"/>
              <w:bottom w:type="dxa" w:w="50"/>
              <w:right w:type="dxa" w:w="80"/>
            </w:tcMar>
          </w:tcPr>
          <w:p>
            <w:r>
              <w:rPr>
                <w:rFonts w:ascii="Arial" w:cs="Arial" w:eastAsia="Arial" w:hAnsi="Arial"/>
                <w:sz w:val="14"/>
                <w:szCs w:val="14"/>
              </w:rPr>
              <w:t xml:space="preserve">E05</w:t>
            </w:r>
          </w:p>
        </w:tc>
        <w:tc>
          <w:tcPr>
            <w:tcW w:type="dxa" w:w="1872"/>
            <w:tcMar>
              <w:top w:type="dxa" w:w="50"/>
              <w:left w:type="dxa" w:w="80"/>
              <w:bottom w:type="dxa" w:w="50"/>
              <w:right w:type="dxa" w:w="80"/>
            </w:tcMar>
          </w:tcPr>
          <w:p>
            <w:r>
              <w:rPr>
                <w:rFonts w:ascii="Arial" w:cs="Arial" w:eastAsia="Arial" w:hAnsi="Arial"/>
                <w:sz w:val="14"/>
                <w:szCs w:val="14"/>
              </w:rPr>
              <w:t xml:space="preserve">Legacy medical-device replacement and isolation fund</w:t>
            </w:r>
          </w:p>
        </w:tc>
        <w:tc>
          <w:tcPr>
            <w:tcW w:type="dxa" w:w="1216"/>
            <w:tcMar>
              <w:top w:type="dxa" w:w="50"/>
              <w:left w:type="dxa" w:w="80"/>
              <w:bottom w:type="dxa" w:w="50"/>
              <w:right w:type="dxa" w:w="80"/>
            </w:tcMar>
          </w:tcPr>
          <w:p>
            <w:r>
              <w:rPr>
                <w:rFonts w:ascii="Arial" w:cs="Arial" w:eastAsia="Arial" w:hAnsi="Arial"/>
                <w:sz w:val="14"/>
                <w:szCs w:val="14"/>
              </w:rPr>
              <w:t xml:space="preserve">S7, S24, S29</w:t>
            </w:r>
          </w:p>
        </w:tc>
        <w:tc>
          <w:tcPr>
            <w:tcW w:type="dxa" w:w="748"/>
            <w:tcMar>
              <w:top w:type="dxa" w:w="50"/>
              <w:left w:type="dxa" w:w="80"/>
              <w:bottom w:type="dxa" w:w="50"/>
              <w:right w:type="dxa" w:w="80"/>
            </w:tcMar>
          </w:tcPr>
          <w:p>
            <w:r>
              <w:rPr>
                <w:rFonts w:ascii="Arial" w:cs="Arial" w:eastAsia="Arial" w:hAnsi="Arial"/>
                <w:sz w:val="14"/>
                <w:szCs w:val="14"/>
              </w:rPr>
              <w:t xml:space="preserve">$900k</w:t>
            </w:r>
          </w:p>
        </w:tc>
        <w:tc>
          <w:tcPr>
            <w:tcW w:type="dxa" w:w="842"/>
            <w:tcMar>
              <w:top w:type="dxa" w:w="50"/>
              <w:left w:type="dxa" w:w="80"/>
              <w:bottom w:type="dxa" w:w="50"/>
              <w:right w:type="dxa" w:w="80"/>
            </w:tcMar>
          </w:tcPr>
          <w:p>
            <w:r>
              <w:rPr>
                <w:rFonts w:ascii="Arial" w:cs="Arial" w:eastAsia="Arial" w:hAnsi="Arial"/>
                <w:sz w:val="14"/>
                <w:szCs w:val="14"/>
              </w:rPr>
              <w:t xml:space="preserve">$0k</w:t>
            </w:r>
          </w:p>
        </w:tc>
        <w:tc>
          <w:tcPr>
            <w:tcW w:type="dxa" w:w="655"/>
            <w:tcMar>
              <w:top w:type="dxa" w:w="50"/>
              <w:left w:type="dxa" w:w="80"/>
              <w:bottom w:type="dxa" w:w="50"/>
              <w:right w:type="dxa" w:w="80"/>
            </w:tcMar>
          </w:tcPr>
          <w:p>
            <w:r>
              <w:rPr>
                <w:rFonts w:ascii="Arial" w:cs="Arial" w:eastAsia="Arial" w:hAnsi="Arial"/>
                <w:sz w:val="14"/>
                <w:szCs w:val="14"/>
              </w:rPr>
              <w:t xml:space="preserve">12-36</w:t>
            </w:r>
          </w:p>
        </w:tc>
        <w:tc>
          <w:tcPr>
            <w:tcW w:type="dxa" w:w="748"/>
            <w:tcMar>
              <w:top w:type="dxa" w:w="50"/>
              <w:left w:type="dxa" w:w="80"/>
              <w:bottom w:type="dxa" w:w="50"/>
              <w:right w:type="dxa" w:w="80"/>
            </w:tcMar>
          </w:tcPr>
          <w:p>
            <w:r>
              <w:rPr>
                <w:rFonts w:ascii="Arial" w:cs="Arial" w:eastAsia="Arial" w:hAnsi="Arial"/>
                <w:sz w:val="14"/>
                <w:szCs w:val="14"/>
              </w:rPr>
              <w:t xml:space="preserve">20%</w:t>
            </w:r>
          </w:p>
        </w:tc>
        <w:tc>
          <w:tcPr>
            <w:tcW w:type="dxa" w:w="2811"/>
            <w:tcMar>
              <w:top w:type="dxa" w:w="50"/>
              <w:left w:type="dxa" w:w="80"/>
              <w:bottom w:type="dxa" w:w="50"/>
              <w:right w:type="dxa" w:w="80"/>
            </w:tcMar>
          </w:tcPr>
          <w:p>
            <w:r>
              <w:rPr>
                <w:rFonts w:ascii="Arial" w:cs="Arial" w:eastAsia="Arial" w:hAnsi="Arial"/>
                <w:sz w:val="14"/>
                <w:szCs w:val="14"/>
              </w:rPr>
              <w:t xml:space="preserve">Replace or isolate devices that cannot be patched or monitored.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E06</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Independent assurance programme</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S8, S18, S19, S28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$250k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3-3</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100%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Annual red-team / penetration test, cyber audit by internal audit, compromise assessment.</w:t>
            </w:r>
          </w:p>
        </w:tc>
      </w:tr>
      <w:tr>
        <w:tc>
          <w:tcPr>
            <w:tcW w:type="dxa" w:w="468"/>
            <w:tcMar>
              <w:top w:type="dxa" w:w="50"/>
              <w:left w:type="dxa" w:w="80"/>
              <w:bottom w:type="dxa" w:w="50"/>
              <w:right w:type="dxa" w:w="80"/>
            </w:tcMar>
          </w:tcPr>
          <w:p>
            <w:r>
              <w:rPr>
                <w:rFonts w:ascii="Arial" w:cs="Arial" w:eastAsia="Arial" w:hAnsi="Arial"/>
                <w:sz w:val="14"/>
                <w:szCs w:val="14"/>
              </w:rPr>
              <w:t xml:space="preserve">E07</w:t>
            </w:r>
          </w:p>
        </w:tc>
        <w:tc>
          <w:tcPr>
            <w:tcW w:type="dxa" w:w="1872"/>
            <w:tcMar>
              <w:top w:type="dxa" w:w="50"/>
              <w:left w:type="dxa" w:w="80"/>
              <w:bottom w:type="dxa" w:w="50"/>
              <w:right w:type="dxa" w:w="80"/>
            </w:tcMar>
          </w:tcPr>
          <w:p>
            <w:r>
              <w:rPr>
                <w:rFonts w:ascii="Arial" w:cs="Arial" w:eastAsia="Arial" w:hAnsi="Arial"/>
                <w:sz w:val="14"/>
                <w:szCs w:val="14"/>
              </w:rPr>
              <w:t xml:space="preserve">Software supply-chain security</w:t>
            </w:r>
          </w:p>
        </w:tc>
        <w:tc>
          <w:tcPr>
            <w:tcW w:type="dxa" w:w="1216"/>
            <w:tcMar>
              <w:top w:type="dxa" w:w="50"/>
              <w:left w:type="dxa" w:w="80"/>
              <w:bottom w:type="dxa" w:w="50"/>
              <w:right w:type="dxa" w:w="80"/>
            </w:tcMar>
          </w:tcPr>
          <w:p>
            <w:r>
              <w:rPr>
                <w:rFonts w:ascii="Arial" w:cs="Arial" w:eastAsia="Arial" w:hAnsi="Arial"/>
                <w:sz w:val="14"/>
                <w:szCs w:val="14"/>
              </w:rPr>
              <w:t xml:space="preserve">S11, S18, S19</w:t>
            </w:r>
          </w:p>
        </w:tc>
        <w:tc>
          <w:tcPr>
            <w:tcW w:type="dxa" w:w="748"/>
            <w:tcMar>
              <w:top w:type="dxa" w:w="50"/>
              <w:left w:type="dxa" w:w="80"/>
              <w:bottom w:type="dxa" w:w="50"/>
              <w:right w:type="dxa" w:w="80"/>
            </w:tcMar>
          </w:tcPr>
          <w:p>
            <w:r>
              <w:rPr>
                <w:rFonts w:ascii="Arial" w:cs="Arial" w:eastAsia="Arial" w:hAnsi="Arial"/>
                <w:sz w:val="14"/>
                <w:szCs w:val="14"/>
              </w:rPr>
              <w:t xml:space="preserve">$80k</w:t>
            </w:r>
          </w:p>
        </w:tc>
        <w:tc>
          <w:tcPr>
            <w:tcW w:type="dxa" w:w="842"/>
            <w:tcMar>
              <w:top w:type="dxa" w:w="50"/>
              <w:left w:type="dxa" w:w="80"/>
              <w:bottom w:type="dxa" w:w="50"/>
              <w:right w:type="dxa" w:w="80"/>
            </w:tcMar>
          </w:tcPr>
          <w:p>
            <w:r>
              <w:rPr>
                <w:rFonts w:ascii="Arial" w:cs="Arial" w:eastAsia="Arial" w:hAnsi="Arial"/>
                <w:sz w:val="14"/>
                <w:szCs w:val="14"/>
              </w:rPr>
              <w:t xml:space="preserve">$50k</w:t>
            </w:r>
          </w:p>
        </w:tc>
        <w:tc>
          <w:tcPr>
            <w:tcW w:type="dxa" w:w="655"/>
            <w:tcMar>
              <w:top w:type="dxa" w:w="50"/>
              <w:left w:type="dxa" w:w="80"/>
              <w:bottom w:type="dxa" w:w="50"/>
              <w:right w:type="dxa" w:w="80"/>
            </w:tcMar>
          </w:tcPr>
          <w:p>
            <w:r>
              <w:rPr>
                <w:rFonts w:ascii="Arial" w:cs="Arial" w:eastAsia="Arial" w:hAnsi="Arial"/>
                <w:sz w:val="14"/>
                <w:szCs w:val="14"/>
              </w:rPr>
              <w:t xml:space="preserve">6-12</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SBOM collection, software composition analysis, staged update environment for critical software.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SaaS and cloud backup</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S2, S20</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$40k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$60k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3-6</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Independent backup of cloud mail, files and tenant configuration.</w:t>
            </w:r>
          </w:p>
        </w:tc>
      </w:tr>
      <w:tr>
        <w:tc>
          <w:tcPr>
            <w:tcW w:type="dxa" w:w="468"/>
            <w:tcMar>
              <w:top w:type="dxa" w:w="50"/>
              <w:left w:type="dxa" w:w="80"/>
              <w:bottom w:type="dxa" w:w="50"/>
              <w:right w:type="dxa" w:w="80"/>
            </w:tcMar>
          </w:tcPr>
          <w:p>
            <w:r>
              <w:rPr>
                <w:rFonts w:ascii="Arial" w:cs="Arial" w:eastAsia="Arial" w:hAnsi="Arial"/>
                <w:sz w:val="14"/>
                <w:szCs w:val="14"/>
              </w:rPr>
              <w:t xml:space="preserve">E09</w:t>
            </w:r>
          </w:p>
        </w:tc>
        <w:tc>
          <w:tcPr>
            <w:tcW w:type="dxa" w:w="1872"/>
            <w:tcMar>
              <w:top w:type="dxa" w:w="50"/>
              <w:left w:type="dxa" w:w="80"/>
              <w:bottom w:type="dxa" w:w="50"/>
              <w:right w:type="dxa" w:w="80"/>
            </w:tcMar>
          </w:tcPr>
          <w:p>
            <w:r>
              <w:rPr>
                <w:rFonts w:ascii="Arial" w:cs="Arial" w:eastAsia="Arial" w:hAnsi="Arial"/>
                <w:sz w:val="14"/>
                <w:szCs w:val="14"/>
              </w:rPr>
              <w:t xml:space="preserve">Cyber insurance (risk transfer)</w:t>
            </w:r>
          </w:p>
        </w:tc>
        <w:tc>
          <w:tcPr>
            <w:tcW w:type="dxa" w:w="1216"/>
            <w:tcMar>
              <w:top w:type="dxa" w:w="50"/>
              <w:left w:type="dxa" w:w="80"/>
              <w:bottom w:type="dxa" w:w="50"/>
              <w:right w:type="dxa" w:w="80"/>
            </w:tcMar>
          </w:tcPr>
          <w:p>
            <w:r>
              <w:rPr>
                <w:rFonts w:ascii="Arial" w:cs="Arial" w:eastAsia="Arial" w:hAnsi="Arial"/>
                <w:sz w:val="14"/>
                <w:szCs w:val="14"/>
              </w:rPr>
              <w:t xml:space="preserve">S2, S9, S19, S28</w:t>
            </w:r>
          </w:p>
        </w:tc>
        <w:tc>
          <w:tcPr>
            <w:tcW w:type="dxa" w:w="748"/>
            <w:tcMar>
              <w:top w:type="dxa" w:w="50"/>
              <w:left w:type="dxa" w:w="80"/>
              <w:bottom w:type="dxa" w:w="50"/>
              <w:right w:type="dxa" w:w="80"/>
            </w:tcMar>
          </w:tcPr>
          <w:p>
            <w:r>
              <w:rPr>
                <w:rFonts w:ascii="Arial" w:cs="Arial" w:eastAsia="Arial" w:hAnsi="Arial"/>
                <w:sz w:val="14"/>
                <w:szCs w:val="14"/>
              </w:rPr>
              <w:t xml:space="preserve">$0k</w:t>
            </w:r>
          </w:p>
        </w:tc>
        <w:tc>
          <w:tcPr>
            <w:tcW w:type="dxa" w:w="842"/>
            <w:tcMar>
              <w:top w:type="dxa" w:w="50"/>
              <w:left w:type="dxa" w:w="80"/>
              <w:bottom w:type="dxa" w:w="50"/>
              <w:right w:type="dxa" w:w="80"/>
            </w:tcMar>
          </w:tcPr>
          <w:p>
            <w:r>
              <w:rPr>
                <w:rFonts w:ascii="Arial" w:cs="Arial" w:eastAsia="Arial" w:hAnsi="Arial"/>
                <w:sz w:val="14"/>
                <w:szCs w:val="14"/>
              </w:rPr>
              <w:t xml:space="preserve">$350k</w:t>
            </w:r>
          </w:p>
        </w:tc>
        <w:tc>
          <w:tcPr>
            <w:tcW w:type="dxa" w:w="655"/>
            <w:tcMar>
              <w:top w:type="dxa" w:w="50"/>
              <w:left w:type="dxa" w:w="80"/>
              <w:bottom w:type="dxa" w:w="50"/>
              <w:right w:type="dxa" w:w="80"/>
            </w:tcMar>
          </w:tcPr>
          <w:p>
            <w:r>
              <w:rPr>
                <w:rFonts w:ascii="Arial" w:cs="Arial" w:eastAsia="Arial" w:hAnsi="Arial"/>
                <w:sz w:val="14"/>
                <w:szCs w:val="14"/>
              </w:rPr>
              <w:t xml:space="preserve">0-0</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Placeholder premium - broker quotation required (Information gap).</w:t>
            </w:r>
          </w:p>
        </w:tc>
      </w:tr>
    </w:tbl>
    <w:p>
      <w:pPr>
        <w:spacing w:after="80"/>
      </w:pPr>
    </w:p>
    <w:p>
      <w:pPr>
        <w:spacing w:after="120"/>
      </w:pPr>
      <w:r>
        <w:rPr>
          <w:rFonts w:ascii="Arial" w:cs="Arial" w:eastAsia="Arial" w:hAnsi="Arial"/>
          <w:b/>
          <w:bCs/>
        </w:rPr>
        <w:t xml:space="preserve">Budget options compared with the guideline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842"/>
        <w:gridCol w:w="842"/>
        <w:gridCol w:w="842"/>
        <w:gridCol w:w="1591"/>
        <w:gridCol w:w="1123"/>
        <w:gridCol w:w="1312"/>
      </w:tblGrid>
      <w:tr>
        <w:trPr>
          <w:tblHeader/>
        </w:trPr>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Option</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Y1</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Y2</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Y3</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 IT budget Y1 / Y2 / Y3</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Guideline band</w:t>
            </w:r>
          </w:p>
        </w:tc>
        <w:tc>
          <w:tcPr>
            <w:tcW w:type="dxa" w:w="131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Implied appetite (Y3)</w:t>
            </w:r>
          </w:p>
        </w:tc>
      </w:tr>
      <w:tr>
        <w:tc>
          <w:tcPr>
            <w:tcW w:type="dxa" w:w="2808"/>
            <w:tcMar>
              <w:top w:type="dxa" w:w="50"/>
              <w:left w:type="dxa" w:w="80"/>
              <w:bottom w:type="dxa" w:w="50"/>
              <w:right w:type="dxa" w:w="80"/>
            </w:tcMar>
          </w:tcPr>
          <w:p>
            <w:r>
              <w:rPr>
                <w:rFonts w:ascii="Arial" w:cs="Arial" w:eastAsia="Arial" w:hAnsi="Arial"/>
                <w:sz w:val="14"/>
                <w:szCs w:val="14"/>
              </w:rPr>
              <w:t xml:space="preserve">Baseline only (status quo)</w:t>
            </w:r>
          </w:p>
        </w:tc>
        <w:tc>
          <w:tcPr>
            <w:tcW w:type="dxa" w:w="842"/>
            <w:tcMar>
              <w:top w:type="dxa" w:w="50"/>
              <w:left w:type="dxa" w:w="80"/>
              <w:bottom w:type="dxa" w:w="50"/>
              <w:right w:type="dxa" w:w="80"/>
            </w:tcMar>
          </w:tcPr>
          <w:p>
            <w:r>
              <w:rPr>
                <w:rFonts w:ascii="Arial" w:cs="Arial" w:eastAsia="Arial" w:hAnsi="Arial"/>
                <w:sz w:val="14"/>
                <w:szCs w:val="14"/>
              </w:rPr>
              <w:t xml:space="preserve">$0.91M</w:t>
            </w:r>
          </w:p>
        </w:tc>
        <w:tc>
          <w:tcPr>
            <w:tcW w:type="dxa" w:w="842"/>
            <w:tcMar>
              <w:top w:type="dxa" w:w="50"/>
              <w:left w:type="dxa" w:w="80"/>
              <w:bottom w:type="dxa" w:w="50"/>
              <w:right w:type="dxa" w:w="80"/>
            </w:tcMar>
          </w:tcPr>
          <w:p>
            <w:r>
              <w:rPr>
                <w:rFonts w:ascii="Arial" w:cs="Arial" w:eastAsia="Arial" w:hAnsi="Arial"/>
                <w:sz w:val="14"/>
                <w:szCs w:val="14"/>
              </w:rPr>
              <w:t xml:space="preserve">$0.91M</w:t>
            </w:r>
          </w:p>
        </w:tc>
        <w:tc>
          <w:tcPr>
            <w:tcW w:type="dxa" w:w="842"/>
            <w:tcMar>
              <w:top w:type="dxa" w:w="50"/>
              <w:left w:type="dxa" w:w="80"/>
              <w:bottom w:type="dxa" w:w="50"/>
              <w:right w:type="dxa" w:w="80"/>
            </w:tcMar>
          </w:tcPr>
          <w:p>
            <w:r>
              <w:rPr>
                <w:rFonts w:ascii="Arial" w:cs="Arial" w:eastAsia="Arial" w:hAnsi="Arial"/>
                <w:sz w:val="14"/>
                <w:szCs w:val="14"/>
              </w:rPr>
              <w:t xml:space="preserve">$0.91M</w:t>
            </w:r>
          </w:p>
        </w:tc>
        <w:tc>
          <w:tcPr>
            <w:tcW w:type="dxa" w:w="1591"/>
            <w:tcMar>
              <w:top w:type="dxa" w:w="50"/>
              <w:left w:type="dxa" w:w="80"/>
              <w:bottom w:type="dxa" w:w="50"/>
              <w:right w:type="dxa" w:w="80"/>
            </w:tcMar>
          </w:tcPr>
          <w:p>
            <w:r>
              <w:rPr>
                <w:rFonts w:ascii="Arial" w:cs="Arial" w:eastAsia="Arial" w:hAnsi="Arial"/>
                <w:sz w:val="14"/>
                <w:szCs w:val="14"/>
              </w:rPr>
              <w:t xml:space="preserve">0.9% / 0.9% / 0.9%</w:t>
            </w:r>
          </w:p>
        </w:tc>
        <w:tc>
          <w:tcPr>
            <w:tcW w:type="dxa" w:w="1123"/>
            <w:shd w:fill="F4CCCC" w:color="auto" w:val="clear"/>
            <w:tcMar>
              <w:top w:type="dxa" w:w="50"/>
              <w:left w:type="dxa" w:w="80"/>
              <w:bottom w:type="dxa" w:w="50"/>
              <w:right w:type="dxa" w:w="80"/>
            </w:tcMar>
          </w:tcPr>
          <w:p>
            <w:r>
              <w:rPr>
                <w:rFonts w:ascii="Arial" w:cs="Arial" w:eastAsia="Arial" w:hAnsi="Arial"/>
                <w:sz w:val="14"/>
                <w:szCs w:val="14"/>
              </w:rPr>
              <w:t xml:space="preserve">Below floor</w:t>
            </w:r>
          </w:p>
        </w:tc>
        <w:tc>
          <w:tcPr>
            <w:tcW w:type="dxa" w:w="1312"/>
            <w:tcMar>
              <w:top w:type="dxa" w:w="50"/>
              <w:left w:type="dxa" w:w="80"/>
              <w:bottom w:type="dxa" w:w="50"/>
              <w:right w:type="dxa" w:w="80"/>
            </w:tcMar>
          </w:tcPr>
          <w:p>
            <w:r>
              <w:rPr>
                <w:rFonts w:ascii="Arial" w:cs="Arial" w:eastAsia="Arial" w:hAnsi="Arial"/>
                <w:sz w:val="14"/>
                <w:szCs w:val="14"/>
              </w:rPr>
              <w:t xml:space="preserve">below floor</w:t>
            </w:r>
          </w:p>
        </w:tc>
      </w:tr>
      <w:tr>
        <w:tc>
          <w:tcPr>
            <w:tcW w:type="dxa" w:w="2808"/>
            <w:tcMar>
              <w:top w:type="dxa" w:w="50"/>
              <w:left w:type="dxa" w:w="80"/>
              <w:bottom w:type="dxa" w:w="50"/>
              <w:right w:type="dxa" w:w="80"/>
            </w:tcMar>
          </w:tcPr>
          <w:p>
            <w:r>
              <w:rPr>
                <w:rFonts w:ascii="Arial" w:cs="Arial" w:eastAsia="Arial" w:hAnsi="Arial"/>
                <w:sz w:val="14"/>
                <w:szCs w:val="14"/>
              </w:rPr>
              <w:t xml:space="preserve">Baseline + 30-scenario portfolio</w:t>
            </w:r>
          </w:p>
        </w:tc>
        <w:tc>
          <w:tcPr>
            <w:tcW w:type="dxa" w:w="842"/>
            <w:tcMar>
              <w:top w:type="dxa" w:w="50"/>
              <w:left w:type="dxa" w:w="80"/>
              <w:bottom w:type="dxa" w:w="50"/>
              <w:right w:type="dxa" w:w="80"/>
            </w:tcMar>
          </w:tcPr>
          <w:p>
            <w:r>
              <w:rPr>
                <w:rFonts w:ascii="Arial" w:cs="Arial" w:eastAsia="Arial" w:hAnsi="Arial"/>
                <w:sz w:val="14"/>
                <w:szCs w:val="14"/>
              </w:rPr>
              <w:t xml:space="preserve">$3.49M</w:t>
            </w:r>
          </w:p>
        </w:tc>
        <w:tc>
          <w:tcPr>
            <w:tcW w:type="dxa" w:w="842"/>
            <w:tcMar>
              <w:top w:type="dxa" w:w="50"/>
              <w:left w:type="dxa" w:w="80"/>
              <w:bottom w:type="dxa" w:w="50"/>
              <w:right w:type="dxa" w:w="80"/>
            </w:tcMar>
          </w:tcPr>
          <w:p>
            <w:r>
              <w:rPr>
                <w:rFonts w:ascii="Arial" w:cs="Arial" w:eastAsia="Arial" w:hAnsi="Arial"/>
                <w:sz w:val="14"/>
                <w:szCs w:val="14"/>
              </w:rPr>
              <w:t xml:space="preserve">$2.52M</w:t>
            </w:r>
          </w:p>
        </w:tc>
        <w:tc>
          <w:tcPr>
            <w:tcW w:type="dxa" w:w="842"/>
            <w:tcMar>
              <w:top w:type="dxa" w:w="50"/>
              <w:left w:type="dxa" w:w="80"/>
              <w:bottom w:type="dxa" w:w="50"/>
              <w:right w:type="dxa" w:w="80"/>
            </w:tcMar>
          </w:tcPr>
          <w:p>
            <w:r>
              <w:rPr>
                <w:rFonts w:ascii="Arial" w:cs="Arial" w:eastAsia="Arial" w:hAnsi="Arial"/>
                <w:sz w:val="14"/>
                <w:szCs w:val="14"/>
              </w:rPr>
              <w:t xml:space="preserve">$2.39M</w:t>
            </w:r>
          </w:p>
        </w:tc>
        <w:tc>
          <w:tcPr>
            <w:tcW w:type="dxa" w:w="1591"/>
            <w:tcMar>
              <w:top w:type="dxa" w:w="50"/>
              <w:left w:type="dxa" w:w="80"/>
              <w:bottom w:type="dxa" w:w="50"/>
              <w:right w:type="dxa" w:w="80"/>
            </w:tcMar>
          </w:tcPr>
          <w:p>
            <w:r>
              <w:rPr>
                <w:rFonts w:ascii="Arial" w:cs="Arial" w:eastAsia="Arial" w:hAnsi="Arial"/>
                <w:sz w:val="14"/>
                <w:szCs w:val="14"/>
              </w:rPr>
              <w:t xml:space="preserve">3.5% / 2.5% / 2.4%</w:t>
            </w:r>
          </w:p>
        </w:tc>
        <w:tc>
          <w:tcPr>
            <w:tcW w:type="dxa" w:w="1123"/>
            <w:shd w:fill="F4CCCC" w:color="auto" w:val="clear"/>
            <w:tcMar>
              <w:top w:type="dxa" w:w="50"/>
              <w:left w:type="dxa" w:w="80"/>
              <w:bottom w:type="dxa" w:w="50"/>
              <w:right w:type="dxa" w:w="80"/>
            </w:tcMar>
          </w:tcPr>
          <w:p>
            <w:r>
              <w:rPr>
                <w:rFonts w:ascii="Arial" w:cs="Arial" w:eastAsia="Arial" w:hAnsi="Arial"/>
                <w:sz w:val="14"/>
                <w:szCs w:val="14"/>
              </w:rPr>
              <w:t xml:space="preserve">Below floor</w:t>
            </w:r>
          </w:p>
        </w:tc>
        <w:tc>
          <w:tcPr>
            <w:tcW w:type="dxa" w:w="1312"/>
            <w:tcMar>
              <w:top w:type="dxa" w:w="50"/>
              <w:left w:type="dxa" w:w="80"/>
              <w:bottom w:type="dxa" w:w="50"/>
              <w:right w:type="dxa" w:w="80"/>
            </w:tcMar>
          </w:tcPr>
          <w:p>
            <w:r>
              <w:rPr>
                <w:rFonts w:ascii="Arial" w:cs="Arial" w:eastAsia="Arial" w:hAnsi="Arial"/>
                <w:sz w:val="14"/>
                <w:szCs w:val="14"/>
              </w:rPr>
              <w:t xml:space="preserve">below floor</w:t>
            </w:r>
          </w:p>
        </w:tc>
      </w:tr>
      <w:tr>
        <w:tc>
          <w:tcPr>
            <w:tcW w:type="dxa" w:w="2808"/>
            <w:tcMar>
              <w:top w:type="dxa" w:w="50"/>
              <w:left w:type="dxa" w:w="80"/>
              <w:bottom w:type="dxa" w:w="50"/>
              <w:right w:type="dxa" w:w="80"/>
            </w:tcMar>
          </w:tcPr>
          <w:p>
            <w:r>
              <w:rPr>
                <w:rFonts w:ascii="Arial" w:cs="Arial" w:eastAsia="Arial" w:hAnsi="Arial"/>
                <w:sz w:val="14"/>
                <w:szCs w:val="14"/>
              </w:rPr>
              <w:t xml:space="preserve">B + security team expansion</w:t>
            </w:r>
          </w:p>
        </w:tc>
        <w:tc>
          <w:tcPr>
            <w:tcW w:type="dxa" w:w="842"/>
            <w:tcMar>
              <w:top w:type="dxa" w:w="50"/>
              <w:left w:type="dxa" w:w="80"/>
              <w:bottom w:type="dxa" w:w="50"/>
              <w:right w:type="dxa" w:w="80"/>
            </w:tcMar>
          </w:tcPr>
          <w:p>
            <w:r>
              <w:rPr>
                <w:rFonts w:ascii="Arial" w:cs="Arial" w:eastAsia="Arial" w:hAnsi="Arial"/>
                <w:sz w:val="14"/>
                <w:szCs w:val="14"/>
              </w:rPr>
              <w:t xml:space="preserve">$4.14M</w:t>
            </w:r>
          </w:p>
        </w:tc>
        <w:tc>
          <w:tcPr>
            <w:tcW w:type="dxa" w:w="842"/>
            <w:tcMar>
              <w:top w:type="dxa" w:w="50"/>
              <w:left w:type="dxa" w:w="80"/>
              <w:bottom w:type="dxa" w:w="50"/>
              <w:right w:type="dxa" w:w="80"/>
            </w:tcMar>
          </w:tcPr>
          <w:p>
            <w:r>
              <w:rPr>
                <w:rFonts w:ascii="Arial" w:cs="Arial" w:eastAsia="Arial" w:hAnsi="Arial"/>
                <w:sz w:val="14"/>
                <w:szCs w:val="14"/>
              </w:rPr>
              <w:t xml:space="preserve">$3.63M</w:t>
            </w:r>
          </w:p>
        </w:tc>
        <w:tc>
          <w:tcPr>
            <w:tcW w:type="dxa" w:w="842"/>
            <w:tcMar>
              <w:top w:type="dxa" w:w="50"/>
              <w:left w:type="dxa" w:w="80"/>
              <w:bottom w:type="dxa" w:w="50"/>
              <w:right w:type="dxa" w:w="80"/>
            </w:tcMar>
          </w:tcPr>
          <w:p>
            <w:r>
              <w:rPr>
                <w:rFonts w:ascii="Arial" w:cs="Arial" w:eastAsia="Arial" w:hAnsi="Arial"/>
                <w:sz w:val="14"/>
                <w:szCs w:val="14"/>
              </w:rPr>
              <w:t xml:space="preserve">$3.49M</w:t>
            </w:r>
          </w:p>
        </w:tc>
        <w:tc>
          <w:tcPr>
            <w:tcW w:type="dxa" w:w="1591"/>
            <w:tcMar>
              <w:top w:type="dxa" w:w="50"/>
              <w:left w:type="dxa" w:w="80"/>
              <w:bottom w:type="dxa" w:w="50"/>
              <w:right w:type="dxa" w:w="80"/>
            </w:tcMar>
          </w:tcPr>
          <w:p>
            <w:r>
              <w:rPr>
                <w:rFonts w:ascii="Arial" w:cs="Arial" w:eastAsia="Arial" w:hAnsi="Arial"/>
                <w:sz w:val="14"/>
                <w:szCs w:val="14"/>
              </w:rPr>
              <w:t xml:space="preserve">4.1% / 3.6% / 3.5%</w:t>
            </w:r>
          </w:p>
        </w:tc>
        <w:tc>
          <w:tcPr>
            <w:tcW w:type="dxa" w:w="1123"/>
            <w:shd w:fill="F4CCCC" w:color="auto" w:val="clear"/>
            <w:tcMar>
              <w:top w:type="dxa" w:w="50"/>
              <w:left w:type="dxa" w:w="80"/>
              <w:bottom w:type="dxa" w:w="50"/>
              <w:right w:type="dxa" w:w="80"/>
            </w:tcMar>
          </w:tcPr>
          <w:p>
            <w:r>
              <w:rPr>
                <w:rFonts w:ascii="Arial" w:cs="Arial" w:eastAsia="Arial" w:hAnsi="Arial"/>
                <w:sz w:val="14"/>
                <w:szCs w:val="14"/>
              </w:rPr>
              <w:t xml:space="preserve">Below floor</w:t>
            </w:r>
          </w:p>
        </w:tc>
        <w:tc>
          <w:tcPr>
            <w:tcW w:type="dxa" w:w="1312"/>
            <w:tcMar>
              <w:top w:type="dxa" w:w="50"/>
              <w:left w:type="dxa" w:w="80"/>
              <w:bottom w:type="dxa" w:w="50"/>
              <w:right w:type="dxa" w:w="80"/>
            </w:tcMar>
          </w:tcPr>
          <w:p>
            <w:r>
              <w:rPr>
                <w:rFonts w:ascii="Arial" w:cs="Arial" w:eastAsia="Arial" w:hAnsi="Arial"/>
                <w:sz w:val="14"/>
                <w:szCs w:val="14"/>
              </w:rPr>
              <w:t xml:space="preserve">below floor</w:t>
            </w:r>
          </w:p>
        </w:tc>
      </w:tr>
      <w:tr>
        <w:tc>
          <w:tcPr>
            <w:tcW w:type="dxa" w:w="2808"/>
            <w:tcMar>
              <w:top w:type="dxa" w:w="50"/>
              <w:left w:type="dxa" w:w="80"/>
              <w:bottom w:type="dxa" w:w="50"/>
              <w:right w:type="dxa" w:w="80"/>
            </w:tcMar>
          </w:tcPr>
          <w:p>
            <w:r>
              <w:rPr>
                <w:rFonts w:ascii="Arial" w:cs="Arial" w:eastAsia="Arial" w:hAnsi="Arial"/>
                <w:sz w:val="14"/>
                <w:szCs w:val="14"/>
              </w:rPr>
              <w:t xml:space="preserve">C + second-wave treatment (risk-driven budget)</w:t>
            </w:r>
          </w:p>
        </w:tc>
        <w:tc>
          <w:tcPr>
            <w:tcW w:type="dxa" w:w="842"/>
            <w:tcMar>
              <w:top w:type="dxa" w:w="50"/>
              <w:left w:type="dxa" w:w="80"/>
              <w:bottom w:type="dxa" w:w="50"/>
              <w:right w:type="dxa" w:w="80"/>
            </w:tcMar>
          </w:tcPr>
          <w:p>
            <w:r>
              <w:rPr>
                <w:rFonts w:ascii="Arial" w:cs="Arial" w:eastAsia="Arial" w:hAnsi="Arial"/>
                <w:sz w:val="14"/>
                <w:szCs w:val="14"/>
              </w:rPr>
              <w:t xml:space="preserve">$5.05M</w:t>
            </w:r>
          </w:p>
        </w:tc>
        <w:tc>
          <w:tcPr>
            <w:tcW w:type="dxa" w:w="842"/>
            <w:tcMar>
              <w:top w:type="dxa" w:w="50"/>
              <w:left w:type="dxa" w:w="80"/>
              <w:bottom w:type="dxa" w:w="50"/>
              <w:right w:type="dxa" w:w="80"/>
            </w:tcMar>
          </w:tcPr>
          <w:p>
            <w:r>
              <w:rPr>
                <w:rFonts w:ascii="Arial" w:cs="Arial" w:eastAsia="Arial" w:hAnsi="Arial"/>
                <w:sz w:val="14"/>
                <w:szCs w:val="14"/>
              </w:rPr>
              <w:t xml:space="preserve">$5.55M</w:t>
            </w:r>
          </w:p>
        </w:tc>
        <w:tc>
          <w:tcPr>
            <w:tcW w:type="dxa" w:w="842"/>
            <w:tcMar>
              <w:top w:type="dxa" w:w="50"/>
              <w:left w:type="dxa" w:w="80"/>
              <w:bottom w:type="dxa" w:w="50"/>
              <w:right w:type="dxa" w:w="80"/>
            </w:tcMar>
          </w:tcPr>
          <w:p>
            <w:r>
              <w:rPr>
                <w:rFonts w:ascii="Arial" w:cs="Arial" w:eastAsia="Arial" w:hAnsi="Arial"/>
                <w:sz w:val="14"/>
                <w:szCs w:val="14"/>
              </w:rPr>
              <w:t xml:space="preserve">$4.87M</w:t>
            </w:r>
          </w:p>
        </w:tc>
        <w:tc>
          <w:tcPr>
            <w:tcW w:type="dxa" w:w="1591"/>
            <w:tcMar>
              <w:top w:type="dxa" w:w="50"/>
              <w:left w:type="dxa" w:w="80"/>
              <w:bottom w:type="dxa" w:w="50"/>
              <w:right w:type="dxa" w:w="80"/>
            </w:tcMar>
          </w:tcPr>
          <w:p>
            <w:r>
              <w:rPr>
                <w:rFonts w:ascii="Arial" w:cs="Arial" w:eastAsia="Arial" w:hAnsi="Arial"/>
                <w:sz w:val="14"/>
                <w:szCs w:val="14"/>
              </w:rPr>
              <w:t xml:space="preserve">5.1% / 5.5% / 4.9%</w:t>
            </w:r>
          </w:p>
        </w:tc>
        <w:tc>
          <w:tcPr>
            <w:tcW w:type="dxa" w:w="1123"/>
            <w:shd w:fill="D9EAD3" w:color="auto" w:val="clear"/>
            <w:tcMar>
              <w:top w:type="dxa" w:w="50"/>
              <w:left w:type="dxa" w:w="80"/>
              <w:bottom w:type="dxa" w:w="50"/>
              <w:right w:type="dxa" w:w="80"/>
            </w:tcMar>
          </w:tcPr>
          <w:p>
            <w:r>
              <w:rPr>
                <w:rFonts w:ascii="Arial" w:cs="Arial" w:eastAsia="Arial" w:hAnsi="Arial"/>
                <w:sz w:val="14"/>
                <w:szCs w:val="14"/>
              </w:rPr>
              <w:t xml:space="preserve">Within band</w:t>
            </w:r>
          </w:p>
        </w:tc>
        <w:tc>
          <w:tcPr>
            <w:tcW w:type="dxa" w:w="1312"/>
            <w:tcMar>
              <w:top w:type="dxa" w:w="50"/>
              <w:left w:type="dxa" w:w="80"/>
              <w:bottom w:type="dxa" w:w="50"/>
              <w:right w:type="dxa" w:w="80"/>
            </w:tcMar>
          </w:tcPr>
          <w:p>
            <w:r>
              <w:rPr>
                <w:rFonts w:ascii="Arial" w:cs="Arial" w:eastAsia="Arial" w:hAnsi="Arial"/>
                <w:sz w:val="14"/>
                <w:szCs w:val="14"/>
              </w:rPr>
              <w:t xml:space="preserve">0.65</w:t>
            </w:r>
          </w:p>
        </w:tc>
      </w:tr>
      <w:tr>
        <w:tc>
          <w:tcPr>
            <w:tcW w:type="dxa" w:w="2808"/>
            <w:tcMar>
              <w:top w:type="dxa" w:w="50"/>
              <w:left w:type="dxa" w:w="80"/>
              <w:bottom w:type="dxa" w:w="50"/>
              <w:right w:type="dxa" w:w="80"/>
            </w:tcMar>
          </w:tcPr>
          <w:p>
            <w:r>
              <w:rPr>
                <w:rFonts w:ascii="Arial" w:cs="Arial" w:eastAsia="Arial" w:hAnsi="Arial"/>
                <w:sz w:val="14"/>
                <w:szCs w:val="14"/>
              </w:rPr>
              <w:t xml:space="preserve">Recommended: D + Tranche 2 + risk-reduction reserve</w:t>
            </w:r>
          </w:p>
        </w:tc>
        <w:tc>
          <w:tcPr>
            <w:tcW w:type="dxa" w:w="842"/>
            <w:tcMar>
              <w:top w:type="dxa" w:w="50"/>
              <w:left w:type="dxa" w:w="80"/>
              <w:bottom w:type="dxa" w:w="50"/>
              <w:right w:type="dxa" w:w="80"/>
            </w:tcMar>
          </w:tcPr>
          <w:p>
            <w:r>
              <w:rPr>
                <w:rFonts w:ascii="Arial" w:cs="Arial" w:eastAsia="Arial" w:hAnsi="Arial"/>
                <w:sz w:val="14"/>
                <w:szCs w:val="14"/>
              </w:rPr>
              <w:t xml:space="preserve">$7.00M</w:t>
            </w:r>
          </w:p>
        </w:tc>
        <w:tc>
          <w:tcPr>
            <w:tcW w:type="dxa" w:w="842"/>
            <w:tcMar>
              <w:top w:type="dxa" w:w="50"/>
              <w:left w:type="dxa" w:w="80"/>
              <w:bottom w:type="dxa" w:w="50"/>
              <w:right w:type="dxa" w:w="80"/>
            </w:tcMar>
          </w:tcPr>
          <w:p>
            <w:r>
              <w:rPr>
                <w:rFonts w:ascii="Arial" w:cs="Arial" w:eastAsia="Arial" w:hAnsi="Arial"/>
                <w:sz w:val="14"/>
                <w:szCs w:val="14"/>
              </w:rPr>
              <w:t xml:space="preserve">$9.50M</w:t>
            </w:r>
          </w:p>
        </w:tc>
        <w:tc>
          <w:tcPr>
            <w:tcW w:type="dxa" w:w="842"/>
            <w:tcMar>
              <w:top w:type="dxa" w:w="50"/>
              <w:left w:type="dxa" w:w="80"/>
              <w:bottom w:type="dxa" w:w="50"/>
              <w:right w:type="dxa" w:w="80"/>
            </w:tcMar>
          </w:tcPr>
          <w:p>
            <w:r>
              <w:rPr>
                <w:rFonts w:ascii="Arial" w:cs="Arial" w:eastAsia="Arial" w:hAnsi="Arial"/>
                <w:sz w:val="14"/>
                <w:szCs w:val="14"/>
              </w:rPr>
              <w:t xml:space="preserve">$12.00M</w:t>
            </w:r>
          </w:p>
        </w:tc>
        <w:tc>
          <w:tcPr>
            <w:tcW w:type="dxa" w:w="1591"/>
            <w:tcMar>
              <w:top w:type="dxa" w:w="50"/>
              <w:left w:type="dxa" w:w="80"/>
              <w:bottom w:type="dxa" w:w="50"/>
              <w:right w:type="dxa" w:w="80"/>
            </w:tcMar>
          </w:tcPr>
          <w:p>
            <w:r>
              <w:rPr>
                <w:rFonts w:ascii="Arial" w:cs="Arial" w:eastAsia="Arial" w:hAnsi="Arial"/>
                <w:sz w:val="14"/>
                <w:szCs w:val="14"/>
              </w:rPr>
              <w:t xml:space="preserve">7.0% / 9.5% / 12.0%</w:t>
            </w:r>
          </w:p>
        </w:tc>
        <w:tc>
          <w:tcPr>
            <w:tcW w:type="dxa" w:w="1123"/>
            <w:shd w:fill="D9EAD3" w:color="auto" w:val="clear"/>
            <w:tcMar>
              <w:top w:type="dxa" w:w="50"/>
              <w:left w:type="dxa" w:w="80"/>
              <w:bottom w:type="dxa" w:w="50"/>
              <w:right w:type="dxa" w:w="80"/>
            </w:tcMar>
          </w:tcPr>
          <w:p>
            <w:r>
              <w:rPr>
                <w:rFonts w:ascii="Arial" w:cs="Arial" w:eastAsia="Arial" w:hAnsi="Arial"/>
                <w:sz w:val="14"/>
                <w:szCs w:val="14"/>
              </w:rPr>
              <w:t xml:space="preserve">Within band</w:t>
            </w:r>
          </w:p>
        </w:tc>
        <w:tc>
          <w:tcPr>
            <w:tcW w:type="dxa" w:w="1312"/>
            <w:tcMar>
              <w:top w:type="dxa" w:w="50"/>
              <w:left w:type="dxa" w:w="80"/>
              <w:bottom w:type="dxa" w:w="50"/>
              <w:right w:type="dxa" w:w="80"/>
            </w:tcMar>
          </w:tcPr>
          <w:p>
            <w:r>
              <w:rPr>
                <w:rFonts w:ascii="Arial" w:cs="Arial" w:eastAsia="Arial" w:hAnsi="Arial"/>
                <w:sz w:val="14"/>
                <w:szCs w:val="14"/>
              </w:rPr>
              <w:t xml:space="preserve">0.30</w:t>
            </w:r>
          </w:p>
        </w:tc>
      </w:tr>
    </w:tbl>
    <w:p>
      <w:pPr>
        <w:pStyle w:val="Heading2"/>
      </w:pPr>
      <w:r>
        <w:rPr>
          <w:rFonts w:ascii="Arial" w:cs="Arial" w:eastAsia="Arial" w:hAnsi="Arial"/>
        </w:rPr>
        <w:t xml:space="preserve">11.4 What each funding level buys in risk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404"/>
        <w:gridCol w:w="1404"/>
        <w:gridCol w:w="1404"/>
      </w:tblGrid>
      <w:tr>
        <w:trPr>
          <w:tblHeader/>
        </w:trPr>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Funding level</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Above tolerance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Approximately at</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Below tolerance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Total residual risk</w:t>
            </w:r>
          </w:p>
        </w:tc>
      </w:tr>
      <w:tr>
        <w:tc>
          <w:tcPr>
            <w:tcW w:type="dxa" w:w="3744"/>
            <w:tcMar>
              <w:top w:type="dxa" w:w="50"/>
              <w:left w:type="dxa" w:w="80"/>
              <w:bottom w:type="dxa" w:w="50"/>
              <w:right w:type="dxa" w:w="80"/>
            </w:tcMar>
          </w:tcPr>
          <w:p>
            <w:r>
              <w:rPr>
                <w:rFonts w:ascii="Arial" w:cs="Arial" w:eastAsia="Arial" w:hAnsi="Arial"/>
                <w:sz w:val="16"/>
                <w:szCs w:val="16"/>
              </w:rPr>
              <w:t xml:space="preserve">No treatment</w:t>
            </w:r>
          </w:p>
        </w:tc>
        <w:tc>
          <w:tcPr>
            <w:tcW w:type="dxa" w:w="1404"/>
            <w:tcMar>
              <w:top w:type="dxa" w:w="50"/>
              <w:left w:type="dxa" w:w="80"/>
              <w:bottom w:type="dxa" w:w="50"/>
              <w:right w:type="dxa" w:w="80"/>
            </w:tcMar>
          </w:tcPr>
          <w:p>
            <w:r>
              <w:rPr>
                <w:rFonts w:ascii="Arial" w:cs="Arial" w:eastAsia="Arial" w:hAnsi="Arial"/>
                <w:sz w:val="16"/>
                <w:szCs w:val="16"/>
              </w:rPr>
              <w:t xml:space="preserve">29</w:t>
            </w:r>
          </w:p>
        </w:tc>
        <w:tc>
          <w:tcPr>
            <w:tcW w:type="dxa" w:w="1404"/>
            <w:tcMar>
              <w:top w:type="dxa" w:w="50"/>
              <w:left w:type="dxa" w:w="80"/>
              <w:bottom w:type="dxa" w:w="50"/>
              <w:right w:type="dxa" w:w="80"/>
            </w:tcMar>
          </w:tcPr>
          <w:p>
            <w:r>
              <w:rPr>
                <w:rFonts w:ascii="Arial" w:cs="Arial" w:eastAsia="Arial" w:hAnsi="Arial"/>
                <w:sz w:val="16"/>
                <w:szCs w:val="16"/>
              </w:rPr>
              <w:t xml:space="preserve">1</w:t>
            </w:r>
          </w:p>
        </w:tc>
        <w:tc>
          <w:tcPr>
            <w:tcW w:type="dxa" w:w="1404"/>
            <w:tcMar>
              <w:top w:type="dxa" w:w="50"/>
              <w:left w:type="dxa" w:w="80"/>
              <w:bottom w:type="dxa" w:w="50"/>
              <w:right w:type="dxa" w:w="80"/>
            </w:tcMar>
          </w:tcPr>
          <w:p>
            <w:r>
              <w:rPr>
                <w:rFonts w:ascii="Arial" w:cs="Arial" w:eastAsia="Arial" w:hAnsi="Arial"/>
                <w:sz w:val="16"/>
                <w:szCs w:val="16"/>
              </w:rPr>
              <w:t xml:space="preserve">0</w:t>
            </w:r>
          </w:p>
        </w:tc>
        <w:tc>
          <w:tcPr>
            <w:tcW w:type="dxa" w:w="1404"/>
            <w:tcMar>
              <w:top w:type="dxa" w:w="50"/>
              <w:left w:type="dxa" w:w="80"/>
              <w:bottom w:type="dxa" w:w="50"/>
              <w:right w:type="dxa" w:w="80"/>
            </w:tcMar>
          </w:tcPr>
          <w:p>
            <w:r>
              <w:rPr>
                <w:rFonts w:ascii="Arial" w:cs="Arial" w:eastAsia="Arial" w:hAnsi="Arial"/>
                <w:sz w:val="16"/>
                <w:szCs w:val="16"/>
              </w:rPr>
              <w:t xml:space="preserve">84,305</w:t>
            </w:r>
          </w:p>
        </w:tc>
      </w:tr>
      <w:tr>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30-scenario portfolio (options B/C)</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12</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11</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7</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41,023</w:t>
            </w:r>
          </w:p>
        </w:tc>
      </w:tr>
      <w:tr>
        <w:tc>
          <w:tcPr>
            <w:tcW w:type="dxa" w:w="3744"/>
            <w:tcMar>
              <w:top w:type="dxa" w:w="50"/>
              <w:left w:type="dxa" w:w="80"/>
              <w:bottom w:type="dxa" w:w="50"/>
              <w:right w:type="dxa" w:w="80"/>
            </w:tcMar>
          </w:tcPr>
          <w:p>
            <w:r>
              <w:rPr>
                <w:rFonts w:ascii="Arial" w:cs="Arial" w:eastAsia="Arial" w:hAnsi="Arial"/>
                <w:sz w:val="16"/>
                <w:szCs w:val="16"/>
              </w:rPr>
              <w:t xml:space="preserve">Portfolio + second wave (option D and recommended)</w:t>
            </w:r>
          </w:p>
        </w:tc>
        <w:tc>
          <w:tcPr>
            <w:tcW w:type="dxa" w:w="1404"/>
            <w:tcMar>
              <w:top w:type="dxa" w:w="50"/>
              <w:left w:type="dxa" w:w="80"/>
              <w:bottom w:type="dxa" w:w="50"/>
              <w:right w:type="dxa" w:w="80"/>
            </w:tcMar>
          </w:tcPr>
          <w:p>
            <w:r>
              <w:rPr>
                <w:rFonts w:ascii="Arial" w:cs="Arial" w:eastAsia="Arial" w:hAnsi="Arial"/>
                <w:sz w:val="16"/>
                <w:szCs w:val="16"/>
              </w:rPr>
              <w:t xml:space="preserve">3</w:t>
            </w:r>
          </w:p>
        </w:tc>
        <w:tc>
          <w:tcPr>
            <w:tcW w:type="dxa" w:w="1404"/>
            <w:tcMar>
              <w:top w:type="dxa" w:w="50"/>
              <w:left w:type="dxa" w:w="80"/>
              <w:bottom w:type="dxa" w:w="50"/>
              <w:right w:type="dxa" w:w="80"/>
            </w:tcMar>
          </w:tcPr>
          <w:p>
            <w:r>
              <w:rPr>
                <w:rFonts w:ascii="Arial" w:cs="Arial" w:eastAsia="Arial" w:hAnsi="Arial"/>
                <w:sz w:val="16"/>
                <w:szCs w:val="16"/>
              </w:rPr>
              <w:t xml:space="preserve">12</w:t>
            </w:r>
          </w:p>
        </w:tc>
        <w:tc>
          <w:tcPr>
            <w:tcW w:type="dxa" w:w="1404"/>
            <w:tcMar>
              <w:top w:type="dxa" w:w="50"/>
              <w:left w:type="dxa" w:w="80"/>
              <w:bottom w:type="dxa" w:w="50"/>
              <w:right w:type="dxa" w:w="80"/>
            </w:tcMar>
          </w:tcPr>
          <w:p>
            <w:r>
              <w:rPr>
                <w:rFonts w:ascii="Arial" w:cs="Arial" w:eastAsia="Arial" w:hAnsi="Arial"/>
                <w:sz w:val="16"/>
                <w:szCs w:val="16"/>
              </w:rPr>
              <w:t xml:space="preserve">15</w:t>
            </w:r>
          </w:p>
        </w:tc>
        <w:tc>
          <w:tcPr>
            <w:tcW w:type="dxa" w:w="1404"/>
            <w:tcMar>
              <w:top w:type="dxa" w:w="50"/>
              <w:left w:type="dxa" w:w="80"/>
              <w:bottom w:type="dxa" w:w="50"/>
              <w:right w:type="dxa" w:w="80"/>
            </w:tcMar>
          </w:tcPr>
          <w:p>
            <w:r>
              <w:rPr>
                <w:rFonts w:ascii="Arial" w:cs="Arial" w:eastAsia="Arial" w:hAnsi="Arial"/>
                <w:sz w:val="16"/>
                <w:szCs w:val="16"/>
              </w:rPr>
              <w:t xml:space="preserve">34,066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088"/>
        <w:gridCol w:w="1123"/>
        <w:gridCol w:w="1216"/>
        <w:gridCol w:w="936"/>
        <w:gridCol w:w="936"/>
        <w:gridCol w:w="1593"/>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308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 / Q portfolio</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 / Q with second wave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 portfolio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 second wave</w:t>
            </w:r>
          </w:p>
        </w:tc>
        <w:tc>
          <w:tcPr>
            <w:tcW w:type="dxa" w:w="1593"/>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Status change</w:t>
            </w:r>
          </w:p>
        </w:tc>
      </w:tr>
      <w:tr>
        <w:tc>
          <w:tcPr>
            <w:tcW w:type="dxa" w:w="468"/>
            <w:tcMar>
              <w:top w:type="dxa" w:w="50"/>
              <w:left w:type="dxa" w:w="80"/>
              <w:bottom w:type="dxa" w:w="50"/>
              <w:right w:type="dxa" w:w="80"/>
            </w:tcMar>
          </w:tcPr>
          <w:p>
            <w:r>
              <w:rPr>
                <w:rFonts w:ascii="Arial" w:cs="Arial" w:eastAsia="Arial" w:hAnsi="Arial"/>
                <w:sz w:val="13"/>
                <w:szCs w:val="13"/>
              </w:rPr>
              <w:t xml:space="preserve">S1</w:t>
            </w:r>
          </w:p>
        </w:tc>
        <w:tc>
          <w:tcPr>
            <w:tcW w:type="dxa" w:w="3088"/>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1123"/>
            <w:tcMar>
              <w:top w:type="dxa" w:w="50"/>
              <w:left w:type="dxa" w:w="80"/>
              <w:bottom w:type="dxa" w:w="50"/>
              <w:right w:type="dxa" w:w="80"/>
            </w:tcMar>
          </w:tcPr>
          <w:p>
            <w:r>
              <w:rPr>
                <w:rFonts w:ascii="Arial" w:cs="Arial" w:eastAsia="Arial" w:hAnsi="Arial"/>
                <w:sz w:val="13"/>
                <w:szCs w:val="13"/>
              </w:rPr>
              <w:t xml:space="preserve">0.80 / 0.75</w:t>
            </w:r>
          </w:p>
        </w:tc>
        <w:tc>
          <w:tcPr>
            <w:tcW w:type="dxa" w:w="1216"/>
            <w:tcMar>
              <w:top w:type="dxa" w:w="50"/>
              <w:left w:type="dxa" w:w="80"/>
              <w:bottom w:type="dxa" w:w="50"/>
              <w:right w:type="dxa" w:w="80"/>
            </w:tcMar>
          </w:tcPr>
          <w:p>
            <w:r>
              <w:rPr>
                <w:rFonts w:ascii="Arial" w:cs="Arial" w:eastAsia="Arial" w:hAnsi="Arial"/>
                <w:sz w:val="13"/>
                <w:szCs w:val="13"/>
              </w:rPr>
              <w:t xml:space="preserve">0.85 / 0.80</w:t>
            </w:r>
          </w:p>
        </w:tc>
        <w:tc>
          <w:tcPr>
            <w:tcW w:type="dxa" w:w="936"/>
            <w:tcMar>
              <w:top w:type="dxa" w:w="50"/>
              <w:left w:type="dxa" w:w="80"/>
              <w:bottom w:type="dxa" w:w="50"/>
              <w:right w:type="dxa" w:w="80"/>
            </w:tcMar>
          </w:tcPr>
          <w:p>
            <w:r>
              <w:rPr>
                <w:rFonts w:ascii="Arial" w:cs="Arial" w:eastAsia="Arial" w:hAnsi="Arial"/>
                <w:sz w:val="13"/>
                <w:szCs w:val="13"/>
              </w:rPr>
              <w:t xml:space="preserve">0.93</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0.75</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S2</w:t>
            </w:r>
          </w:p>
        </w:tc>
        <w:tc>
          <w:tcPr>
            <w:tcW w:type="dxa" w:w="3088"/>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1123"/>
            <w:tcMar>
              <w:top w:type="dxa" w:w="50"/>
              <w:left w:type="dxa" w:w="80"/>
              <w:bottom w:type="dxa" w:w="50"/>
              <w:right w:type="dxa" w:w="80"/>
            </w:tcMar>
          </w:tcPr>
          <w:p>
            <w:r>
              <w:rPr>
                <w:rFonts w:ascii="Arial" w:cs="Arial" w:eastAsia="Arial" w:hAnsi="Arial"/>
                <w:sz w:val="13"/>
                <w:szCs w:val="13"/>
              </w:rPr>
              <w:t xml:space="preserve">0.75 / 0.75</w:t>
            </w:r>
          </w:p>
        </w:tc>
        <w:tc>
          <w:tcPr>
            <w:tcW w:type="dxa" w:w="1216"/>
            <w:tcMar>
              <w:top w:type="dxa" w:w="50"/>
              <w:left w:type="dxa" w:w="80"/>
              <w:bottom w:type="dxa" w:w="50"/>
              <w:right w:type="dxa" w:w="80"/>
            </w:tcMar>
          </w:tcPr>
          <w:p>
            <w:r>
              <w:rPr>
                <w:rFonts w:ascii="Arial" w:cs="Arial" w:eastAsia="Arial" w:hAnsi="Arial"/>
                <w:sz w:val="13"/>
                <w:szCs w:val="13"/>
              </w:rPr>
              <w:t xml:space="preserve">0.80 / 0.80</w:t>
            </w:r>
          </w:p>
        </w:tc>
        <w:tc>
          <w:tcPr>
            <w:tcW w:type="dxa" w:w="936"/>
            <w:tcMar>
              <w:top w:type="dxa" w:w="50"/>
              <w:left w:type="dxa" w:w="80"/>
              <w:bottom w:type="dxa" w:w="50"/>
              <w:right w:type="dxa" w:w="80"/>
            </w:tcMar>
          </w:tcPr>
          <w:p>
            <w:r>
              <w:rPr>
                <w:rFonts w:ascii="Arial" w:cs="Arial" w:eastAsia="Arial" w:hAnsi="Arial"/>
                <w:sz w:val="13"/>
                <w:szCs w:val="13"/>
              </w:rPr>
              <w:t xml:space="preserve">1.20</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0.99</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S3</w:t>
            </w:r>
          </w:p>
        </w:tc>
        <w:tc>
          <w:tcPr>
            <w:tcW w:type="dxa" w:w="3088"/>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1123"/>
            <w:tcMar>
              <w:top w:type="dxa" w:w="50"/>
              <w:left w:type="dxa" w:w="80"/>
              <w:bottom w:type="dxa" w:w="50"/>
              <w:right w:type="dxa" w:w="80"/>
            </w:tcMar>
          </w:tcPr>
          <w:p>
            <w:r>
              <w:rPr>
                <w:rFonts w:ascii="Arial" w:cs="Arial" w:eastAsia="Arial" w:hAnsi="Arial"/>
                <w:sz w:val="13"/>
                <w:szCs w:val="13"/>
              </w:rPr>
              <w:t xml:space="preserve">0.80 / 0.85</w:t>
            </w:r>
          </w:p>
        </w:tc>
        <w:tc>
          <w:tcPr>
            <w:tcW w:type="dxa" w:w="1216"/>
            <w:tcMar>
              <w:top w:type="dxa" w:w="50"/>
              <w:left w:type="dxa" w:w="80"/>
              <w:bottom w:type="dxa" w:w="50"/>
              <w:right w:type="dxa" w:w="80"/>
            </w:tcMar>
          </w:tcPr>
          <w:p>
            <w:r>
              <w:rPr>
                <w:rFonts w:ascii="Arial" w:cs="Arial" w:eastAsia="Arial" w:hAnsi="Arial"/>
                <w:sz w:val="13"/>
                <w:szCs w:val="13"/>
              </w:rPr>
              <w:t xml:space="preserve">0.85 / 0.90</w:t>
            </w:r>
          </w:p>
        </w:tc>
        <w:tc>
          <w:tcPr>
            <w:tcW w:type="dxa" w:w="936"/>
            <w:tcMar>
              <w:top w:type="dxa" w:w="50"/>
              <w:left w:type="dxa" w:w="80"/>
              <w:bottom w:type="dxa" w:w="50"/>
              <w:right w:type="dxa" w:w="80"/>
            </w:tcMar>
          </w:tcPr>
          <w:p>
            <w:r>
              <w:rPr>
                <w:rFonts w:ascii="Arial" w:cs="Arial" w:eastAsia="Arial" w:hAnsi="Arial"/>
                <w:sz w:val="13"/>
                <w:szCs w:val="13"/>
              </w:rPr>
              <w:t xml:space="preserve">0.80</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0.59</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S4</w:t>
            </w:r>
          </w:p>
        </w:tc>
        <w:tc>
          <w:tcPr>
            <w:tcW w:type="dxa" w:w="3088"/>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1123"/>
            <w:tcMar>
              <w:top w:type="dxa" w:w="50"/>
              <w:left w:type="dxa" w:w="80"/>
              <w:bottom w:type="dxa" w:w="50"/>
              <w:right w:type="dxa" w:w="80"/>
            </w:tcMar>
          </w:tcPr>
          <w:p>
            <w:r>
              <w:rPr>
                <w:rFonts w:ascii="Arial" w:cs="Arial" w:eastAsia="Arial" w:hAnsi="Arial"/>
                <w:sz w:val="13"/>
                <w:szCs w:val="13"/>
              </w:rPr>
              <w:t xml:space="preserve">0.85 / 0.70</w:t>
            </w:r>
          </w:p>
        </w:tc>
        <w:tc>
          <w:tcPr>
            <w:tcW w:type="dxa" w:w="1216"/>
            <w:tcMar>
              <w:top w:type="dxa" w:w="50"/>
              <w:left w:type="dxa" w:w="80"/>
              <w:bottom w:type="dxa" w:w="50"/>
              <w:right w:type="dxa" w:w="80"/>
            </w:tcMar>
          </w:tcPr>
          <w:p>
            <w:r>
              <w:rPr>
                <w:rFonts w:ascii="Arial" w:cs="Arial" w:eastAsia="Arial" w:hAnsi="Arial"/>
                <w:sz w:val="13"/>
                <w:szCs w:val="13"/>
              </w:rPr>
              <w:t xml:space="preserve">0.90 / 0.75</w:t>
            </w:r>
          </w:p>
        </w:tc>
        <w:tc>
          <w:tcPr>
            <w:tcW w:type="dxa" w:w="936"/>
            <w:tcMar>
              <w:top w:type="dxa" w:w="50"/>
              <w:left w:type="dxa" w:w="80"/>
              <w:bottom w:type="dxa" w:w="50"/>
              <w:right w:type="dxa" w:w="80"/>
            </w:tcMar>
          </w:tcPr>
          <w:p>
            <w:r>
              <w:rPr>
                <w:rFonts w:ascii="Arial" w:cs="Arial" w:eastAsia="Arial" w:hAnsi="Arial"/>
                <w:sz w:val="13"/>
                <w:szCs w:val="13"/>
              </w:rPr>
              <w:t xml:space="preserve">0.91</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0.73</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S5</w:t>
            </w:r>
          </w:p>
        </w:tc>
        <w:tc>
          <w:tcPr>
            <w:tcW w:type="dxa" w:w="3088"/>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1123"/>
            <w:tcMar>
              <w:top w:type="dxa" w:w="50"/>
              <w:left w:type="dxa" w:w="80"/>
              <w:bottom w:type="dxa" w:w="50"/>
              <w:right w:type="dxa" w:w="80"/>
            </w:tcMar>
          </w:tcPr>
          <w:p>
            <w:r>
              <w:rPr>
                <w:rFonts w:ascii="Arial" w:cs="Arial" w:eastAsia="Arial" w:hAnsi="Arial"/>
                <w:sz w:val="13"/>
                <w:szCs w:val="13"/>
              </w:rPr>
              <w:t xml:space="preserve">0.60 / 0.65</w:t>
            </w:r>
          </w:p>
        </w:tc>
        <w:tc>
          <w:tcPr>
            <w:tcW w:type="dxa" w:w="1216"/>
            <w:tcMar>
              <w:top w:type="dxa" w:w="50"/>
              <w:left w:type="dxa" w:w="80"/>
              <w:bottom w:type="dxa" w:w="50"/>
              <w:right w:type="dxa" w:w="80"/>
            </w:tcMar>
          </w:tcPr>
          <w:p>
            <w:r>
              <w:rPr>
                <w:rFonts w:ascii="Arial" w:cs="Arial" w:eastAsia="Arial" w:hAnsi="Arial"/>
                <w:sz w:val="13"/>
                <w:szCs w:val="13"/>
              </w:rPr>
              <w:t xml:space="preserve">0.70 / 0.70</w:t>
            </w:r>
          </w:p>
        </w:tc>
        <w:tc>
          <w:tcPr>
            <w:tcW w:type="dxa" w:w="936"/>
            <w:tcMar>
              <w:top w:type="dxa" w:w="50"/>
              <w:left w:type="dxa" w:w="80"/>
              <w:bottom w:type="dxa" w:w="50"/>
              <w:right w:type="dxa" w:w="80"/>
            </w:tcMar>
          </w:tcPr>
          <w:p>
            <w:r>
              <w:rPr>
                <w:rFonts w:ascii="Arial" w:cs="Arial" w:eastAsia="Arial" w:hAnsi="Arial"/>
                <w:sz w:val="13"/>
                <w:szCs w:val="13"/>
              </w:rPr>
              <w:t xml:space="preserve">1.22</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1.02</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S6</w:t>
            </w:r>
          </w:p>
        </w:tc>
        <w:tc>
          <w:tcPr>
            <w:tcW w:type="dxa" w:w="3088"/>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1123"/>
            <w:tcMar>
              <w:top w:type="dxa" w:w="50"/>
              <w:left w:type="dxa" w:w="80"/>
              <w:bottom w:type="dxa" w:w="50"/>
              <w:right w:type="dxa" w:w="80"/>
            </w:tcMar>
          </w:tcPr>
          <w:p>
            <w:r>
              <w:rPr>
                <w:rFonts w:ascii="Arial" w:cs="Arial" w:eastAsia="Arial" w:hAnsi="Arial"/>
                <w:sz w:val="13"/>
                <w:szCs w:val="13"/>
              </w:rPr>
              <w:t xml:space="preserve">0.85 / 0.70</w:t>
            </w:r>
          </w:p>
        </w:tc>
        <w:tc>
          <w:tcPr>
            <w:tcW w:type="dxa" w:w="1216"/>
            <w:tcMar>
              <w:top w:type="dxa" w:w="50"/>
              <w:left w:type="dxa" w:w="80"/>
              <w:bottom w:type="dxa" w:w="50"/>
              <w:right w:type="dxa" w:w="80"/>
            </w:tcMar>
          </w:tcPr>
          <w:p>
            <w:r>
              <w:rPr>
                <w:rFonts w:ascii="Arial" w:cs="Arial" w:eastAsia="Arial" w:hAnsi="Arial"/>
                <w:sz w:val="13"/>
                <w:szCs w:val="13"/>
              </w:rPr>
              <w:t xml:space="preserve">0.90 / 0.70</w:t>
            </w:r>
          </w:p>
        </w:tc>
        <w:tc>
          <w:tcPr>
            <w:tcW w:type="dxa" w:w="936"/>
            <w:tcMar>
              <w:top w:type="dxa" w:w="50"/>
              <w:left w:type="dxa" w:w="80"/>
              <w:bottom w:type="dxa" w:w="50"/>
              <w:right w:type="dxa" w:w="80"/>
            </w:tcMar>
          </w:tcPr>
          <w:p>
            <w:r>
              <w:rPr>
                <w:rFonts w:ascii="Arial" w:cs="Arial" w:eastAsia="Arial" w:hAnsi="Arial"/>
                <w:sz w:val="13"/>
                <w:szCs w:val="13"/>
              </w:rPr>
              <w:t xml:space="preserve">1.01</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0.93</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S7</w:t>
            </w:r>
          </w:p>
        </w:tc>
        <w:tc>
          <w:tcPr>
            <w:tcW w:type="dxa" w:w="3088"/>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1123"/>
            <w:tcMar>
              <w:top w:type="dxa" w:w="50"/>
              <w:left w:type="dxa" w:w="80"/>
              <w:bottom w:type="dxa" w:w="50"/>
              <w:right w:type="dxa" w:w="80"/>
            </w:tcMar>
          </w:tcPr>
          <w:p>
            <w:r>
              <w:rPr>
                <w:rFonts w:ascii="Arial" w:cs="Arial" w:eastAsia="Arial" w:hAnsi="Arial"/>
                <w:sz w:val="13"/>
                <w:szCs w:val="13"/>
              </w:rPr>
              <w:t xml:space="preserve">0.70 / 0.60</w:t>
            </w:r>
          </w:p>
        </w:tc>
        <w:tc>
          <w:tcPr>
            <w:tcW w:type="dxa" w:w="1216"/>
            <w:tcMar>
              <w:top w:type="dxa" w:w="50"/>
              <w:left w:type="dxa" w:w="80"/>
              <w:bottom w:type="dxa" w:w="50"/>
              <w:right w:type="dxa" w:w="80"/>
            </w:tcMar>
          </w:tcPr>
          <w:p>
            <w:r>
              <w:rPr>
                <w:rFonts w:ascii="Arial" w:cs="Arial" w:eastAsia="Arial" w:hAnsi="Arial"/>
                <w:sz w:val="13"/>
                <w:szCs w:val="13"/>
              </w:rPr>
              <w:t xml:space="preserve">0.80 / 0.72</w:t>
            </w:r>
          </w:p>
        </w:tc>
        <w:tc>
          <w:tcPr>
            <w:tcW w:type="dxa" w:w="936"/>
            <w:tcMar>
              <w:top w:type="dxa" w:w="50"/>
              <w:left w:type="dxa" w:w="80"/>
              <w:bottom w:type="dxa" w:w="50"/>
              <w:right w:type="dxa" w:w="80"/>
            </w:tcMar>
          </w:tcPr>
          <w:p>
            <w:r>
              <w:rPr>
                <w:rFonts w:ascii="Arial" w:cs="Arial" w:eastAsia="Arial" w:hAnsi="Arial"/>
                <w:sz w:val="13"/>
                <w:szCs w:val="13"/>
              </w:rPr>
              <w:t xml:space="preserve">1.45</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1.06</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S8</w:t>
            </w:r>
          </w:p>
        </w:tc>
        <w:tc>
          <w:tcPr>
            <w:tcW w:type="dxa" w:w="3088"/>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1123"/>
            <w:tcMar>
              <w:top w:type="dxa" w:w="50"/>
              <w:left w:type="dxa" w:w="80"/>
              <w:bottom w:type="dxa" w:w="50"/>
              <w:right w:type="dxa" w:w="80"/>
            </w:tcMar>
          </w:tcPr>
          <w:p>
            <w:r>
              <w:rPr>
                <w:rFonts w:ascii="Arial" w:cs="Arial" w:eastAsia="Arial" w:hAnsi="Arial"/>
                <w:sz w:val="13"/>
                <w:szCs w:val="13"/>
              </w:rPr>
              <w:t xml:space="preserve">0.70 / 0.80</w:t>
            </w:r>
          </w:p>
        </w:tc>
        <w:tc>
          <w:tcPr>
            <w:tcW w:type="dxa" w:w="1216"/>
            <w:tcMar>
              <w:top w:type="dxa" w:w="50"/>
              <w:left w:type="dxa" w:w="80"/>
              <w:bottom w:type="dxa" w:w="50"/>
              <w:right w:type="dxa" w:w="80"/>
            </w:tcMar>
          </w:tcPr>
          <w:p>
            <w:r>
              <w:rPr>
                <w:rFonts w:ascii="Arial" w:cs="Arial" w:eastAsia="Arial" w:hAnsi="Arial"/>
                <w:sz w:val="13"/>
                <w:szCs w:val="13"/>
              </w:rPr>
              <w:t xml:space="preserve">0.75 / 0.80</w:t>
            </w:r>
          </w:p>
        </w:tc>
        <w:tc>
          <w:tcPr>
            <w:tcW w:type="dxa" w:w="936"/>
            <w:tcMar>
              <w:top w:type="dxa" w:w="50"/>
              <w:left w:type="dxa" w:w="80"/>
              <w:bottom w:type="dxa" w:w="50"/>
              <w:right w:type="dxa" w:w="80"/>
            </w:tcMar>
          </w:tcPr>
          <w:p>
            <w:r>
              <w:rPr>
                <w:rFonts w:ascii="Arial" w:cs="Arial" w:eastAsia="Arial" w:hAnsi="Arial"/>
                <w:sz w:val="13"/>
                <w:szCs w:val="13"/>
              </w:rPr>
              <w:t xml:space="preserve">1.10</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S9</w:t>
            </w:r>
          </w:p>
        </w:tc>
        <w:tc>
          <w:tcPr>
            <w:tcW w:type="dxa" w:w="3088"/>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1123"/>
            <w:tcMar>
              <w:top w:type="dxa" w:w="50"/>
              <w:left w:type="dxa" w:w="80"/>
              <w:bottom w:type="dxa" w:w="50"/>
              <w:right w:type="dxa" w:w="80"/>
            </w:tcMar>
          </w:tcPr>
          <w:p>
            <w:r>
              <w:rPr>
                <w:rFonts w:ascii="Arial" w:cs="Arial" w:eastAsia="Arial" w:hAnsi="Arial"/>
                <w:sz w:val="13"/>
                <w:szCs w:val="13"/>
              </w:rPr>
              <w:t xml:space="preserve">0.55 / 0.70</w:t>
            </w:r>
          </w:p>
        </w:tc>
        <w:tc>
          <w:tcPr>
            <w:tcW w:type="dxa" w:w="1216"/>
            <w:tcMar>
              <w:top w:type="dxa" w:w="50"/>
              <w:left w:type="dxa" w:w="80"/>
              <w:bottom w:type="dxa" w:w="50"/>
              <w:right w:type="dxa" w:w="80"/>
            </w:tcMar>
          </w:tcPr>
          <w:p>
            <w:r>
              <w:rPr>
                <w:rFonts w:ascii="Arial" w:cs="Arial" w:eastAsia="Arial" w:hAnsi="Arial"/>
                <w:sz w:val="13"/>
                <w:szCs w:val="13"/>
              </w:rPr>
              <w:t xml:space="preserve">0.60 / 0.75</w:t>
            </w:r>
          </w:p>
        </w:tc>
        <w:tc>
          <w:tcPr>
            <w:tcW w:type="dxa" w:w="936"/>
            <w:tcMar>
              <w:top w:type="dxa" w:w="50"/>
              <w:left w:type="dxa" w:w="80"/>
              <w:bottom w:type="dxa" w:w="50"/>
              <w:right w:type="dxa" w:w="80"/>
            </w:tcMar>
          </w:tcPr>
          <w:p>
            <w:r>
              <w:rPr>
                <w:rFonts w:ascii="Arial" w:cs="Arial" w:eastAsia="Arial" w:hAnsi="Arial"/>
                <w:sz w:val="13"/>
                <w:szCs w:val="13"/>
              </w:rPr>
              <w:t xml:space="preserve">1.54</w:t>
            </w:r>
          </w:p>
        </w:tc>
        <w:tc>
          <w:tcPr>
            <w:tcW w:type="dxa" w:w="936"/>
            <w:shd w:fill="F4CCCC" w:color="auto" w:val="clear"/>
            <w:tcMar>
              <w:top w:type="dxa" w:w="50"/>
              <w:left w:type="dxa" w:w="80"/>
              <w:bottom w:type="dxa" w:w="50"/>
              <w:right w:type="dxa" w:w="80"/>
            </w:tcMar>
          </w:tcPr>
          <w:p>
            <w:r>
              <w:rPr>
                <w:rFonts w:ascii="Arial" w:cs="Arial" w:eastAsia="Arial" w:hAnsi="Arial"/>
                <w:sz w:val="13"/>
                <w:szCs w:val="13"/>
              </w:rPr>
              <w:t xml:space="preserve">1.38</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S10</w:t>
            </w:r>
          </w:p>
        </w:tc>
        <w:tc>
          <w:tcPr>
            <w:tcW w:type="dxa" w:w="3088"/>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1123"/>
            <w:tcMar>
              <w:top w:type="dxa" w:w="50"/>
              <w:left w:type="dxa" w:w="80"/>
              <w:bottom w:type="dxa" w:w="50"/>
              <w:right w:type="dxa" w:w="80"/>
            </w:tcMar>
          </w:tcPr>
          <w:p>
            <w:r>
              <w:rPr>
                <w:rFonts w:ascii="Arial" w:cs="Arial" w:eastAsia="Arial" w:hAnsi="Arial"/>
                <w:sz w:val="13"/>
                <w:szCs w:val="13"/>
              </w:rPr>
              <w:t xml:space="preserve">0.70 / 0.75</w:t>
            </w:r>
          </w:p>
        </w:tc>
        <w:tc>
          <w:tcPr>
            <w:tcW w:type="dxa" w:w="1216"/>
            <w:tcMar>
              <w:top w:type="dxa" w:w="50"/>
              <w:left w:type="dxa" w:w="80"/>
              <w:bottom w:type="dxa" w:w="50"/>
              <w:right w:type="dxa" w:w="80"/>
            </w:tcMar>
          </w:tcPr>
          <w:p>
            <w:r>
              <w:rPr>
                <w:rFonts w:ascii="Arial" w:cs="Arial" w:eastAsia="Arial" w:hAnsi="Arial"/>
                <w:sz w:val="13"/>
                <w:szCs w:val="13"/>
              </w:rPr>
              <w:t xml:space="preserve">0.75 / 0.80</w:t>
            </w:r>
          </w:p>
        </w:tc>
        <w:tc>
          <w:tcPr>
            <w:tcW w:type="dxa" w:w="936"/>
            <w:tcMar>
              <w:top w:type="dxa" w:w="50"/>
              <w:left w:type="dxa" w:w="80"/>
              <w:bottom w:type="dxa" w:w="50"/>
              <w:right w:type="dxa" w:w="80"/>
            </w:tcMar>
          </w:tcPr>
          <w:p>
            <w:r>
              <w:rPr>
                <w:rFonts w:ascii="Arial" w:cs="Arial" w:eastAsia="Arial" w:hAnsi="Arial"/>
                <w:sz w:val="13"/>
                <w:szCs w:val="13"/>
              </w:rPr>
              <w:t xml:space="preserve">1.19</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S11</w:t>
            </w:r>
          </w:p>
        </w:tc>
        <w:tc>
          <w:tcPr>
            <w:tcW w:type="dxa" w:w="3088"/>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1123"/>
            <w:tcMar>
              <w:top w:type="dxa" w:w="50"/>
              <w:left w:type="dxa" w:w="80"/>
              <w:bottom w:type="dxa" w:w="50"/>
              <w:right w:type="dxa" w:w="80"/>
            </w:tcMar>
          </w:tcPr>
          <w:p>
            <w:r>
              <w:rPr>
                <w:rFonts w:ascii="Arial" w:cs="Arial" w:eastAsia="Arial" w:hAnsi="Arial"/>
                <w:sz w:val="13"/>
                <w:szCs w:val="13"/>
              </w:rPr>
              <w:t xml:space="preserve">0.85 / 0.60</w:t>
            </w:r>
          </w:p>
        </w:tc>
        <w:tc>
          <w:tcPr>
            <w:tcW w:type="dxa" w:w="1216"/>
            <w:tcMar>
              <w:top w:type="dxa" w:w="50"/>
              <w:left w:type="dxa" w:w="80"/>
              <w:bottom w:type="dxa" w:w="50"/>
              <w:right w:type="dxa" w:w="80"/>
            </w:tcMar>
          </w:tcPr>
          <w:p>
            <w:r>
              <w:rPr>
                <w:rFonts w:ascii="Arial" w:cs="Arial" w:eastAsia="Arial" w:hAnsi="Arial"/>
                <w:sz w:val="13"/>
                <w:szCs w:val="13"/>
              </w:rPr>
              <w:t xml:space="preserve">0.90 / 0.70</w:t>
            </w:r>
          </w:p>
        </w:tc>
        <w:tc>
          <w:tcPr>
            <w:tcW w:type="dxa" w:w="936"/>
            <w:tcMar>
              <w:top w:type="dxa" w:w="50"/>
              <w:left w:type="dxa" w:w="80"/>
              <w:bottom w:type="dxa" w:w="50"/>
              <w:right w:type="dxa" w:w="80"/>
            </w:tcMar>
          </w:tcPr>
          <w:p>
            <w:r>
              <w:rPr>
                <w:rFonts w:ascii="Arial" w:cs="Arial" w:eastAsia="Arial" w:hAnsi="Arial"/>
                <w:sz w:val="13"/>
                <w:szCs w:val="13"/>
              </w:rPr>
              <w:t xml:space="preserve">1.06</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0.80</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S16</w:t>
            </w:r>
          </w:p>
        </w:tc>
        <w:tc>
          <w:tcPr>
            <w:tcW w:type="dxa" w:w="3088"/>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1123"/>
            <w:tcMar>
              <w:top w:type="dxa" w:w="50"/>
              <w:left w:type="dxa" w:w="80"/>
              <w:bottom w:type="dxa" w:w="50"/>
              <w:right w:type="dxa" w:w="80"/>
            </w:tcMar>
          </w:tcPr>
          <w:p>
            <w:r>
              <w:rPr>
                <w:rFonts w:ascii="Arial" w:cs="Arial" w:eastAsia="Arial" w:hAnsi="Arial"/>
                <w:sz w:val="13"/>
                <w:szCs w:val="13"/>
              </w:rPr>
              <w:t xml:space="preserve">0.70 / 0.65</w:t>
            </w:r>
          </w:p>
        </w:tc>
        <w:tc>
          <w:tcPr>
            <w:tcW w:type="dxa" w:w="1216"/>
            <w:tcMar>
              <w:top w:type="dxa" w:w="50"/>
              <w:left w:type="dxa" w:w="80"/>
              <w:bottom w:type="dxa" w:w="50"/>
              <w:right w:type="dxa" w:w="80"/>
            </w:tcMar>
          </w:tcPr>
          <w:p>
            <w:r>
              <w:rPr>
                <w:rFonts w:ascii="Arial" w:cs="Arial" w:eastAsia="Arial" w:hAnsi="Arial"/>
                <w:sz w:val="13"/>
                <w:szCs w:val="13"/>
              </w:rPr>
              <w:t xml:space="preserve">0.85 / 0.80</w:t>
            </w:r>
          </w:p>
        </w:tc>
        <w:tc>
          <w:tcPr>
            <w:tcW w:type="dxa" w:w="936"/>
            <w:tcMar>
              <w:top w:type="dxa" w:w="50"/>
              <w:left w:type="dxa" w:w="80"/>
              <w:bottom w:type="dxa" w:w="50"/>
              <w:right w:type="dxa" w:w="80"/>
            </w:tcMar>
          </w:tcPr>
          <w:p>
            <w:r>
              <w:rPr>
                <w:rFonts w:ascii="Arial" w:cs="Arial" w:eastAsia="Arial" w:hAnsi="Arial"/>
                <w:sz w:val="13"/>
                <w:szCs w:val="13"/>
              </w:rPr>
              <w:t xml:space="preserve">1.27</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0.75</w:t>
            </w:r>
          </w:p>
        </w:tc>
        <w:tc>
          <w:tcPr>
            <w:tcW w:type="dxa" w:w="1593"/>
            <w:tcMar>
              <w:top w:type="dxa" w:w="50"/>
              <w:left w:type="dxa" w:w="80"/>
              <w:bottom w:type="dxa" w:w="50"/>
              <w:right w:type="dxa" w:w="80"/>
            </w:tcMar>
          </w:tcPr>
          <w:p>
            <w:r>
              <w:rPr>
                <w:rFonts w:ascii="Arial" w:cs="Arial" w:eastAsia="Arial" w:hAnsi="Arial"/>
                <w:sz w:val="13"/>
                <w:szCs w:val="13"/>
              </w:rPr>
              <w:t xml:space="preserve">Above -&gt; Below</w:t>
            </w:r>
          </w:p>
        </w:tc>
      </w:tr>
      <w:tr>
        <w:tc>
          <w:tcPr>
            <w:tcW w:type="dxa" w:w="468"/>
            <w:tcMar>
              <w:top w:type="dxa" w:w="50"/>
              <w:left w:type="dxa" w:w="80"/>
              <w:bottom w:type="dxa" w:w="50"/>
              <w:right w:type="dxa" w:w="80"/>
            </w:tcMar>
          </w:tcPr>
          <w:p>
            <w:r>
              <w:rPr>
                <w:rFonts w:ascii="Arial" w:cs="Arial" w:eastAsia="Arial" w:hAnsi="Arial"/>
                <w:sz w:val="13"/>
                <w:szCs w:val="13"/>
              </w:rPr>
              <w:t xml:space="preserve">S17</w:t>
            </w:r>
          </w:p>
        </w:tc>
        <w:tc>
          <w:tcPr>
            <w:tcW w:type="dxa" w:w="3088"/>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1123"/>
            <w:tcMar>
              <w:top w:type="dxa" w:w="50"/>
              <w:left w:type="dxa" w:w="80"/>
              <w:bottom w:type="dxa" w:w="50"/>
              <w:right w:type="dxa" w:w="80"/>
            </w:tcMar>
          </w:tcPr>
          <w:p>
            <w:r>
              <w:rPr>
                <w:rFonts w:ascii="Arial" w:cs="Arial" w:eastAsia="Arial" w:hAnsi="Arial"/>
                <w:sz w:val="13"/>
                <w:szCs w:val="13"/>
              </w:rPr>
              <w:t xml:space="preserve">0.70 / 0.70</w:t>
            </w:r>
          </w:p>
        </w:tc>
        <w:tc>
          <w:tcPr>
            <w:tcW w:type="dxa" w:w="1216"/>
            <w:tcMar>
              <w:top w:type="dxa" w:w="50"/>
              <w:left w:type="dxa" w:w="80"/>
              <w:bottom w:type="dxa" w:w="50"/>
              <w:right w:type="dxa" w:w="80"/>
            </w:tcMar>
          </w:tcPr>
          <w:p>
            <w:r>
              <w:rPr>
                <w:rFonts w:ascii="Arial" w:cs="Arial" w:eastAsia="Arial" w:hAnsi="Arial"/>
                <w:sz w:val="13"/>
                <w:szCs w:val="13"/>
              </w:rPr>
              <w:t xml:space="preserve">0.80 / 0.75</w:t>
            </w:r>
          </w:p>
        </w:tc>
        <w:tc>
          <w:tcPr>
            <w:tcW w:type="dxa" w:w="936"/>
            <w:tcMar>
              <w:top w:type="dxa" w:w="50"/>
              <w:left w:type="dxa" w:w="80"/>
              <w:bottom w:type="dxa" w:w="50"/>
              <w:right w:type="dxa" w:w="80"/>
            </w:tcMar>
          </w:tcPr>
          <w:p>
            <w:r>
              <w:rPr>
                <w:rFonts w:ascii="Arial" w:cs="Arial" w:eastAsia="Arial" w:hAnsi="Arial"/>
                <w:sz w:val="13"/>
                <w:szCs w:val="13"/>
              </w:rPr>
              <w:t xml:space="preserve">0.94</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0.73</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S18</w:t>
            </w:r>
          </w:p>
        </w:tc>
        <w:tc>
          <w:tcPr>
            <w:tcW w:type="dxa" w:w="3088"/>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1123"/>
            <w:tcMar>
              <w:top w:type="dxa" w:w="50"/>
              <w:left w:type="dxa" w:w="80"/>
              <w:bottom w:type="dxa" w:w="50"/>
              <w:right w:type="dxa" w:w="80"/>
            </w:tcMar>
          </w:tcPr>
          <w:p>
            <w:r>
              <w:rPr>
                <w:rFonts w:ascii="Arial" w:cs="Arial" w:eastAsia="Arial" w:hAnsi="Arial"/>
                <w:sz w:val="13"/>
                <w:szCs w:val="13"/>
              </w:rPr>
              <w:t xml:space="preserve">0.80 / 0.60</w:t>
            </w:r>
          </w:p>
        </w:tc>
        <w:tc>
          <w:tcPr>
            <w:tcW w:type="dxa" w:w="1216"/>
            <w:tcMar>
              <w:top w:type="dxa" w:w="50"/>
              <w:left w:type="dxa" w:w="80"/>
              <w:bottom w:type="dxa" w:w="50"/>
              <w:right w:type="dxa" w:w="80"/>
            </w:tcMar>
          </w:tcPr>
          <w:p>
            <w:r>
              <w:rPr>
                <w:rFonts w:ascii="Arial" w:cs="Arial" w:eastAsia="Arial" w:hAnsi="Arial"/>
                <w:sz w:val="13"/>
                <w:szCs w:val="13"/>
              </w:rPr>
              <w:t xml:space="preserve">0.85 / 0.70</w:t>
            </w:r>
          </w:p>
        </w:tc>
        <w:tc>
          <w:tcPr>
            <w:tcW w:type="dxa" w:w="936"/>
            <w:tcMar>
              <w:top w:type="dxa" w:w="50"/>
              <w:left w:type="dxa" w:w="80"/>
              <w:bottom w:type="dxa" w:w="50"/>
              <w:right w:type="dxa" w:w="80"/>
            </w:tcMar>
          </w:tcPr>
          <w:p>
            <w:r>
              <w:rPr>
                <w:rFonts w:ascii="Arial" w:cs="Arial" w:eastAsia="Arial" w:hAnsi="Arial"/>
                <w:sz w:val="13"/>
                <w:szCs w:val="13"/>
              </w:rPr>
              <w:t xml:space="preserve">1.17</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0.91</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S19</w:t>
            </w:r>
          </w:p>
        </w:tc>
        <w:tc>
          <w:tcPr>
            <w:tcW w:type="dxa" w:w="3088"/>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1123"/>
            <w:tcMar>
              <w:top w:type="dxa" w:w="50"/>
              <w:left w:type="dxa" w:w="80"/>
              <w:bottom w:type="dxa" w:w="50"/>
              <w:right w:type="dxa" w:w="80"/>
            </w:tcMar>
          </w:tcPr>
          <w:p>
            <w:r>
              <w:rPr>
                <w:rFonts w:ascii="Arial" w:cs="Arial" w:eastAsia="Arial" w:hAnsi="Arial"/>
                <w:sz w:val="13"/>
                <w:szCs w:val="13"/>
              </w:rPr>
              <w:t xml:space="preserve">0.40 / 0.65</w:t>
            </w:r>
          </w:p>
        </w:tc>
        <w:tc>
          <w:tcPr>
            <w:tcW w:type="dxa" w:w="1216"/>
            <w:tcMar>
              <w:top w:type="dxa" w:w="50"/>
              <w:left w:type="dxa" w:w="80"/>
              <w:bottom w:type="dxa" w:w="50"/>
              <w:right w:type="dxa" w:w="80"/>
            </w:tcMar>
          </w:tcPr>
          <w:p>
            <w:r>
              <w:rPr>
                <w:rFonts w:ascii="Arial" w:cs="Arial" w:eastAsia="Arial" w:hAnsi="Arial"/>
                <w:sz w:val="13"/>
                <w:szCs w:val="13"/>
              </w:rPr>
              <w:t xml:space="preserve">0.50 / 0.70</w:t>
            </w:r>
          </w:p>
        </w:tc>
        <w:tc>
          <w:tcPr>
            <w:tcW w:type="dxa" w:w="936"/>
            <w:tcMar>
              <w:top w:type="dxa" w:w="50"/>
              <w:left w:type="dxa" w:w="80"/>
              <w:bottom w:type="dxa" w:w="50"/>
              <w:right w:type="dxa" w:w="80"/>
            </w:tcMar>
          </w:tcPr>
          <w:p>
            <w:r>
              <w:rPr>
                <w:rFonts w:ascii="Arial" w:cs="Arial" w:eastAsia="Arial" w:hAnsi="Arial"/>
                <w:sz w:val="13"/>
                <w:szCs w:val="13"/>
              </w:rPr>
              <w:t xml:space="preserve">1.91</w:t>
            </w:r>
          </w:p>
        </w:tc>
        <w:tc>
          <w:tcPr>
            <w:tcW w:type="dxa" w:w="936"/>
            <w:shd w:fill="F4CCCC" w:color="auto" w:val="clear"/>
            <w:tcMar>
              <w:top w:type="dxa" w:w="50"/>
              <w:left w:type="dxa" w:w="80"/>
              <w:bottom w:type="dxa" w:w="50"/>
              <w:right w:type="dxa" w:w="80"/>
            </w:tcMar>
          </w:tcPr>
          <w:p>
            <w:r>
              <w:rPr>
                <w:rFonts w:ascii="Arial" w:cs="Arial" w:eastAsia="Arial" w:hAnsi="Arial"/>
                <w:sz w:val="13"/>
                <w:szCs w:val="13"/>
              </w:rPr>
              <w:t xml:space="preserve">1.68</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S20</w:t>
            </w:r>
          </w:p>
        </w:tc>
        <w:tc>
          <w:tcPr>
            <w:tcW w:type="dxa" w:w="3088"/>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1123"/>
            <w:tcMar>
              <w:top w:type="dxa" w:w="50"/>
              <w:left w:type="dxa" w:w="80"/>
              <w:bottom w:type="dxa" w:w="50"/>
              <w:right w:type="dxa" w:w="80"/>
            </w:tcMar>
          </w:tcPr>
          <w:p>
            <w:r>
              <w:rPr>
                <w:rFonts w:ascii="Arial" w:cs="Arial" w:eastAsia="Arial" w:hAnsi="Arial"/>
                <w:sz w:val="13"/>
                <w:szCs w:val="13"/>
              </w:rPr>
              <w:t xml:space="preserve">0.80 / 0.65</w:t>
            </w:r>
          </w:p>
        </w:tc>
        <w:tc>
          <w:tcPr>
            <w:tcW w:type="dxa" w:w="1216"/>
            <w:tcMar>
              <w:top w:type="dxa" w:w="50"/>
              <w:left w:type="dxa" w:w="80"/>
              <w:bottom w:type="dxa" w:w="50"/>
              <w:right w:type="dxa" w:w="80"/>
            </w:tcMar>
          </w:tcPr>
          <w:p>
            <w:r>
              <w:rPr>
                <w:rFonts w:ascii="Arial" w:cs="Arial" w:eastAsia="Arial" w:hAnsi="Arial"/>
                <w:sz w:val="13"/>
                <w:szCs w:val="13"/>
              </w:rPr>
              <w:t xml:space="preserve">0.85 / 0.75</w:t>
            </w:r>
          </w:p>
        </w:tc>
        <w:tc>
          <w:tcPr>
            <w:tcW w:type="dxa" w:w="936"/>
            <w:tcMar>
              <w:top w:type="dxa" w:w="50"/>
              <w:left w:type="dxa" w:w="80"/>
              <w:bottom w:type="dxa" w:w="50"/>
              <w:right w:type="dxa" w:w="80"/>
            </w:tcMar>
          </w:tcPr>
          <w:p>
            <w:r>
              <w:rPr>
                <w:rFonts w:ascii="Arial" w:cs="Arial" w:eastAsia="Arial" w:hAnsi="Arial"/>
                <w:sz w:val="13"/>
                <w:szCs w:val="13"/>
              </w:rPr>
              <w:t xml:space="preserve">1.16</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0.88</w:t>
            </w:r>
          </w:p>
        </w:tc>
        <w:tc>
          <w:tcPr>
            <w:tcW w:type="dxa" w:w="1593"/>
            <w:tcMar>
              <w:top w:type="dxa" w:w="50"/>
              <w:left w:type="dxa" w:w="80"/>
              <w:bottom w:type="dxa" w:w="50"/>
              <w:right w:type="dxa" w:w="80"/>
            </w:tcMar>
          </w:tcPr>
          <w:p>
            <w:r>
              <w:rPr>
                <w:rFonts w:ascii="Arial" w:cs="Arial" w:eastAsia="Arial" w:hAnsi="Arial"/>
                <w:sz w:val="13"/>
                <w:szCs w:val="13"/>
              </w:rPr>
              <w:t xml:space="preserve">Above -&gt; Below</w:t>
            </w:r>
          </w:p>
        </w:tc>
      </w:tr>
      <w:tr>
        <w:tc>
          <w:tcPr>
            <w:tcW w:type="dxa" w:w="468"/>
            <w:tcMar>
              <w:top w:type="dxa" w:w="50"/>
              <w:left w:type="dxa" w:w="80"/>
              <w:bottom w:type="dxa" w:w="50"/>
              <w:right w:type="dxa" w:w="80"/>
            </w:tcMar>
          </w:tcPr>
          <w:p>
            <w:r>
              <w:rPr>
                <w:rFonts w:ascii="Arial" w:cs="Arial" w:eastAsia="Arial" w:hAnsi="Arial"/>
                <w:sz w:val="13"/>
                <w:szCs w:val="13"/>
              </w:rPr>
              <w:t xml:space="preserve">S21</w:t>
            </w:r>
          </w:p>
        </w:tc>
        <w:tc>
          <w:tcPr>
            <w:tcW w:type="dxa" w:w="3088"/>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1123"/>
            <w:tcMar>
              <w:top w:type="dxa" w:w="50"/>
              <w:left w:type="dxa" w:w="80"/>
              <w:bottom w:type="dxa" w:w="50"/>
              <w:right w:type="dxa" w:w="80"/>
            </w:tcMar>
          </w:tcPr>
          <w:p>
            <w:r>
              <w:rPr>
                <w:rFonts w:ascii="Arial" w:cs="Arial" w:eastAsia="Arial" w:hAnsi="Arial"/>
                <w:sz w:val="13"/>
                <w:szCs w:val="13"/>
              </w:rPr>
              <w:t xml:space="preserve">0.60 / 0.55</w:t>
            </w:r>
          </w:p>
        </w:tc>
        <w:tc>
          <w:tcPr>
            <w:tcW w:type="dxa" w:w="1216"/>
            <w:tcMar>
              <w:top w:type="dxa" w:w="50"/>
              <w:left w:type="dxa" w:w="80"/>
              <w:bottom w:type="dxa" w:w="50"/>
              <w:right w:type="dxa" w:w="80"/>
            </w:tcMar>
          </w:tcPr>
          <w:p>
            <w:r>
              <w:rPr>
                <w:rFonts w:ascii="Arial" w:cs="Arial" w:eastAsia="Arial" w:hAnsi="Arial"/>
                <w:sz w:val="13"/>
                <w:szCs w:val="13"/>
              </w:rPr>
              <w:t xml:space="preserve">0.70 / 0.60</w:t>
            </w:r>
          </w:p>
        </w:tc>
        <w:tc>
          <w:tcPr>
            <w:tcW w:type="dxa" w:w="936"/>
            <w:tcMar>
              <w:top w:type="dxa" w:w="50"/>
              <w:left w:type="dxa" w:w="80"/>
              <w:bottom w:type="dxa" w:w="50"/>
              <w:right w:type="dxa" w:w="80"/>
            </w:tcMar>
          </w:tcPr>
          <w:p>
            <w:r>
              <w:rPr>
                <w:rFonts w:ascii="Arial" w:cs="Arial" w:eastAsia="Arial" w:hAnsi="Arial"/>
                <w:sz w:val="13"/>
                <w:szCs w:val="13"/>
              </w:rPr>
              <w:t xml:space="preserve">0.73</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0.63</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S23</w:t>
            </w:r>
          </w:p>
        </w:tc>
        <w:tc>
          <w:tcPr>
            <w:tcW w:type="dxa" w:w="3088"/>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1123"/>
            <w:tcMar>
              <w:top w:type="dxa" w:w="50"/>
              <w:left w:type="dxa" w:w="80"/>
              <w:bottom w:type="dxa" w:w="50"/>
              <w:right w:type="dxa" w:w="80"/>
            </w:tcMar>
          </w:tcPr>
          <w:p>
            <w:r>
              <w:rPr>
                <w:rFonts w:ascii="Arial" w:cs="Arial" w:eastAsia="Arial" w:hAnsi="Arial"/>
                <w:sz w:val="13"/>
                <w:szCs w:val="13"/>
              </w:rPr>
              <w:t xml:space="preserve">0.85 / 0.65</w:t>
            </w:r>
          </w:p>
        </w:tc>
        <w:tc>
          <w:tcPr>
            <w:tcW w:type="dxa" w:w="1216"/>
            <w:tcMar>
              <w:top w:type="dxa" w:w="50"/>
              <w:left w:type="dxa" w:w="80"/>
              <w:bottom w:type="dxa" w:w="50"/>
              <w:right w:type="dxa" w:w="80"/>
            </w:tcMar>
          </w:tcPr>
          <w:p>
            <w:r>
              <w:rPr>
                <w:rFonts w:ascii="Arial" w:cs="Arial" w:eastAsia="Arial" w:hAnsi="Arial"/>
                <w:sz w:val="13"/>
                <w:szCs w:val="13"/>
              </w:rPr>
              <w:t xml:space="preserve">0.90 / 0.70</w:t>
            </w:r>
          </w:p>
        </w:tc>
        <w:tc>
          <w:tcPr>
            <w:tcW w:type="dxa" w:w="936"/>
            <w:tcMar>
              <w:top w:type="dxa" w:w="50"/>
              <w:left w:type="dxa" w:w="80"/>
              <w:bottom w:type="dxa" w:w="50"/>
              <w:right w:type="dxa" w:w="80"/>
            </w:tcMar>
          </w:tcPr>
          <w:p>
            <w:r>
              <w:rPr>
                <w:rFonts w:ascii="Arial" w:cs="Arial" w:eastAsia="Arial" w:hAnsi="Arial"/>
                <w:sz w:val="13"/>
                <w:szCs w:val="13"/>
              </w:rPr>
              <w:t xml:space="preserve">1.12</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0.93</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S24</w:t>
            </w:r>
          </w:p>
        </w:tc>
        <w:tc>
          <w:tcPr>
            <w:tcW w:type="dxa" w:w="3088"/>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1123"/>
            <w:tcMar>
              <w:top w:type="dxa" w:w="50"/>
              <w:left w:type="dxa" w:w="80"/>
              <w:bottom w:type="dxa" w:w="50"/>
              <w:right w:type="dxa" w:w="80"/>
            </w:tcMar>
          </w:tcPr>
          <w:p>
            <w:r>
              <w:rPr>
                <w:rFonts w:ascii="Arial" w:cs="Arial" w:eastAsia="Arial" w:hAnsi="Arial"/>
                <w:sz w:val="13"/>
                <w:szCs w:val="13"/>
              </w:rPr>
              <w:t xml:space="preserve">0.75 / 0.65</w:t>
            </w:r>
          </w:p>
        </w:tc>
        <w:tc>
          <w:tcPr>
            <w:tcW w:type="dxa" w:w="1216"/>
            <w:tcMar>
              <w:top w:type="dxa" w:w="50"/>
              <w:left w:type="dxa" w:w="80"/>
              <w:bottom w:type="dxa" w:w="50"/>
              <w:right w:type="dxa" w:w="80"/>
            </w:tcMar>
          </w:tcPr>
          <w:p>
            <w:r>
              <w:rPr>
                <w:rFonts w:ascii="Arial" w:cs="Arial" w:eastAsia="Arial" w:hAnsi="Arial"/>
                <w:sz w:val="13"/>
                <w:szCs w:val="13"/>
              </w:rPr>
              <w:t xml:space="preserve">0.80 / 0.70</w:t>
            </w:r>
          </w:p>
        </w:tc>
        <w:tc>
          <w:tcPr>
            <w:tcW w:type="dxa" w:w="936"/>
            <w:tcMar>
              <w:top w:type="dxa" w:w="50"/>
              <w:left w:type="dxa" w:w="80"/>
              <w:bottom w:type="dxa" w:w="50"/>
              <w:right w:type="dxa" w:w="80"/>
            </w:tcMar>
          </w:tcPr>
          <w:p>
            <w:r>
              <w:rPr>
                <w:rFonts w:ascii="Arial" w:cs="Arial" w:eastAsia="Arial" w:hAnsi="Arial"/>
                <w:sz w:val="13"/>
                <w:szCs w:val="13"/>
              </w:rPr>
              <w:t xml:space="preserve">1.07</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0.92</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S26</w:t>
            </w:r>
          </w:p>
        </w:tc>
        <w:tc>
          <w:tcPr>
            <w:tcW w:type="dxa" w:w="3088"/>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1123"/>
            <w:tcMar>
              <w:top w:type="dxa" w:w="50"/>
              <w:left w:type="dxa" w:w="80"/>
              <w:bottom w:type="dxa" w:w="50"/>
              <w:right w:type="dxa" w:w="80"/>
            </w:tcMar>
          </w:tcPr>
          <w:p>
            <w:r>
              <w:rPr>
                <w:rFonts w:ascii="Arial" w:cs="Arial" w:eastAsia="Arial" w:hAnsi="Arial"/>
                <w:sz w:val="13"/>
                <w:szCs w:val="13"/>
              </w:rPr>
              <w:t xml:space="preserve">0.65 / 0.55</w:t>
            </w:r>
          </w:p>
        </w:tc>
        <w:tc>
          <w:tcPr>
            <w:tcW w:type="dxa" w:w="1216"/>
            <w:tcMar>
              <w:top w:type="dxa" w:w="50"/>
              <w:left w:type="dxa" w:w="80"/>
              <w:bottom w:type="dxa" w:w="50"/>
              <w:right w:type="dxa" w:w="80"/>
            </w:tcMar>
          </w:tcPr>
          <w:p>
            <w:r>
              <w:rPr>
                <w:rFonts w:ascii="Arial" w:cs="Arial" w:eastAsia="Arial" w:hAnsi="Arial"/>
                <w:sz w:val="13"/>
                <w:szCs w:val="13"/>
              </w:rPr>
              <w:t xml:space="preserve">0.75 / 0.65</w:t>
            </w:r>
          </w:p>
        </w:tc>
        <w:tc>
          <w:tcPr>
            <w:tcW w:type="dxa" w:w="936"/>
            <w:tcMar>
              <w:top w:type="dxa" w:w="50"/>
              <w:left w:type="dxa" w:w="80"/>
              <w:bottom w:type="dxa" w:w="50"/>
              <w:right w:type="dxa" w:w="80"/>
            </w:tcMar>
          </w:tcPr>
          <w:p>
            <w:r>
              <w:rPr>
                <w:rFonts w:ascii="Arial" w:cs="Arial" w:eastAsia="Arial" w:hAnsi="Arial"/>
                <w:sz w:val="13"/>
                <w:szCs w:val="13"/>
              </w:rPr>
              <w:t xml:space="preserve">1.07</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0.85</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S27</w:t>
            </w:r>
          </w:p>
        </w:tc>
        <w:tc>
          <w:tcPr>
            <w:tcW w:type="dxa" w:w="3088"/>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1123"/>
            <w:tcMar>
              <w:top w:type="dxa" w:w="50"/>
              <w:left w:type="dxa" w:w="80"/>
              <w:bottom w:type="dxa" w:w="50"/>
              <w:right w:type="dxa" w:w="80"/>
            </w:tcMar>
          </w:tcPr>
          <w:p>
            <w:r>
              <w:rPr>
                <w:rFonts w:ascii="Arial" w:cs="Arial" w:eastAsia="Arial" w:hAnsi="Arial"/>
                <w:sz w:val="13"/>
                <w:szCs w:val="13"/>
              </w:rPr>
              <w:t xml:space="preserve">0.80 / 0.60</w:t>
            </w:r>
          </w:p>
        </w:tc>
        <w:tc>
          <w:tcPr>
            <w:tcW w:type="dxa" w:w="1216"/>
            <w:tcMar>
              <w:top w:type="dxa" w:w="50"/>
              <w:left w:type="dxa" w:w="80"/>
              <w:bottom w:type="dxa" w:w="50"/>
              <w:right w:type="dxa" w:w="80"/>
            </w:tcMar>
          </w:tcPr>
          <w:p>
            <w:r>
              <w:rPr>
                <w:rFonts w:ascii="Arial" w:cs="Arial" w:eastAsia="Arial" w:hAnsi="Arial"/>
                <w:sz w:val="13"/>
                <w:szCs w:val="13"/>
              </w:rPr>
              <w:t xml:space="preserve">0.85 / 0.70</w:t>
            </w:r>
          </w:p>
        </w:tc>
        <w:tc>
          <w:tcPr>
            <w:tcW w:type="dxa" w:w="936"/>
            <w:tcMar>
              <w:top w:type="dxa" w:w="50"/>
              <w:left w:type="dxa" w:w="80"/>
              <w:bottom w:type="dxa" w:w="50"/>
              <w:right w:type="dxa" w:w="80"/>
            </w:tcMar>
          </w:tcPr>
          <w:p>
            <w:r>
              <w:rPr>
                <w:rFonts w:ascii="Arial" w:cs="Arial" w:eastAsia="Arial" w:hAnsi="Arial"/>
                <w:sz w:val="13"/>
                <w:szCs w:val="13"/>
              </w:rPr>
              <w:t xml:space="preserve">1.26</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0.98</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S28</w:t>
            </w:r>
          </w:p>
        </w:tc>
        <w:tc>
          <w:tcPr>
            <w:tcW w:type="dxa" w:w="3088"/>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1123"/>
            <w:tcMar>
              <w:top w:type="dxa" w:w="50"/>
              <w:left w:type="dxa" w:w="80"/>
              <w:bottom w:type="dxa" w:w="50"/>
              <w:right w:type="dxa" w:w="80"/>
            </w:tcMar>
          </w:tcPr>
          <w:p>
            <w:r>
              <w:rPr>
                <w:rFonts w:ascii="Arial" w:cs="Arial" w:eastAsia="Arial" w:hAnsi="Arial"/>
                <w:sz w:val="13"/>
                <w:szCs w:val="13"/>
              </w:rPr>
              <w:t xml:space="preserve">0.55 / 0.60</w:t>
            </w:r>
          </w:p>
        </w:tc>
        <w:tc>
          <w:tcPr>
            <w:tcW w:type="dxa" w:w="1216"/>
            <w:tcMar>
              <w:top w:type="dxa" w:w="50"/>
              <w:left w:type="dxa" w:w="80"/>
              <w:bottom w:type="dxa" w:w="50"/>
              <w:right w:type="dxa" w:w="80"/>
            </w:tcMar>
          </w:tcPr>
          <w:p>
            <w:r>
              <w:rPr>
                <w:rFonts w:ascii="Arial" w:cs="Arial" w:eastAsia="Arial" w:hAnsi="Arial"/>
                <w:sz w:val="13"/>
                <w:szCs w:val="13"/>
              </w:rPr>
              <w:t xml:space="preserve">0.65 / 0.70</w:t>
            </w:r>
          </w:p>
        </w:tc>
        <w:tc>
          <w:tcPr>
            <w:tcW w:type="dxa" w:w="936"/>
            <w:tcMar>
              <w:top w:type="dxa" w:w="50"/>
              <w:left w:type="dxa" w:w="80"/>
              <w:bottom w:type="dxa" w:w="50"/>
              <w:right w:type="dxa" w:w="80"/>
            </w:tcMar>
          </w:tcPr>
          <w:p>
            <w:r>
              <w:rPr>
                <w:rFonts w:ascii="Arial" w:cs="Arial" w:eastAsia="Arial" w:hAnsi="Arial"/>
                <w:sz w:val="13"/>
                <w:szCs w:val="13"/>
              </w:rPr>
              <w:t xml:space="preserve">1.73</w:t>
            </w:r>
          </w:p>
        </w:tc>
        <w:tc>
          <w:tcPr>
            <w:tcW w:type="dxa" w:w="936"/>
            <w:shd w:fill="F4CCCC" w:color="auto" w:val="clear"/>
            <w:tcMar>
              <w:top w:type="dxa" w:w="50"/>
              <w:left w:type="dxa" w:w="80"/>
              <w:bottom w:type="dxa" w:w="50"/>
              <w:right w:type="dxa" w:w="80"/>
            </w:tcMar>
          </w:tcPr>
          <w:p>
            <w:r>
              <w:rPr>
                <w:rFonts w:ascii="Arial" w:cs="Arial" w:eastAsia="Arial" w:hAnsi="Arial"/>
                <w:sz w:val="13"/>
                <w:szCs w:val="13"/>
              </w:rPr>
              <w:t xml:space="preserve">1.41</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S29</w:t>
            </w:r>
          </w:p>
        </w:tc>
        <w:tc>
          <w:tcPr>
            <w:tcW w:type="dxa" w:w="3088"/>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1123"/>
            <w:tcMar>
              <w:top w:type="dxa" w:w="50"/>
              <w:left w:type="dxa" w:w="80"/>
              <w:bottom w:type="dxa" w:w="50"/>
              <w:right w:type="dxa" w:w="80"/>
            </w:tcMar>
          </w:tcPr>
          <w:p>
            <w:r>
              <w:rPr>
                <w:rFonts w:ascii="Arial" w:cs="Arial" w:eastAsia="Arial" w:hAnsi="Arial"/>
                <w:sz w:val="13"/>
                <w:szCs w:val="13"/>
              </w:rPr>
              <w:t xml:space="preserve">0.75 / 0.70</w:t>
            </w:r>
          </w:p>
        </w:tc>
        <w:tc>
          <w:tcPr>
            <w:tcW w:type="dxa" w:w="1216"/>
            <w:tcMar>
              <w:top w:type="dxa" w:w="50"/>
              <w:left w:type="dxa" w:w="80"/>
              <w:bottom w:type="dxa" w:w="50"/>
              <w:right w:type="dxa" w:w="80"/>
            </w:tcMar>
          </w:tcPr>
          <w:p>
            <w:r>
              <w:rPr>
                <w:rFonts w:ascii="Arial" w:cs="Arial" w:eastAsia="Arial" w:hAnsi="Arial"/>
                <w:sz w:val="13"/>
                <w:szCs w:val="13"/>
              </w:rPr>
              <w:t xml:space="preserve">0.80 / 0.75</w:t>
            </w:r>
          </w:p>
        </w:tc>
        <w:tc>
          <w:tcPr>
            <w:tcW w:type="dxa" w:w="936"/>
            <w:tcMar>
              <w:top w:type="dxa" w:w="50"/>
              <w:left w:type="dxa" w:w="80"/>
              <w:bottom w:type="dxa" w:w="50"/>
              <w:right w:type="dxa" w:w="80"/>
            </w:tcMar>
          </w:tcPr>
          <w:p>
            <w:r>
              <w:rPr>
                <w:rFonts w:ascii="Arial" w:cs="Arial" w:eastAsia="Arial" w:hAnsi="Arial"/>
                <w:sz w:val="13"/>
                <w:szCs w:val="13"/>
              </w:rPr>
              <w:t xml:space="preserve">1.03</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0.87</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bl>
    <w:p>
      <w:pPr>
        <w:spacing w:after="80"/>
      </w:pPr>
    </w:p>
    <w:p>
      <w:pPr>
        <w:spacing w:after="120"/>
      </w:pPr>
      <w:r>
        <w:rPr>
          <w:rFonts w:ascii="Arial" w:cs="Arial" w:eastAsia="Arial" w:hAnsi="Arial"/>
        </w:rPr>
        <w:t xml:space="preserve">With second-wave funding, 15 scenarios change status and only </w:t>
      </w:r>
      <w:r>
        <w:rPr>
          <w:rFonts w:ascii="Arial" w:cs="Arial" w:eastAsia="Arial" w:hAnsi="Arial"/>
          <w:b/>
          <w:bCs/>
        </w:rPr>
        <w:t xml:space="preserve">S9, S19, S28</w:t>
      </w:r>
      <w:r>
        <w:rPr>
          <w:rFonts w:ascii="Arial" w:cs="Arial" w:eastAsia="Arial" w:hAnsi="Arial"/>
        </w:rPr>
        <w:t xml:space="preserve"> remain above tolerance - the vendor, software-supply-chain and privileged-insider scenarios that spending by MediBec alone cannot fix. They are addressed by transfer (insurance placeholder E09, contract terms) and formal acceptance, not by more budget. Second-wave reductions are </w:t>
      </w:r>
      <w:r>
        <w:rPr>
          <w:rFonts w:ascii="Arial" w:cs="Arial" w:eastAsia="Arial" w:hAnsi="Arial"/>
          <w:b/>
          <w:bCs/>
        </w:rPr>
        <w:t xml:space="preserve">Analytical estimates — validation required</w:t>
      </w:r>
      <w:r>
        <w:rPr>
          <w:rFonts w:ascii="Arial" w:cs="Arial" w:eastAsia="Arial" w:hAnsi="Arial"/>
        </w:rPr>
        <w:t xml:space="preserve">. Beyond option D the model shows sharply diminishing returns: further money does not move any remaining scenario within tolerance.</w:t>
      </w:r>
    </w:p>
    <w:p>
      <w:pPr>
        <w:spacing w:after="120"/>
      </w:pPr>
      <w:r>
        <w:rPr>
          <w:rFonts w:ascii="Arial" w:cs="Arial" w:eastAsia="Arial" w:hAnsi="Arial"/>
          <w:b/>
          <w:bCs/>
        </w:rPr>
        <w:t xml:space="preserve">Uncertainty argument for a risk-averse budget.</w:t>
      </w:r>
      <w:r>
        <w:rPr>
          <w:rFonts w:ascii="Arial" w:cs="Arial" w:eastAsia="Arial" w:hAnsi="Arial"/>
        </w:rPr>
        <w:t xml:space="preserve"> Under the pessimistic sensitivity case (all parameters shifted 0.10 against MediBec, Section 9), 27 of 30 scenarios would be above tolerance even with second-wave funding. A risk-averse organization funds capacity to respond if estimates prove optimistic; that is the purpose of the Tranche 2 reserve below.</w:t>
      </w:r>
    </w:p>
    <w:p>
      <w:pPr>
        <w:pStyle w:val="Heading2"/>
      </w:pPr>
      <w:r>
        <w:rPr>
          <w:rFonts w:ascii="Arial" w:cs="Arial" w:eastAsia="Arial" w:hAnsi="Arial"/>
        </w:rPr>
        <w:t xml:space="preserve">11.5 Reconciling the budget with the risk appetite</w:t>
      </w:r>
    </w:p>
    <w:p>
      <w:pPr>
        <w:spacing w:after="120"/>
      </w:pPr>
      <w:r>
        <w:rPr>
          <w:rFonts w:ascii="Arial" w:cs="Arial" w:eastAsia="Arial" w:hAnsi="Arial"/>
        </w:rPr>
        <w:t xml:space="preserve">The risk-driven budget (option D) is </w:t>
      </w:r>
      <w:r>
        <w:rPr>
          <w:rFonts w:ascii="Arial" w:cs="Arial" w:eastAsia="Arial" w:hAnsi="Arial"/>
          <w:b/>
          <w:bCs/>
        </w:rPr>
        <w:t xml:space="preserve">within the guideline band</w:t>
      </w:r>
      <w:r>
        <w:rPr>
          <w:rFonts w:ascii="Arial" w:cs="Arial" w:eastAsia="Arial" w:hAnsi="Arial"/>
        </w:rPr>
        <w:t xml:space="preserve"> (5.1%, 5.5%, 4.9%), but at the risk-seeking end: its implied appetite is about </w:t>
      </w:r>
      <w:r>
        <w:rPr>
          <w:rFonts w:ascii="Arial" w:cs="Arial" w:eastAsia="Arial" w:hAnsi="Arial"/>
          <w:b/>
          <w:bCs/>
        </w:rPr>
        <w:t xml:space="preserve">0.64 / 0.62 / 0.65</w:t>
      </w:r>
      <w:r>
        <w:rPr>
          <w:rFonts w:ascii="Arial" w:cs="Arial" w:eastAsia="Arial" w:hAnsi="Arial"/>
        </w:rPr>
        <w:t xml:space="preserve">, far from the 0.30 MediBec's clinical and privacy profile calls for. Budget and appetite are therefore inconsistent, and management has three coherent choices:</w:t>
      </w:r>
    </w:p>
    <w:p>
      <w:pPr>
        <w:pStyle w:val="ListParagraph"/>
        <w:numPr>
          <w:ilvl w:val="0"/>
          <w:numId w:val="4"/>
        </w:numPr>
        <w:spacing w:after="60"/>
      </w:pPr>
      <w:r>
        <w:rPr>
          <w:rFonts w:ascii="Arial" w:cs="Arial" w:eastAsia="Arial" w:hAnsi="Arial"/>
          <w:b/>
          <w:bCs/>
        </w:rPr>
        <w:t xml:space="preserve">Fund to the appetite (recommended).</w:t>
      </w:r>
      <w:r>
        <w:rPr>
          <w:rFonts w:ascii="Arial" w:cs="Arial" w:eastAsia="Arial" w:hAnsi="Arial"/>
        </w:rPr>
        <w:t xml:space="preserve"> Keep appetite at 0.30 and ramp the cybersecurity budget to 12% over three years, adding a Tranche 2 of capacity, security-by-design, device modernization, resilience and a gated risk-reduction reserve (11.6).</w:t>
      </w:r>
    </w:p>
    <w:p>
      <w:pPr>
        <w:pStyle w:val="ListParagraph"/>
        <w:numPr>
          <w:ilvl w:val="0"/>
          <w:numId w:val="4"/>
        </w:numPr>
        <w:spacing w:after="60"/>
      </w:pPr>
      <w:r>
        <w:rPr>
          <w:rFonts w:ascii="Arial" w:cs="Arial" w:eastAsia="Arial" w:hAnsi="Arial"/>
          <w:b/>
          <w:bCs/>
        </w:rPr>
        <w:t xml:space="preserve">Keep the risk-driven budget and revise the appetite.</w:t>
      </w:r>
      <w:r>
        <w:rPr>
          <w:rFonts w:ascii="Arial" w:cs="Arial" w:eastAsia="Arial" w:hAnsi="Arial"/>
        </w:rPr>
        <w:t xml:space="preserve"> Fund option D only and formally adopt an appetite near 0.60 - hard to defend for health data and patient safety, and inconsistent with the case statement of low appetite for these risks (E5).</w:t>
      </w:r>
    </w:p>
    <w:p>
      <w:pPr>
        <w:pStyle w:val="ListParagraph"/>
        <w:numPr>
          <w:ilvl w:val="0"/>
          <w:numId w:val="4"/>
        </w:numPr>
        <w:spacing w:after="60"/>
      </w:pPr>
      <w:r>
        <w:rPr>
          <w:rFonts w:ascii="Arial" w:cs="Arial" w:eastAsia="Arial" w:hAnsi="Arial"/>
          <w:b/>
          <w:bCs/>
        </w:rPr>
        <w:t xml:space="preserve">Validate the IT budget first.</w:t>
      </w:r>
      <w:r>
        <w:rPr>
          <w:rFonts w:ascii="Arial" w:cs="Arial" w:eastAsia="Arial" w:hAnsi="Arial"/>
        </w:rPr>
        <w:t xml:space="preserve"> If the true IT budget is nearer CAD 45-50M - plausible for 15 IT staff - option D alone is 10-12% and already appetite-consistent, and Tranche 2 is unnecessary.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1310"/>
        <w:gridCol w:w="1310"/>
        <w:gridCol w:w="1310"/>
        <w:gridCol w:w="2059"/>
        <w:gridCol w:w="1687"/>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IT budget (CAD)</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 D % Y1</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 D % Y2</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 D % Y3</w:t>
            </w:r>
          </w:p>
        </w:tc>
        <w:tc>
          <w:tcPr>
            <w:tcW w:type="dxa" w:w="205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Guideline status</w:t>
            </w:r>
          </w:p>
        </w:tc>
        <w:tc>
          <w:tcPr>
            <w:tcW w:type="dxa" w:w="168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Appetite-consistent target (12%)</w:t>
            </w:r>
          </w:p>
        </w:tc>
      </w:tr>
      <w:tr>
        <w:tc>
          <w:tcPr>
            <w:tcW w:type="dxa" w:w="1684"/>
            <w:tcMar>
              <w:top w:type="dxa" w:w="50"/>
              <w:left w:type="dxa" w:w="80"/>
              <w:bottom w:type="dxa" w:w="50"/>
              <w:right w:type="dxa" w:w="80"/>
            </w:tcMar>
          </w:tcPr>
          <w:p>
            <w:r>
              <w:rPr>
                <w:rFonts w:ascii="Arial" w:cs="Arial" w:eastAsia="Arial" w:hAnsi="Arial"/>
                <w:sz w:val="15"/>
                <w:szCs w:val="15"/>
              </w:rPr>
              <w:t xml:space="preserve">$100,000,000</w:t>
            </w:r>
          </w:p>
        </w:tc>
        <w:tc>
          <w:tcPr>
            <w:tcW w:type="dxa" w:w="1310"/>
            <w:tcMar>
              <w:top w:type="dxa" w:w="50"/>
              <w:left w:type="dxa" w:w="80"/>
              <w:bottom w:type="dxa" w:w="50"/>
              <w:right w:type="dxa" w:w="80"/>
            </w:tcMar>
          </w:tcPr>
          <w:p>
            <w:r>
              <w:rPr>
                <w:rFonts w:ascii="Arial" w:cs="Arial" w:eastAsia="Arial" w:hAnsi="Arial"/>
                <w:sz w:val="15"/>
                <w:szCs w:val="15"/>
              </w:rPr>
              <w:t xml:space="preserve">5.1%</w:t>
            </w:r>
          </w:p>
        </w:tc>
        <w:tc>
          <w:tcPr>
            <w:tcW w:type="dxa" w:w="1310"/>
            <w:tcMar>
              <w:top w:type="dxa" w:w="50"/>
              <w:left w:type="dxa" w:w="80"/>
              <w:bottom w:type="dxa" w:w="50"/>
              <w:right w:type="dxa" w:w="80"/>
            </w:tcMar>
          </w:tcPr>
          <w:p>
            <w:r>
              <w:rPr>
                <w:rFonts w:ascii="Arial" w:cs="Arial" w:eastAsia="Arial" w:hAnsi="Arial"/>
                <w:sz w:val="15"/>
                <w:szCs w:val="15"/>
              </w:rPr>
              <w:t xml:space="preserve">5.5%</w:t>
            </w:r>
          </w:p>
        </w:tc>
        <w:tc>
          <w:tcPr>
            <w:tcW w:type="dxa" w:w="1310"/>
            <w:tcMar>
              <w:top w:type="dxa" w:w="50"/>
              <w:left w:type="dxa" w:w="80"/>
              <w:bottom w:type="dxa" w:w="50"/>
              <w:right w:type="dxa" w:w="80"/>
            </w:tcMar>
          </w:tcPr>
          <w:p>
            <w:r>
              <w:rPr>
                <w:rFonts w:ascii="Arial" w:cs="Arial" w:eastAsia="Arial" w:hAnsi="Arial"/>
                <w:sz w:val="15"/>
                <w:szCs w:val="15"/>
              </w:rPr>
              <w:t xml:space="preserve">4.9%</w:t>
            </w:r>
          </w:p>
        </w:tc>
        <w:tc>
          <w:tcPr>
            <w:tcW w:type="dxa" w:w="2059"/>
            <w:tcMar>
              <w:top w:type="dxa" w:w="50"/>
              <w:left w:type="dxa" w:w="80"/>
              <w:bottom w:type="dxa" w:w="50"/>
              <w:right w:type="dxa" w:w="80"/>
            </w:tcMar>
          </w:tcPr>
          <w:p>
            <w:r>
              <w:rPr>
                <w:rFonts w:ascii="Arial" w:cs="Arial" w:eastAsia="Arial" w:hAnsi="Arial"/>
                <w:sz w:val="15"/>
                <w:szCs w:val="15"/>
              </w:rPr>
              <w:t xml:space="preserve">Within band</w:t>
            </w:r>
          </w:p>
        </w:tc>
        <w:tc>
          <w:tcPr>
            <w:tcW w:type="dxa" w:w="1687"/>
            <w:tcMar>
              <w:top w:type="dxa" w:w="50"/>
              <w:left w:type="dxa" w:w="80"/>
              <w:bottom w:type="dxa" w:w="50"/>
              <w:right w:type="dxa" w:w="80"/>
            </w:tcMar>
          </w:tcPr>
          <w:p>
            <w:r>
              <w:rPr>
                <w:rFonts w:ascii="Arial" w:cs="Arial" w:eastAsia="Arial" w:hAnsi="Arial"/>
                <w:sz w:val="15"/>
                <w:szCs w:val="15"/>
              </w:rPr>
              <w:t xml:space="preserve">$12,000,000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$50,000,000</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10.1%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11.1%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9.7%</w:t>
            </w:r>
          </w:p>
        </w:tc>
        <w:tc>
          <w:tcPr>
            <w:tcW w:type="dxa" w:w="2059"/>
            <w:shd w:fill="F2F2F2" w:color="auto" w:val="clear"/>
            <w:tcMar>
              <w:top w:type="dxa" w:w="50"/>
              <w:left w:type="dxa" w:w="80"/>
              <w:bottom w:type="dxa" w:w="50"/>
              <w:right w:type="dxa" w:w="80"/>
            </w:tcMar>
          </w:tcPr>
          <w:p>
            <w:r>
              <w:rPr>
                <w:rFonts w:ascii="Arial" w:cs="Arial" w:eastAsia="Arial" w:hAnsi="Arial"/>
                <w:sz w:val="15"/>
                <w:szCs w:val="15"/>
              </w:rPr>
              <w:t xml:space="preserve">Within band</w:t>
            </w:r>
          </w:p>
        </w:tc>
        <w:tc>
          <w:tcPr>
            <w:tcW w:type="dxa" w:w="1687"/>
            <w:shd w:fill="F2F2F2" w:color="auto" w:val="clear"/>
            <w:tcMar>
              <w:top w:type="dxa" w:w="50"/>
              <w:left w:type="dxa" w:w="80"/>
              <w:bottom w:type="dxa" w:w="50"/>
              <w:right w:type="dxa" w:w="80"/>
            </w:tcMar>
          </w:tcPr>
          <w:p>
            <w:r>
              <w:rPr>
                <w:rFonts w:ascii="Arial" w:cs="Arial" w:eastAsia="Arial" w:hAnsi="Arial"/>
                <w:sz w:val="15"/>
                <w:szCs w:val="15"/>
              </w:rPr>
              <w:t xml:space="preserve">$6,000,000</w:t>
            </w:r>
          </w:p>
        </w:tc>
      </w:tr>
      <w:tr>
        <w:tc>
          <w:tcPr>
            <w:tcW w:type="dxa" w:w="1684"/>
            <w:tcMar>
              <w:top w:type="dxa" w:w="50"/>
              <w:left w:type="dxa" w:w="80"/>
              <w:bottom w:type="dxa" w:w="50"/>
              <w:right w:type="dxa" w:w="80"/>
            </w:tcMar>
          </w:tcPr>
          <w:p>
            <w:r>
              <w:rPr>
                <w:rFonts w:ascii="Arial" w:cs="Arial" w:eastAsia="Arial" w:hAnsi="Arial"/>
                <w:sz w:val="15"/>
                <w:szCs w:val="15"/>
              </w:rPr>
              <w:t xml:space="preserve">$25,000,000</w:t>
            </w:r>
          </w:p>
        </w:tc>
        <w:tc>
          <w:tcPr>
            <w:tcW w:type="dxa" w:w="1310"/>
            <w:tcMar>
              <w:top w:type="dxa" w:w="50"/>
              <w:left w:type="dxa" w:w="80"/>
              <w:bottom w:type="dxa" w:w="50"/>
              <w:right w:type="dxa" w:w="80"/>
            </w:tcMar>
          </w:tcPr>
          <w:p>
            <w:r>
              <w:rPr>
                <w:rFonts w:ascii="Arial" w:cs="Arial" w:eastAsia="Arial" w:hAnsi="Arial"/>
                <w:sz w:val="15"/>
                <w:szCs w:val="15"/>
              </w:rPr>
              <w:t xml:space="preserve">20.2%</w:t>
            </w:r>
          </w:p>
        </w:tc>
        <w:tc>
          <w:tcPr>
            <w:tcW w:type="dxa" w:w="1310"/>
            <w:tcMar>
              <w:top w:type="dxa" w:w="50"/>
              <w:left w:type="dxa" w:w="80"/>
              <w:bottom w:type="dxa" w:w="50"/>
              <w:right w:type="dxa" w:w="80"/>
            </w:tcMar>
          </w:tcPr>
          <w:p>
            <w:r>
              <w:rPr>
                <w:rFonts w:ascii="Arial" w:cs="Arial" w:eastAsia="Arial" w:hAnsi="Arial"/>
                <w:sz w:val="15"/>
                <w:szCs w:val="15"/>
              </w:rPr>
              <w:t xml:space="preserve">22.2%</w:t>
            </w:r>
          </w:p>
        </w:tc>
        <w:tc>
          <w:tcPr>
            <w:tcW w:type="dxa" w:w="1310"/>
            <w:tcMar>
              <w:top w:type="dxa" w:w="50"/>
              <w:left w:type="dxa" w:w="80"/>
              <w:bottom w:type="dxa" w:w="50"/>
              <w:right w:type="dxa" w:w="80"/>
            </w:tcMar>
          </w:tcPr>
          <w:p>
            <w:r>
              <w:rPr>
                <w:rFonts w:ascii="Arial" w:cs="Arial" w:eastAsia="Arial" w:hAnsi="Arial"/>
                <w:sz w:val="15"/>
                <w:szCs w:val="15"/>
              </w:rPr>
              <w:t xml:space="preserve">19.5%</w:t>
            </w:r>
          </w:p>
        </w:tc>
        <w:tc>
          <w:tcPr>
            <w:tcW w:type="dxa" w:w="2059"/>
            <w:tcMar>
              <w:top w:type="dxa" w:w="50"/>
              <w:left w:type="dxa" w:w="80"/>
              <w:bottom w:type="dxa" w:w="50"/>
              <w:right w:type="dxa" w:w="80"/>
            </w:tcMar>
          </w:tcPr>
          <w:p>
            <w:r>
              <w:rPr>
                <w:rFonts w:ascii="Arial" w:cs="Arial" w:eastAsia="Arial" w:hAnsi="Arial"/>
                <w:sz w:val="15"/>
                <w:szCs w:val="15"/>
              </w:rPr>
              <w:t xml:space="preserve">Above ceiling - phase or cut</w:t>
            </w:r>
          </w:p>
        </w:tc>
        <w:tc>
          <w:tcPr>
            <w:tcW w:type="dxa" w:w="1687"/>
            <w:tcMar>
              <w:top w:type="dxa" w:w="50"/>
              <w:left w:type="dxa" w:w="80"/>
              <w:bottom w:type="dxa" w:w="50"/>
              <w:right w:type="dxa" w:w="80"/>
            </w:tcMar>
          </w:tcPr>
          <w:p>
            <w:r>
              <w:rPr>
                <w:rFonts w:ascii="Arial" w:cs="Arial" w:eastAsia="Arial" w:hAnsi="Arial"/>
                <w:sz w:val="15"/>
                <w:szCs w:val="15"/>
              </w:rPr>
              <w:t xml:space="preserve">$3,000,000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$10,000,000</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50.5%</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55.5%</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48.7%</w:t>
            </w:r>
          </w:p>
        </w:tc>
        <w:tc>
          <w:tcPr>
            <w:tcW w:type="dxa" w:w="2059"/>
            <w:shd w:fill="F2F2F2" w:color="auto" w:val="clear"/>
            <w:tcMar>
              <w:top w:type="dxa" w:w="50"/>
              <w:left w:type="dxa" w:w="80"/>
              <w:bottom w:type="dxa" w:w="50"/>
              <w:right w:type="dxa" w:w="80"/>
            </w:tcMar>
          </w:tcPr>
          <w:p>
            <w:r>
              <w:rPr>
                <w:rFonts w:ascii="Arial" w:cs="Arial" w:eastAsia="Arial" w:hAnsi="Arial"/>
                <w:sz w:val="15"/>
                <w:szCs w:val="15"/>
              </w:rPr>
              <w:t xml:space="preserve">Above ceiling - phase or cut</w:t>
            </w:r>
          </w:p>
        </w:tc>
        <w:tc>
          <w:tcPr>
            <w:tcW w:type="dxa" w:w="1687"/>
            <w:shd w:fill="F2F2F2" w:color="auto" w:val="clear"/>
            <w:tcMar>
              <w:top w:type="dxa" w:w="50"/>
              <w:left w:type="dxa" w:w="80"/>
              <w:bottom w:type="dxa" w:w="50"/>
              <w:right w:type="dxa" w:w="80"/>
            </w:tcMar>
          </w:tcPr>
          <w:p>
            <w:r>
              <w:rPr>
                <w:rFonts w:ascii="Arial" w:cs="Arial" w:eastAsia="Arial" w:hAnsi="Arial"/>
                <w:sz w:val="15"/>
                <w:szCs w:val="15"/>
              </w:rPr>
              <w:t xml:space="preserve">$1,200,000</w:t>
            </w:r>
          </w:p>
        </w:tc>
      </w:tr>
    </w:tbl>
    <w:p>
      <w:pPr>
        <w:spacing w:after="80"/>
      </w:pPr>
    </w:p>
    <w:p>
      <w:pPr>
        <w:spacing w:after="120"/>
      </w:pPr>
      <w:r>
        <w:rPr>
          <w:rFonts w:ascii="Arial" w:cs="Arial" w:eastAsia="Arial" w:hAnsi="Arial"/>
        </w:rPr>
        <w:t xml:space="preserve">Below an IT budget of about CAD 46M the risk-driven plan exceeds the 12% ceiling and must be phased or trimmed, starting with the lowest cost-effectiveness items in Tier 3 (Section 10). </w:t>
      </w:r>
      <w:r>
        <w:rPr>
          <w:rFonts w:ascii="Arial" w:cs="Arial" w:eastAsia="Arial" w:hAnsi="Arial"/>
          <w:b/>
          <w:bCs/>
        </w:rPr>
        <w:t xml:space="preserve">Management decision required</w:t>
      </w:r>
      <w:r>
        <w:rPr>
          <w:rFonts w:ascii="Arial" w:cs="Arial" w:eastAsia="Arial" w:hAnsi="Arial"/>
        </w:rPr>
        <w:t xml:space="preserve"> once the IT budget is confirmed.</w:t>
      </w:r>
    </w:p>
    <w:p>
      <w:pPr>
        <w:pStyle w:val="Heading2"/>
      </w:pPr>
      <w:r>
        <w:rPr>
          <w:rFonts w:ascii="Arial" w:cs="Arial" w:eastAsia="Arial" w:hAnsi="Arial"/>
        </w:rPr>
        <w:t xml:space="preserve">11.6 Recommended cybersecurity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Recommended: 7.0% / 9.5% / 12.0% of the IT budget - $7.00M in Y1, $9.50M in Y2, $12.00M in Y3 - reaching the appetite-consistent 12% in Year 3 and holding it for the rest of the 2024-2030 horizon, subject to annual review.</w:t>
            </w:r>
            <w:r>
              <w:rPr>
                <w:rFonts w:ascii="Arial" w:cs="Arial" w:eastAsia="Arial" w:hAnsi="Arial"/>
                <w:sz w:val="19"/>
                <w:szCs w:val="19"/>
              </w:rPr>
              <w:t xml:space="preserve"> The ramp reflects delivery capacity: a two-person team cannot absorb 12% in Year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28"/>
        <w:gridCol w:w="1310"/>
        <w:gridCol w:w="1310"/>
        <w:gridCol w:w="1312"/>
      </w:tblGrid>
      <w:tr>
        <w:trPr>
          <w:tblHeader/>
        </w:trPr>
        <w:tc>
          <w:tcPr>
            <w:tcW w:type="dxa" w:w="542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Line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Y1</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Y2</w:t>
            </w:r>
          </w:p>
        </w:tc>
        <w:tc>
          <w:tcPr>
            <w:tcW w:type="dxa" w:w="131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Y3</w:t>
            </w:r>
          </w:p>
        </w:tc>
      </w:tr>
      <w:tr>
        <w:tc>
          <w:tcPr>
            <w:tcW w:type="dxa" w:w="5428"/>
            <w:tcMar>
              <w:top w:type="dxa" w:w="50"/>
              <w:left w:type="dxa" w:w="80"/>
              <w:bottom w:type="dxa" w:w="50"/>
              <w:right w:type="dxa" w:w="80"/>
            </w:tcMar>
          </w:tcPr>
          <w:p>
            <w:r>
              <w:rPr>
                <w:rFonts w:ascii="Arial" w:cs="Arial" w:eastAsia="Arial" w:hAnsi="Arial"/>
                <w:sz w:val="14"/>
                <w:szCs w:val="14"/>
              </w:rPr>
              <w:t xml:space="preserve">A. Existing baseline (2 FTE + current tooling)</w:t>
            </w:r>
          </w:p>
        </w:tc>
        <w:tc>
          <w:tcPr>
            <w:tcW w:type="dxa" w:w="1310"/>
            <w:tcMar>
              <w:top w:type="dxa" w:w="50"/>
              <w:left w:type="dxa" w:w="80"/>
              <w:bottom w:type="dxa" w:w="50"/>
              <w:right w:type="dxa" w:w="80"/>
            </w:tcMar>
          </w:tcPr>
          <w:p>
            <w:r>
              <w:rPr>
                <w:rFonts w:ascii="Arial" w:cs="Arial" w:eastAsia="Arial" w:hAnsi="Arial"/>
                <w:sz w:val="14"/>
                <w:szCs w:val="14"/>
              </w:rPr>
              <w:t xml:space="preserve">$0.91M</w:t>
            </w:r>
          </w:p>
        </w:tc>
        <w:tc>
          <w:tcPr>
            <w:tcW w:type="dxa" w:w="1310"/>
            <w:tcMar>
              <w:top w:type="dxa" w:w="50"/>
              <w:left w:type="dxa" w:w="80"/>
              <w:bottom w:type="dxa" w:w="50"/>
              <w:right w:type="dxa" w:w="80"/>
            </w:tcMar>
          </w:tcPr>
          <w:p>
            <w:r>
              <w:rPr>
                <w:rFonts w:ascii="Arial" w:cs="Arial" w:eastAsia="Arial" w:hAnsi="Arial"/>
                <w:sz w:val="14"/>
                <w:szCs w:val="14"/>
              </w:rPr>
              <w:t xml:space="preserve">$0.91M</w:t>
            </w:r>
          </w:p>
        </w:tc>
        <w:tc>
          <w:tcPr>
            <w:tcW w:type="dxa" w:w="1312"/>
            <w:tcMar>
              <w:top w:type="dxa" w:w="50"/>
              <w:left w:type="dxa" w:w="80"/>
              <w:bottom w:type="dxa" w:w="50"/>
              <w:right w:type="dxa" w:w="80"/>
            </w:tcMar>
          </w:tcPr>
          <w:p>
            <w:r>
              <w:rPr>
                <w:rFonts w:ascii="Arial" w:cs="Arial" w:eastAsia="Arial" w:hAnsi="Arial"/>
                <w:sz w:val="14"/>
                <w:szCs w:val="14"/>
              </w:rPr>
              <w:t xml:space="preserve">$0.91M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B. 30-scenario portfolio - projects (cyber share)</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$2.06M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$0.17M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$0.00M</w:t>
            </w:r>
          </w:p>
        </w:tc>
      </w:tr>
      <w:tr>
        <w:tc>
          <w:tcPr>
            <w:tcW w:type="dxa" w:w="5428"/>
            <w:tcMar>
              <w:top w:type="dxa" w:w="50"/>
              <w:left w:type="dxa" w:w="80"/>
              <w:bottom w:type="dxa" w:w="50"/>
              <w:right w:type="dxa" w:w="80"/>
            </w:tcMar>
          </w:tcPr>
          <w:p>
            <w:r>
              <w:rPr>
                <w:rFonts w:ascii="Arial" w:cs="Arial" w:eastAsia="Arial" w:hAnsi="Arial"/>
                <w:sz w:val="14"/>
                <w:szCs w:val="14"/>
              </w:rPr>
              <w:t xml:space="preserve">C. 30-scenario portfolio - run (cyber share)</w:t>
            </w:r>
          </w:p>
        </w:tc>
        <w:tc>
          <w:tcPr>
            <w:tcW w:type="dxa" w:w="1310"/>
            <w:tcMar>
              <w:top w:type="dxa" w:w="50"/>
              <w:left w:type="dxa" w:w="80"/>
              <w:bottom w:type="dxa" w:w="50"/>
              <w:right w:type="dxa" w:w="80"/>
            </w:tcMar>
          </w:tcPr>
          <w:p>
            <w:r>
              <w:rPr>
                <w:rFonts w:ascii="Arial" w:cs="Arial" w:eastAsia="Arial" w:hAnsi="Arial"/>
                <w:sz w:val="14"/>
                <w:szCs w:val="14"/>
              </w:rPr>
              <w:t xml:space="preserve">$0.52M</w:t>
            </w:r>
          </w:p>
        </w:tc>
        <w:tc>
          <w:tcPr>
            <w:tcW w:type="dxa" w:w="1310"/>
            <w:tcMar>
              <w:top w:type="dxa" w:w="50"/>
              <w:left w:type="dxa" w:w="80"/>
              <w:bottom w:type="dxa" w:w="50"/>
              <w:right w:type="dxa" w:w="80"/>
            </w:tcMar>
          </w:tcPr>
          <w:p>
            <w:r>
              <w:rPr>
                <w:rFonts w:ascii="Arial" w:cs="Arial" w:eastAsia="Arial" w:hAnsi="Arial"/>
                <w:sz w:val="14"/>
                <w:szCs w:val="14"/>
              </w:rPr>
              <w:t xml:space="preserve">$1.44M</w:t>
            </w:r>
          </w:p>
        </w:tc>
        <w:tc>
          <w:tcPr>
            <w:tcW w:type="dxa" w:w="1312"/>
            <w:tcMar>
              <w:top w:type="dxa" w:w="50"/>
              <w:left w:type="dxa" w:w="80"/>
              <w:bottom w:type="dxa" w:w="50"/>
              <w:right w:type="dxa" w:w="80"/>
            </w:tcMar>
          </w:tcPr>
          <w:p>
            <w:r>
              <w:rPr>
                <w:rFonts w:ascii="Arial" w:cs="Arial" w:eastAsia="Arial" w:hAnsi="Arial"/>
                <w:sz w:val="14"/>
                <w:szCs w:val="14"/>
              </w:rPr>
              <w:t xml:space="preserve">$1.48M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D. Security team expansion (5 roles)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$0.27M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$0.78M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$0.78M</w:t>
            </w:r>
          </w:p>
        </w:tc>
      </w:tr>
      <w:tr>
        <w:tc>
          <w:tcPr>
            <w:tcW w:type="dxa" w:w="5428"/>
            <w:tcMar>
              <w:top w:type="dxa" w:w="50"/>
              <w:left w:type="dxa" w:w="80"/>
              <w:bottom w:type="dxa" w:w="50"/>
              <w:right w:type="dxa" w:w="80"/>
            </w:tcMar>
          </w:tcPr>
          <w:p>
            <w:r>
              <w:rPr>
                <w:rFonts w:ascii="Arial" w:cs="Arial" w:eastAsia="Arial" w:hAnsi="Arial"/>
                <w:sz w:val="14"/>
                <w:szCs w:val="14"/>
              </w:rPr>
              <w:t xml:space="preserve">E. Second-wave treatment - projects (cyber share)</w:t>
            </w:r>
          </w:p>
        </w:tc>
        <w:tc>
          <w:tcPr>
            <w:tcW w:type="dxa" w:w="1310"/>
            <w:tcMar>
              <w:top w:type="dxa" w:w="50"/>
              <w:left w:type="dxa" w:w="80"/>
              <w:bottom w:type="dxa" w:w="50"/>
              <w:right w:type="dxa" w:w="80"/>
            </w:tcMar>
          </w:tcPr>
          <w:p>
            <w:r>
              <w:rPr>
                <w:rFonts w:ascii="Arial" w:cs="Arial" w:eastAsia="Arial" w:hAnsi="Arial"/>
                <w:sz w:val="14"/>
                <w:szCs w:val="14"/>
              </w:rPr>
              <w:t xml:space="preserve">$0.28M</w:t>
            </w:r>
          </w:p>
        </w:tc>
        <w:tc>
          <w:tcPr>
            <w:tcW w:type="dxa" w:w="1310"/>
            <w:tcMar>
              <w:top w:type="dxa" w:w="50"/>
              <w:left w:type="dxa" w:w="80"/>
              <w:bottom w:type="dxa" w:w="50"/>
              <w:right w:type="dxa" w:w="80"/>
            </w:tcMar>
          </w:tcPr>
          <w:p>
            <w:r>
              <w:rPr>
                <w:rFonts w:ascii="Arial" w:cs="Arial" w:eastAsia="Arial" w:hAnsi="Arial"/>
                <w:sz w:val="14"/>
                <w:szCs w:val="14"/>
              </w:rPr>
              <w:t xml:space="preserve">$0.93M</w:t>
            </w:r>
          </w:p>
        </w:tc>
        <w:tc>
          <w:tcPr>
            <w:tcW w:type="dxa" w:w="1312"/>
            <w:tcMar>
              <w:top w:type="dxa" w:w="50"/>
              <w:left w:type="dxa" w:w="80"/>
              <w:bottom w:type="dxa" w:w="50"/>
              <w:right w:type="dxa" w:w="80"/>
            </w:tcMar>
          </w:tcPr>
          <w:p>
            <w:r>
              <w:rPr>
                <w:rFonts w:ascii="Arial" w:cs="Arial" w:eastAsia="Arial" w:hAnsi="Arial"/>
                <w:sz w:val="14"/>
                <w:szCs w:val="14"/>
              </w:rPr>
              <w:t xml:space="preserve">$0.17M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F. Second-wave treatment - run, incl. cyber insurance placeholder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$0.55M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$0.82M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$1.08M</w:t>
            </w:r>
          </w:p>
        </w:tc>
      </w:tr>
      <w:tr>
        <w:tc>
          <w:tcPr>
            <w:tcW w:type="dxa" w:w="5428"/>
            <w:tcMar>
              <w:top w:type="dxa" w:w="50"/>
              <w:left w:type="dxa" w:w="80"/>
              <w:bottom w:type="dxa" w:w="50"/>
              <w:right w:type="dxa" w:w="80"/>
            </w:tcMar>
          </w:tcPr>
          <w:p>
            <w:r>
              <w:rPr>
                <w:rFonts w:ascii="Arial" w:cs="Arial" w:eastAsia="Arial" w:hAnsi="Arial"/>
                <w:sz w:val="14"/>
                <w:szCs w:val="14"/>
              </w:rPr>
              <w:t xml:space="preserve">Contingency and incident reserve (10%)</w:t>
            </w:r>
          </w:p>
        </w:tc>
        <w:tc>
          <w:tcPr>
            <w:tcW w:type="dxa" w:w="1310"/>
            <w:tcMar>
              <w:top w:type="dxa" w:w="50"/>
              <w:left w:type="dxa" w:w="80"/>
              <w:bottom w:type="dxa" w:w="50"/>
              <w:right w:type="dxa" w:w="80"/>
            </w:tcMar>
          </w:tcPr>
          <w:p>
            <w:r>
              <w:rPr>
                <w:rFonts w:ascii="Arial" w:cs="Arial" w:eastAsia="Arial" w:hAnsi="Arial"/>
                <w:sz w:val="14"/>
                <w:szCs w:val="14"/>
              </w:rPr>
              <w:t xml:space="preserve">$0.46M</w:t>
            </w:r>
          </w:p>
        </w:tc>
        <w:tc>
          <w:tcPr>
            <w:tcW w:type="dxa" w:w="1310"/>
            <w:tcMar>
              <w:top w:type="dxa" w:w="50"/>
              <w:left w:type="dxa" w:w="80"/>
              <w:bottom w:type="dxa" w:w="50"/>
              <w:right w:type="dxa" w:w="80"/>
            </w:tcMar>
          </w:tcPr>
          <w:p>
            <w:r>
              <w:rPr>
                <w:rFonts w:ascii="Arial" w:cs="Arial" w:eastAsia="Arial" w:hAnsi="Arial"/>
                <w:sz w:val="14"/>
                <w:szCs w:val="14"/>
              </w:rPr>
              <w:t xml:space="preserve">$0.50M</w:t>
            </w:r>
          </w:p>
        </w:tc>
        <w:tc>
          <w:tcPr>
            <w:tcW w:type="dxa" w:w="1312"/>
            <w:tcMar>
              <w:top w:type="dxa" w:w="50"/>
              <w:left w:type="dxa" w:w="80"/>
              <w:bottom w:type="dxa" w:w="50"/>
              <w:right w:type="dxa" w:w="80"/>
            </w:tcMar>
          </w:tcPr>
          <w:p>
            <w:r>
              <w:rPr>
                <w:rFonts w:ascii="Arial" w:cs="Arial" w:eastAsia="Arial" w:hAnsi="Arial"/>
                <w:sz w:val="14"/>
                <w:szCs w:val="14"/>
              </w:rPr>
              <w:t xml:space="preserve">$0.44M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G1. Tranche 2 - additional security roles (Detection engineer (SOC), Detection engineer (SOC), Threat intelligence and vulnerability analyst, Security project manager, Security awareness and culture lead, Privacy-security engineer)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$0.08M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$0.78M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$0.94M</w:t>
            </w:r>
          </w:p>
        </w:tc>
      </w:tr>
      <w:tr>
        <w:tc>
          <w:tcPr>
            <w:tcW w:type="dxa" w:w="5428"/>
            <w:tcMar>
              <w:top w:type="dxa" w:w="50"/>
              <w:left w:type="dxa" w:w="80"/>
              <w:bottom w:type="dxa" w:w="50"/>
              <w:right w:type="dxa" w:w="80"/>
            </w:tcMar>
          </w:tcPr>
          <w:p>
            <w:r>
              <w:rPr>
                <w:rFonts w:ascii="Arial" w:cs="Arial" w:eastAsia="Arial" w:hAnsi="Arial"/>
                <w:sz w:val="14"/>
                <w:szCs w:val="14"/>
              </w:rPr>
              <w:t xml:space="preserve">G. T2-2 Security-by-design for clinical innovation and modernization</w:t>
            </w:r>
          </w:p>
        </w:tc>
        <w:tc>
          <w:tcPr>
            <w:tcW w:type="dxa" w:w="1310"/>
            <w:tcMar>
              <w:top w:type="dxa" w:w="50"/>
              <w:left w:type="dxa" w:w="80"/>
              <w:bottom w:type="dxa" w:w="50"/>
              <w:right w:type="dxa" w:w="80"/>
            </w:tcMar>
          </w:tcPr>
          <w:p>
            <w:r>
              <w:rPr>
                <w:rFonts w:ascii="Arial" w:cs="Arial" w:eastAsia="Arial" w:hAnsi="Arial"/>
                <w:sz w:val="14"/>
                <w:szCs w:val="14"/>
              </w:rPr>
              <w:t xml:space="preserve">$0.15M</w:t>
            </w:r>
          </w:p>
        </w:tc>
        <w:tc>
          <w:tcPr>
            <w:tcW w:type="dxa" w:w="1310"/>
            <w:tcMar>
              <w:top w:type="dxa" w:w="50"/>
              <w:left w:type="dxa" w:w="80"/>
              <w:bottom w:type="dxa" w:w="50"/>
              <w:right w:type="dxa" w:w="80"/>
            </w:tcMar>
          </w:tcPr>
          <w:p>
            <w:r>
              <w:rPr>
                <w:rFonts w:ascii="Arial" w:cs="Arial" w:eastAsia="Arial" w:hAnsi="Arial"/>
                <w:sz w:val="14"/>
                <w:szCs w:val="14"/>
              </w:rPr>
              <w:t xml:space="preserve">$0.40M</w:t>
            </w:r>
          </w:p>
        </w:tc>
        <w:tc>
          <w:tcPr>
            <w:tcW w:type="dxa" w:w="1312"/>
            <w:tcMar>
              <w:top w:type="dxa" w:w="50"/>
              <w:left w:type="dxa" w:w="80"/>
              <w:bottom w:type="dxa" w:w="50"/>
              <w:right w:type="dxa" w:w="80"/>
            </w:tcMar>
          </w:tcPr>
          <w:p>
            <w:r>
              <w:rPr>
                <w:rFonts w:ascii="Arial" w:cs="Arial" w:eastAsia="Arial" w:hAnsi="Arial"/>
                <w:sz w:val="14"/>
                <w:szCs w:val="14"/>
              </w:rPr>
              <w:t xml:space="preserve">$0.40M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G. T2-3 Medical-device and clinical-system modernization - security share</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$0.00M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$0.75M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$1.50M</w:t>
            </w:r>
          </w:p>
        </w:tc>
      </w:tr>
      <w:tr>
        <w:tc>
          <w:tcPr>
            <w:tcW w:type="dxa" w:w="5428"/>
            <w:tcMar>
              <w:top w:type="dxa" w:w="50"/>
              <w:left w:type="dxa" w:w="80"/>
              <w:bottom w:type="dxa" w:w="50"/>
              <w:right w:type="dxa" w:w="80"/>
            </w:tcMar>
          </w:tcPr>
          <w:p>
            <w:r>
              <w:rPr>
                <w:rFonts w:ascii="Arial" w:cs="Arial" w:eastAsia="Arial" w:hAnsi="Arial"/>
                <w:sz w:val="14"/>
                <w:szCs w:val="14"/>
              </w:rPr>
              <w:t xml:space="preserve">G. T2-4 Resilience deepening</w:t>
            </w:r>
          </w:p>
        </w:tc>
        <w:tc>
          <w:tcPr>
            <w:tcW w:type="dxa" w:w="1310"/>
            <w:tcMar>
              <w:top w:type="dxa" w:w="50"/>
              <w:left w:type="dxa" w:w="80"/>
              <w:bottom w:type="dxa" w:w="50"/>
              <w:right w:type="dxa" w:w="80"/>
            </w:tcMar>
          </w:tcPr>
          <w:p>
            <w:r>
              <w:rPr>
                <w:rFonts w:ascii="Arial" w:cs="Arial" w:eastAsia="Arial" w:hAnsi="Arial"/>
                <w:sz w:val="14"/>
                <w:szCs w:val="14"/>
              </w:rPr>
              <w:t xml:space="preserve">$0.20M</w:t>
            </w:r>
          </w:p>
        </w:tc>
        <w:tc>
          <w:tcPr>
            <w:tcW w:type="dxa" w:w="1310"/>
            <w:tcMar>
              <w:top w:type="dxa" w:w="50"/>
              <w:left w:type="dxa" w:w="80"/>
              <w:bottom w:type="dxa" w:w="50"/>
              <w:right w:type="dxa" w:w="80"/>
            </w:tcMar>
          </w:tcPr>
          <w:p>
            <w:r>
              <w:rPr>
                <w:rFonts w:ascii="Arial" w:cs="Arial" w:eastAsia="Arial" w:hAnsi="Arial"/>
                <w:sz w:val="14"/>
                <w:szCs w:val="14"/>
              </w:rPr>
              <w:t xml:space="preserve">$0.60M</w:t>
            </w:r>
          </w:p>
        </w:tc>
        <w:tc>
          <w:tcPr>
            <w:tcW w:type="dxa" w:w="1312"/>
            <w:tcMar>
              <w:top w:type="dxa" w:w="50"/>
              <w:left w:type="dxa" w:w="80"/>
              <w:bottom w:type="dxa" w:w="50"/>
              <w:right w:type="dxa" w:w="80"/>
            </w:tcMar>
          </w:tcPr>
          <w:p>
            <w:r>
              <w:rPr>
                <w:rFonts w:ascii="Arial" w:cs="Arial" w:eastAsia="Arial" w:hAnsi="Arial"/>
                <w:sz w:val="14"/>
                <w:szCs w:val="14"/>
              </w:rPr>
              <w:t xml:space="preserve">$0.90M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I. Risk-reduction investment reserve (gated)</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$1.52M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$1.42M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$3.40M</w:t>
            </w:r>
          </w:p>
        </w:tc>
      </w:tr>
      <w:tr>
        <w:tc>
          <w:tcPr>
            <w:tcW w:type="dxa" w:w="5428"/>
            <w:tcMar>
              <w:top w:type="dxa" w:w="50"/>
              <w:left w:type="dxa" w:w="80"/>
              <w:bottom w:type="dxa" w:w="50"/>
              <w:right w:type="dxa" w:w="80"/>
            </w:tcMar>
          </w:tcPr>
          <w:p>
            <w:r>
              <w:rPr>
                <w:rFonts w:ascii="Arial" w:cs="Arial" w:eastAsia="Arial" w:hAnsi="Arial"/>
                <w:sz w:val="14"/>
                <w:szCs w:val="14"/>
              </w:rPr>
              <w:t xml:space="preserve">Total cybersecurity budget</w:t>
            </w:r>
          </w:p>
        </w:tc>
        <w:tc>
          <w:tcPr>
            <w:tcW w:type="dxa" w:w="1310"/>
            <w:tcMar>
              <w:top w:type="dxa" w:w="50"/>
              <w:left w:type="dxa" w:w="80"/>
              <w:bottom w:type="dxa" w:w="50"/>
              <w:right w:type="dxa" w:w="80"/>
            </w:tcMar>
          </w:tcPr>
          <w:p>
            <w:r>
              <w:rPr>
                <w:rFonts w:ascii="Arial" w:cs="Arial" w:eastAsia="Arial" w:hAnsi="Arial"/>
                <w:sz w:val="14"/>
                <w:szCs w:val="14"/>
              </w:rPr>
              <w:t xml:space="preserve">$7.00M</w:t>
            </w:r>
          </w:p>
        </w:tc>
        <w:tc>
          <w:tcPr>
            <w:tcW w:type="dxa" w:w="1310"/>
            <w:tcMar>
              <w:top w:type="dxa" w:w="50"/>
              <w:left w:type="dxa" w:w="80"/>
              <w:bottom w:type="dxa" w:w="50"/>
              <w:right w:type="dxa" w:w="80"/>
            </w:tcMar>
          </w:tcPr>
          <w:p>
            <w:r>
              <w:rPr>
                <w:rFonts w:ascii="Arial" w:cs="Arial" w:eastAsia="Arial" w:hAnsi="Arial"/>
                <w:sz w:val="14"/>
                <w:szCs w:val="14"/>
              </w:rPr>
              <w:t xml:space="preserve">$9.50M</w:t>
            </w:r>
          </w:p>
        </w:tc>
        <w:tc>
          <w:tcPr>
            <w:tcW w:type="dxa" w:w="1312"/>
            <w:tcMar>
              <w:top w:type="dxa" w:w="50"/>
              <w:left w:type="dxa" w:w="80"/>
              <w:bottom w:type="dxa" w:w="50"/>
              <w:right w:type="dxa" w:w="80"/>
            </w:tcMar>
          </w:tcPr>
          <w:p>
            <w:r>
              <w:rPr>
                <w:rFonts w:ascii="Arial" w:cs="Arial" w:eastAsia="Arial" w:hAnsi="Arial"/>
                <w:sz w:val="14"/>
                <w:szCs w:val="14"/>
              </w:rPr>
              <w:t xml:space="preserve">$12.00M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 of IT budget / guideline</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7.0%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9.5%</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12.0% (ceiling)</w:t>
            </w:r>
          </w:p>
        </w:tc>
      </w:tr>
    </w:tbl>
    <w:p>
      <w:pPr>
        <w:spacing w:after="80"/>
      </w:pPr>
    </w:p>
    <w:p>
      <w:pPr>
        <w:spacing w:after="120"/>
      </w:pPr>
      <w:r>
        <w:rPr>
          <w:rFonts w:ascii="Arial" w:cs="Arial" w:eastAsia="Arial" w:hAnsi="Arial"/>
          <w:b/>
          <w:bCs/>
        </w:rPr>
        <w:t xml:space="preserve">Tranche 2 content.</w:t>
      </w:r>
      <w:r>
        <w:rPr>
          <w:rFonts w:ascii="Arial" w:cs="Arial" w:eastAsia="Arial" w:hAnsi="Arial"/>
        </w:rPr>
        <w:t xml:space="preserve"> </w:t>
      </w:r>
      <w:r>
        <w:rPr>
          <w:rFonts w:ascii="Arial" w:cs="Arial" w:eastAsia="Arial" w:hAnsi="Arial"/>
          <w:b/>
          <w:bCs/>
        </w:rPr>
        <w:t xml:space="preserve">Security-by-design for clinical innovation and modernization</w:t>
      </w:r>
      <w:r>
        <w:rPr>
          <w:rFonts w:ascii="Arial" w:cs="Arial" w:eastAsia="Arial" w:hAnsi="Arial"/>
        </w:rPr>
        <w:t xml:space="preserve"> (All new technology; S7, S18, S26, S29): Architecture review, threat and privacy impact assessments, security requirements for 2024-2030 EHR, imaging and AI projects (moderate appetite for governed innovation, E5). </w:t>
      </w:r>
      <w:r>
        <w:rPr>
          <w:rFonts w:ascii="Arial" w:cs="Arial" w:eastAsia="Arial" w:hAnsi="Arial"/>
          <w:b/>
          <w:bCs/>
        </w:rPr>
        <w:t xml:space="preserve">Medical-device and clinical-system modernization - security share</w:t>
      </w:r>
      <w:r>
        <w:rPr>
          <w:rFonts w:ascii="Arial" w:cs="Arial" w:eastAsia="Arial" w:hAnsi="Arial"/>
        </w:rPr>
        <w:t xml:space="preserve"> (S7, S24, S29): Accelerates E05 beyond the initial fund: replace or wrap devices that cannot meet the security baseline. </w:t>
      </w:r>
      <w:r>
        <w:rPr>
          <w:rFonts w:ascii="Arial" w:cs="Arial" w:eastAsia="Arial" w:hAnsi="Arial"/>
          <w:b/>
          <w:bCs/>
        </w:rPr>
        <w:t xml:space="preserve">Resilience deepening</w:t>
      </w:r>
      <w:r>
        <w:rPr>
          <w:rFonts w:ascii="Arial" w:cs="Arial" w:eastAsia="Arial" w:hAnsi="Arial"/>
        </w:rPr>
        <w:t xml:space="preserve"> (S2, S3, S16, S28): Immutable backup extended to all clinic storage, full-scale crisis exercises with clinics, EHR high-availability security share.</w:t>
      </w:r>
    </w:p>
    <w:p>
      <w:pPr>
        <w:spacing w:after="120"/>
      </w:pPr>
      <w:r>
        <w:rPr>
          <w:rFonts w:ascii="Arial" w:cs="Arial" w:eastAsia="Arial" w:hAnsi="Arial"/>
          <w:b/>
          <w:bCs/>
        </w:rPr>
        <w:t xml:space="preserve">Governance of the reserve.</w:t>
      </w:r>
      <w:r>
        <w:rPr>
          <w:rFonts w:ascii="Arial" w:cs="Arial" w:eastAsia="Arial" w:hAnsi="Arial"/>
        </w:rPr>
        <w:t xml:space="preserve"> The risk-reduction reserve is not a spending target. It is released by the Cybersecurity and Privacy Steering Committee only against a business case that names the scenario IDs addressed, the expected change in probability and impact reduction, and the KRI that will show the effect (KRI-22, KRI-23). Unreleased reserve returns to the IT budget at year end. Priority uses: findings of the SME validation workshop, actual device-replacement quotations, the outcome of the IT-budget validation, and incident-driven needs.</w:t>
      </w:r>
    </w:p>
    <w:p>
      <w:pPr>
        <w:pStyle w:val="Heading2"/>
      </w:pPr>
      <w:r>
        <w:rPr>
          <w:rFonts w:ascii="Arial" w:cs="Arial" w:eastAsia="Arial" w:hAnsi="Arial"/>
        </w:rPr>
        <w:t xml:space="preserve">11.7 Budget for IT and cybersecurity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1123"/>
        <w:gridCol w:w="1123"/>
        <w:gridCol w:w="1123"/>
        <w:gridCol w:w="1124"/>
      </w:tblGrid>
      <w:tr>
        <w:trPr>
          <w:tblHeader/>
        </w:trPr>
        <w:tc>
          <w:tcPr>
            <w:tcW w:type="dxa" w:w="486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Project budget (one-time spend)</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Y1</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Y2</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Y3</w:t>
            </w:r>
          </w:p>
        </w:tc>
        <w:tc>
          <w:tcPr>
            <w:tcW w:type="dxa" w:w="11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3-year</w:t>
            </w:r>
          </w:p>
        </w:tc>
      </w:tr>
      <w:tr>
        <w:tc>
          <w:tcPr>
            <w:tcW w:type="dxa" w:w="4867"/>
            <w:tcMar>
              <w:top w:type="dxa" w:w="50"/>
              <w:left w:type="dxa" w:w="80"/>
              <w:bottom w:type="dxa" w:w="50"/>
              <w:right w:type="dxa" w:w="80"/>
            </w:tcMar>
          </w:tcPr>
          <w:p>
            <w:r>
              <w:rPr>
                <w:rFonts w:ascii="Arial" w:cs="Arial" w:eastAsia="Arial" w:hAnsi="Arial"/>
                <w:sz w:val="15"/>
                <w:szCs w:val="15"/>
              </w:rPr>
              <w:t xml:space="preserve">Cybersecurity projects - committed (portfolio, second wave and Tranche 2 programmes, cyber share)</w:t>
            </w:r>
          </w:p>
        </w:tc>
        <w:tc>
          <w:tcPr>
            <w:tcW w:type="dxa" w:w="1123"/>
            <w:tcMar>
              <w:top w:type="dxa" w:w="50"/>
              <w:left w:type="dxa" w:w="80"/>
              <w:bottom w:type="dxa" w:w="50"/>
              <w:right w:type="dxa" w:w="80"/>
            </w:tcMar>
          </w:tcPr>
          <w:p>
            <w:r>
              <w:rPr>
                <w:rFonts w:ascii="Arial" w:cs="Arial" w:eastAsia="Arial" w:hAnsi="Arial"/>
                <w:sz w:val="15"/>
                <w:szCs w:val="15"/>
              </w:rPr>
              <w:t xml:space="preserve">$2.53M</w:t>
            </w:r>
          </w:p>
        </w:tc>
        <w:tc>
          <w:tcPr>
            <w:tcW w:type="dxa" w:w="1123"/>
            <w:tcMar>
              <w:top w:type="dxa" w:w="50"/>
              <w:left w:type="dxa" w:w="80"/>
              <w:bottom w:type="dxa" w:w="50"/>
              <w:right w:type="dxa" w:w="80"/>
            </w:tcMar>
          </w:tcPr>
          <w:p>
            <w:r>
              <w:rPr>
                <w:rFonts w:ascii="Arial" w:cs="Arial" w:eastAsia="Arial" w:hAnsi="Arial"/>
                <w:sz w:val="15"/>
                <w:szCs w:val="15"/>
              </w:rPr>
              <w:t xml:space="preserve">$2.44M</w:t>
            </w:r>
          </w:p>
        </w:tc>
        <w:tc>
          <w:tcPr>
            <w:tcW w:type="dxa" w:w="1123"/>
            <w:tcMar>
              <w:top w:type="dxa" w:w="50"/>
              <w:left w:type="dxa" w:w="80"/>
              <w:bottom w:type="dxa" w:w="50"/>
              <w:right w:type="dxa" w:w="80"/>
            </w:tcMar>
          </w:tcPr>
          <w:p>
            <w:r>
              <w:rPr>
                <w:rFonts w:ascii="Arial" w:cs="Arial" w:eastAsia="Arial" w:hAnsi="Arial"/>
                <w:sz w:val="15"/>
                <w:szCs w:val="15"/>
              </w:rPr>
              <w:t xml:space="preserve">$2.57M</w:t>
            </w:r>
          </w:p>
        </w:tc>
        <w:tc>
          <w:tcPr>
            <w:tcW w:type="dxa" w:w="1124"/>
            <w:tcMar>
              <w:top w:type="dxa" w:w="50"/>
              <w:left w:type="dxa" w:w="80"/>
              <w:bottom w:type="dxa" w:w="50"/>
              <w:right w:type="dxa" w:w="80"/>
            </w:tcMar>
          </w:tcPr>
          <w:p>
            <w:r>
              <w:rPr>
                <w:rFonts w:ascii="Arial" w:cs="Arial" w:eastAsia="Arial" w:hAnsi="Arial"/>
                <w:sz w:val="15"/>
                <w:szCs w:val="15"/>
              </w:rPr>
              <w:t xml:space="preserve">$7.54M</w:t>
            </w:r>
          </w:p>
        </w:tc>
      </w:tr>
      <w:tr>
        <w:tc>
          <w:tcPr>
            <w:tcW w:type="dxa" w:w="4867"/>
            <w:shd w:fill="F2F2F2" w:color="auto" w:val="clear"/>
            <w:tcMar>
              <w:top w:type="dxa" w:w="50"/>
              <w:left w:type="dxa" w:w="80"/>
              <w:bottom w:type="dxa" w:w="50"/>
              <w:right w:type="dxa" w:w="80"/>
            </w:tcMar>
          </w:tcPr>
          <w:p>
            <w:r>
              <w:rPr>
                <w:rFonts w:ascii="Arial" w:cs="Arial" w:eastAsia="Arial" w:hAnsi="Arial"/>
                <w:sz w:val="15"/>
                <w:szCs w:val="15"/>
              </w:rPr>
              <w:t xml:space="preserve">Cybersecurity projects - risk-reduction reserve (gated)</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$1.52M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$1.42M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$3.40M</w:t>
            </w:r>
          </w:p>
        </w:tc>
        <w:tc>
          <w:tcPr>
            <w:tcW w:type="dxa" w:w="1124"/>
            <w:shd w:fill="F2F2F2" w:color="auto" w:val="clear"/>
            <w:tcMar>
              <w:top w:type="dxa" w:w="50"/>
              <w:left w:type="dxa" w:w="80"/>
              <w:bottom w:type="dxa" w:w="50"/>
              <w:right w:type="dxa" w:w="80"/>
            </w:tcMar>
          </w:tcPr>
          <w:p>
            <w:r>
              <w:rPr>
                <w:rFonts w:ascii="Arial" w:cs="Arial" w:eastAsia="Arial" w:hAnsi="Arial"/>
                <w:sz w:val="15"/>
                <w:szCs w:val="15"/>
              </w:rPr>
              <w:t xml:space="preserve">$6.34M</w:t>
            </w:r>
          </w:p>
        </w:tc>
      </w:tr>
      <w:tr>
        <w:tc>
          <w:tcPr>
            <w:tcW w:type="dxa" w:w="4867"/>
            <w:tcMar>
              <w:top w:type="dxa" w:w="50"/>
              <w:left w:type="dxa" w:w="80"/>
              <w:bottom w:type="dxa" w:w="50"/>
              <w:right w:type="dxa" w:w="80"/>
            </w:tcMar>
          </w:tcPr>
          <w:p>
            <w:r>
              <w:rPr>
                <w:rFonts w:ascii="Arial" w:cs="Arial" w:eastAsia="Arial" w:hAnsi="Arial"/>
                <w:sz w:val="15"/>
                <w:szCs w:val="15"/>
              </w:rPr>
              <w:t xml:space="preserve">Security-relevant IT projects (IT share of I04, I06, I07, I11, I13, I14, I17-I22, E04, E05, E08)</w:t>
            </w:r>
          </w:p>
        </w:tc>
        <w:tc>
          <w:tcPr>
            <w:tcW w:type="dxa" w:w="1123"/>
            <w:tcMar>
              <w:top w:type="dxa" w:w="50"/>
              <w:left w:type="dxa" w:w="80"/>
              <w:bottom w:type="dxa" w:w="50"/>
              <w:right w:type="dxa" w:w="80"/>
            </w:tcMar>
          </w:tcPr>
          <w:p>
            <w:r>
              <w:rPr>
                <w:rFonts w:ascii="Arial" w:cs="Arial" w:eastAsia="Arial" w:hAnsi="Arial"/>
                <w:sz w:val="15"/>
                <w:szCs w:val="15"/>
              </w:rPr>
              <w:t xml:space="preserve">$0.82M</w:t>
            </w:r>
          </w:p>
        </w:tc>
        <w:tc>
          <w:tcPr>
            <w:tcW w:type="dxa" w:w="1123"/>
            <w:tcMar>
              <w:top w:type="dxa" w:w="50"/>
              <w:left w:type="dxa" w:w="80"/>
              <w:bottom w:type="dxa" w:w="50"/>
              <w:right w:type="dxa" w:w="80"/>
            </w:tcMar>
          </w:tcPr>
          <w:p>
            <w:r>
              <w:rPr>
                <w:rFonts w:ascii="Arial" w:cs="Arial" w:eastAsia="Arial" w:hAnsi="Arial"/>
                <w:sz w:val="15"/>
                <w:szCs w:val="15"/>
              </w:rPr>
              <w:t xml:space="preserve">$1.37M</w:t>
            </w:r>
          </w:p>
        </w:tc>
        <w:tc>
          <w:tcPr>
            <w:tcW w:type="dxa" w:w="1123"/>
            <w:tcMar>
              <w:top w:type="dxa" w:w="50"/>
              <w:left w:type="dxa" w:w="80"/>
              <w:bottom w:type="dxa" w:w="50"/>
              <w:right w:type="dxa" w:w="80"/>
            </w:tcMar>
          </w:tcPr>
          <w:p>
            <w:r>
              <w:rPr>
                <w:rFonts w:ascii="Arial" w:cs="Arial" w:eastAsia="Arial" w:hAnsi="Arial"/>
                <w:sz w:val="15"/>
                <w:szCs w:val="15"/>
              </w:rPr>
              <w:t xml:space="preserve">$0.68M</w:t>
            </w:r>
          </w:p>
        </w:tc>
        <w:tc>
          <w:tcPr>
            <w:tcW w:type="dxa" w:w="1124"/>
            <w:tcMar>
              <w:top w:type="dxa" w:w="50"/>
              <w:left w:type="dxa" w:w="80"/>
              <w:bottom w:type="dxa" w:w="50"/>
              <w:right w:type="dxa" w:w="80"/>
            </w:tcMar>
          </w:tcPr>
          <w:p>
            <w:r>
              <w:rPr>
                <w:rFonts w:ascii="Arial" w:cs="Arial" w:eastAsia="Arial" w:hAnsi="Arial"/>
                <w:sz w:val="15"/>
                <w:szCs w:val="15"/>
              </w:rPr>
              <w:t xml:space="preserve">$2.87M</w:t>
            </w:r>
          </w:p>
        </w:tc>
      </w:tr>
      <w:tr>
        <w:tc>
          <w:tcPr>
            <w:tcW w:type="dxa" w:w="4867"/>
            <w:shd w:fill="F2F2F2" w:color="auto" w:val="clear"/>
            <w:tcMar>
              <w:top w:type="dxa" w:w="50"/>
              <w:left w:type="dxa" w:w="80"/>
              <w:bottom w:type="dxa" w:w="50"/>
              <w:right w:type="dxa" w:w="80"/>
            </w:tcMar>
          </w:tcPr>
          <w:p>
            <w:r>
              <w:rPr>
                <w:rFonts w:ascii="Arial" w:cs="Arial" w:eastAsia="Arial" w:hAnsi="Arial"/>
                <w:sz w:val="15"/>
                <w:szCs w:val="15"/>
              </w:rPr>
              <w:t xml:space="preserve">Total IT and cybersecurity projects</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$4.87M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$5.23M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$6.65M</w:t>
            </w:r>
          </w:p>
        </w:tc>
        <w:tc>
          <w:tcPr>
            <w:tcW w:type="dxa" w:w="1124"/>
            <w:shd w:fill="F2F2F2" w:color="auto" w:val="clear"/>
            <w:tcMar>
              <w:top w:type="dxa" w:w="50"/>
              <w:left w:type="dxa" w:w="80"/>
              <w:bottom w:type="dxa" w:w="50"/>
              <w:right w:type="dxa" w:w="80"/>
            </w:tcMar>
          </w:tcPr>
          <w:p>
            <w:r>
              <w:rPr>
                <w:rFonts w:ascii="Arial" w:cs="Arial" w:eastAsia="Arial" w:hAnsi="Arial"/>
                <w:sz w:val="15"/>
                <w:szCs w:val="15"/>
              </w:rPr>
              <w:t xml:space="preserve">$16.75M</w:t>
            </w:r>
          </w:p>
        </w:tc>
      </w:tr>
    </w:tbl>
    <w:p>
      <w:pPr>
        <w:spacing w:after="80"/>
      </w:pPr>
    </w:p>
    <w:p>
      <w:pPr>
        <w:spacing w:after="120"/>
      </w:pPr>
      <w:r>
        <w:rPr>
          <w:rFonts w:ascii="Arial" w:cs="Arial" w:eastAsia="Arial" w:hAnsi="Arial"/>
        </w:rPr>
        <w:t xml:space="preserve">IT projects funded from the IT budget do not count toward the cybersecurity percentage but are prerequisites for several treatments (network resilience I18, secondary site E04, device replacement E05). The IT project figures cover only the security-relevant projects identified here; MediBec's wider IT project portfolio is outside this assessment. Split of shared initiatives (analyst convention, used for both budgets without double-counting):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5242"/>
      </w:tblGrid>
      <w:tr>
        <w:trPr>
          <w:tblHeader/>
        </w:trPr>
        <w:tc>
          <w:tcPr>
            <w:tcW w:type="dxa" w:w="318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Initiative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Cyber share</w:t>
            </w:r>
          </w:p>
        </w:tc>
        <w:tc>
          <w:tcPr>
            <w:tcW w:type="dxa" w:w="52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Rationale</w:t>
            </w:r>
          </w:p>
        </w:tc>
      </w:tr>
      <w:tr>
        <w:tc>
          <w:tcPr>
            <w:tcW w:type="dxa" w:w="3182"/>
            <w:tcMar>
              <w:top w:type="dxa" w:w="50"/>
              <w:left w:type="dxa" w:w="80"/>
              <w:bottom w:type="dxa" w:w="50"/>
              <w:right w:type="dxa" w:w="80"/>
            </w:tcMar>
          </w:tcPr>
          <w:p>
            <w:r>
              <w:rPr>
                <w:rFonts w:ascii="Arial" w:cs="Arial" w:eastAsia="Arial" w:hAnsi="Arial"/>
                <w:sz w:val="14"/>
                <w:szCs w:val="14"/>
              </w:rPr>
              <w:t xml:space="preserve">I04 Immutable and isolated backup with tested recovery</w:t>
            </w:r>
          </w:p>
        </w:tc>
        <w:tc>
          <w:tcPr>
            <w:tcW w:type="dxa" w:w="936"/>
            <w:tcMar>
              <w:top w:type="dxa" w:w="50"/>
              <w:left w:type="dxa" w:w="80"/>
              <w:bottom w:type="dxa" w:w="50"/>
              <w:right w:type="dxa" w:w="80"/>
            </w:tcMar>
          </w:tcPr>
          <w:p>
            <w:r>
              <w:rPr>
                <w:rFonts w:ascii="Arial" w:cs="Arial" w:eastAsia="Arial" w:hAnsi="Arial"/>
                <w:sz w:val="14"/>
                <w:szCs w:val="14"/>
              </w:rPr>
              <w:t xml:space="preserve">50%</w:t>
            </w:r>
          </w:p>
        </w:tc>
        <w:tc>
          <w:tcPr>
            <w:tcW w:type="dxa" w:w="5242"/>
            <w:tcMar>
              <w:top w:type="dxa" w:w="50"/>
              <w:left w:type="dxa" w:w="80"/>
              <w:bottom w:type="dxa" w:w="50"/>
              <w:right w:type="dxa" w:w="80"/>
            </w:tcMar>
          </w:tcPr>
          <w:p>
            <w:r>
              <w:rPr>
                <w:rFonts w:ascii="Arial" w:cs="Arial" w:eastAsia="Arial" w:hAnsi="Arial"/>
                <w:sz w:val="14"/>
                <w:szCs w:val="14"/>
              </w:rPr>
              <w:t xml:space="preserve">Backup platform is IT disaster recovery; immutability and isolation are security.</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I05 Risk-based vulnerability and patch management</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75%</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Scanning, SLAs and the analyst FTE are security; patch deployment effort sits in IT operations.</w:t>
            </w:r>
          </w:p>
        </w:tc>
      </w:tr>
      <w:tr>
        <w:tc>
          <w:tcPr>
            <w:tcW w:type="dxa" w:w="3182"/>
            <w:tcMar>
              <w:top w:type="dxa" w:w="50"/>
              <w:left w:type="dxa" w:w="80"/>
              <w:bottom w:type="dxa" w:w="50"/>
              <w:right w:type="dxa" w:w="80"/>
            </w:tcMar>
          </w:tcPr>
          <w:p>
            <w:r>
              <w:rPr>
                <w:rFonts w:ascii="Arial" w:cs="Arial" w:eastAsia="Arial" w:hAnsi="Arial"/>
                <w:sz w:val="14"/>
                <w:szCs w:val="14"/>
              </w:rPr>
              <w:t xml:space="preserve">I06 Network segmentation and network access control</w:t>
            </w:r>
          </w:p>
        </w:tc>
        <w:tc>
          <w:tcPr>
            <w:tcW w:type="dxa" w:w="936"/>
            <w:tcMar>
              <w:top w:type="dxa" w:w="50"/>
              <w:left w:type="dxa" w:w="80"/>
              <w:bottom w:type="dxa" w:w="50"/>
              <w:right w:type="dxa" w:w="80"/>
            </w:tcMar>
          </w:tcPr>
          <w:p>
            <w:r>
              <w:rPr>
                <w:rFonts w:ascii="Arial" w:cs="Arial" w:eastAsia="Arial" w:hAnsi="Arial"/>
                <w:sz w:val="14"/>
                <w:szCs w:val="14"/>
              </w:rPr>
              <w:t xml:space="preserve">50%</w:t>
            </w:r>
          </w:p>
        </w:tc>
        <w:tc>
          <w:tcPr>
            <w:tcW w:type="dxa" w:w="5242"/>
            <w:tcMar>
              <w:top w:type="dxa" w:w="50"/>
              <w:left w:type="dxa" w:w="80"/>
              <w:bottom w:type="dxa" w:w="50"/>
              <w:right w:type="dxa" w:w="80"/>
            </w:tcMar>
          </w:tcPr>
          <w:p>
            <w:r>
              <w:rPr>
                <w:rFonts w:ascii="Arial" w:cs="Arial" w:eastAsia="Arial" w:hAnsi="Arial"/>
                <w:sz w:val="14"/>
                <w:szCs w:val="14"/>
              </w:rPr>
              <w:t xml:space="preserve">Network re-architecture is IT; security zoning and NAC policy are security.</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I07 Medical device security programme</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70%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Device inventory and monitoring are security; biomedical engineering effort is clinical/IT.</w:t>
            </w:r>
          </w:p>
        </w:tc>
      </w:tr>
      <w:tr>
        <w:tc>
          <w:tcPr>
            <w:tcW w:type="dxa" w:w="3182"/>
            <w:tcMar>
              <w:top w:type="dxa" w:w="50"/>
              <w:left w:type="dxa" w:w="80"/>
              <w:bottom w:type="dxa" w:w="50"/>
              <w:right w:type="dxa" w:w="80"/>
            </w:tcMar>
          </w:tcPr>
          <w:p>
            <w:r>
              <w:rPr>
                <w:rFonts w:ascii="Arial" w:cs="Arial" w:eastAsia="Arial" w:hAnsi="Arial"/>
                <w:sz w:val="14"/>
                <w:szCs w:val="14"/>
              </w:rPr>
              <w:t xml:space="preserve">I11 Incident response and clinical continuity readiness</w:t>
            </w:r>
          </w:p>
        </w:tc>
        <w:tc>
          <w:tcPr>
            <w:tcW w:type="dxa" w:w="936"/>
            <w:tcMar>
              <w:top w:type="dxa" w:w="50"/>
              <w:left w:type="dxa" w:w="80"/>
              <w:bottom w:type="dxa" w:w="50"/>
              <w:right w:type="dxa" w:w="80"/>
            </w:tcMar>
          </w:tcPr>
          <w:p>
            <w:r>
              <w:rPr>
                <w:rFonts w:ascii="Arial" w:cs="Arial" w:eastAsia="Arial" w:hAnsi="Arial"/>
                <w:sz w:val="14"/>
                <w:szCs w:val="14"/>
              </w:rPr>
              <w:t xml:space="preserve">70%</w:t>
            </w:r>
          </w:p>
        </w:tc>
        <w:tc>
          <w:tcPr>
            <w:tcW w:type="dxa" w:w="5242"/>
            <w:tcMar>
              <w:top w:type="dxa" w:w="50"/>
              <w:left w:type="dxa" w:w="80"/>
              <w:bottom w:type="dxa" w:w="50"/>
              <w:right w:type="dxa" w:w="80"/>
            </w:tcMar>
          </w:tcPr>
          <w:p>
            <w:r>
              <w:rPr>
                <w:rFonts w:ascii="Arial" w:cs="Arial" w:eastAsia="Arial" w:hAnsi="Arial"/>
                <w:sz w:val="14"/>
                <w:szCs w:val="14"/>
              </w:rPr>
              <w:t xml:space="preserve">IR plan, retainer and exercises are security; clinical downtime procedures are operations.</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I13 Clinical data integrity controls</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Integrity monitoring is security; EHR reconciliation work is application support.</w:t>
            </w:r>
          </w:p>
        </w:tc>
      </w:tr>
      <w:tr>
        <w:tc>
          <w:tcPr>
            <w:tcW w:type="dxa" w:w="3182"/>
            <w:tcMar>
              <w:top w:type="dxa" w:w="50"/>
              <w:left w:type="dxa" w:w="80"/>
              <w:bottom w:type="dxa" w:w="50"/>
              <w:right w:type="dxa" w:w="80"/>
            </w:tcMar>
          </w:tcPr>
          <w:p>
            <w:r>
              <w:rPr>
                <w:rFonts w:ascii="Arial" w:cs="Arial" w:eastAsia="Arial" w:hAnsi="Arial"/>
                <w:sz w:val="14"/>
                <w:szCs w:val="14"/>
              </w:rPr>
              <w:t xml:space="preserve">I14 Application security and secrets management</w:t>
            </w:r>
          </w:p>
        </w:tc>
        <w:tc>
          <w:tcPr>
            <w:tcW w:type="dxa" w:w="936"/>
            <w:tcMar>
              <w:top w:type="dxa" w:w="50"/>
              <w:left w:type="dxa" w:w="80"/>
              <w:bottom w:type="dxa" w:w="50"/>
              <w:right w:type="dxa" w:w="80"/>
            </w:tcMar>
          </w:tcPr>
          <w:p>
            <w:r>
              <w:rPr>
                <w:rFonts w:ascii="Arial" w:cs="Arial" w:eastAsia="Arial" w:hAnsi="Arial"/>
                <w:sz w:val="14"/>
                <w:szCs w:val="14"/>
              </w:rPr>
              <w:t xml:space="preserve">80%</w:t>
            </w:r>
          </w:p>
        </w:tc>
        <w:tc>
          <w:tcPr>
            <w:tcW w:type="dxa" w:w="5242"/>
            <w:tcMar>
              <w:top w:type="dxa" w:w="50"/>
              <w:left w:type="dxa" w:w="80"/>
              <w:bottom w:type="dxa" w:w="50"/>
              <w:right w:type="dxa" w:w="80"/>
            </w:tcMar>
          </w:tcPr>
          <w:p>
            <w:r>
              <w:rPr>
                <w:rFonts w:ascii="Arial" w:cs="Arial" w:eastAsia="Arial" w:hAnsi="Arial"/>
                <w:sz w:val="14"/>
                <w:szCs w:val="14"/>
              </w:rPr>
              <w:t xml:space="preserve">Security tooling and pen tests are security; developer remediation time is IT.</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I17 Mobile device management, encryption and secure disposal</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30%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MDM and endpoint encryption are IT endpoint management; disposal certification is security.</w:t>
            </w:r>
          </w:p>
        </w:tc>
      </w:tr>
      <w:tr>
        <w:tc>
          <w:tcPr>
            <w:tcW w:type="dxa" w:w="3182"/>
            <w:tcMar>
              <w:top w:type="dxa" w:w="50"/>
              <w:left w:type="dxa" w:w="80"/>
              <w:bottom w:type="dxa" w:w="50"/>
              <w:right w:type="dxa" w:w="80"/>
            </w:tcMar>
          </w:tcPr>
          <w:p>
            <w:r>
              <w:rPr>
                <w:rFonts w:ascii="Arial" w:cs="Arial" w:eastAsia="Arial" w:hAnsi="Arial"/>
                <w:sz w:val="14"/>
                <w:szCs w:val="14"/>
              </w:rPr>
              <w:t xml:space="preserve">I18 Network and hosting resilience</w:t>
            </w:r>
          </w:p>
        </w:tc>
        <w:tc>
          <w:tcPr>
            <w:tcW w:type="dxa" w:w="936"/>
            <w:tcMar>
              <w:top w:type="dxa" w:w="50"/>
              <w:left w:type="dxa" w:w="80"/>
              <w:bottom w:type="dxa" w:w="50"/>
              <w:right w:type="dxa" w:w="80"/>
            </w:tcMar>
          </w:tcPr>
          <w:p>
            <w:r>
              <w:rPr>
                <w:rFonts w:ascii="Arial" w:cs="Arial" w:eastAsia="Arial" w:hAnsi="Arial"/>
                <w:sz w:val="14"/>
                <w:szCs w:val="14"/>
              </w:rPr>
              <w:t xml:space="preserve">0%</w:t>
            </w:r>
          </w:p>
        </w:tc>
        <w:tc>
          <w:tcPr>
            <w:tcW w:type="dxa" w:w="5242"/>
            <w:tcMar>
              <w:top w:type="dxa" w:w="50"/>
              <w:left w:type="dxa" w:w="80"/>
              <w:bottom w:type="dxa" w:w="50"/>
              <w:right w:type="dxa" w:w="80"/>
            </w:tcMar>
          </w:tcPr>
          <w:p>
            <w:r>
              <w:rPr>
                <w:rFonts w:ascii="Arial" w:cs="Arial" w:eastAsia="Arial" w:hAnsi="Arial"/>
                <w:sz w:val="14"/>
                <w:szCs w:val="14"/>
              </w:rPr>
              <w:t xml:space="preserve">Carrier redundancy, SD-WAN and failover are IT infrastructure resilience.</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I19 Data lifecycle and minimization</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Data discovery is security/privacy; consolidation and referral channel are IT.</w:t>
            </w:r>
          </w:p>
        </w:tc>
      </w:tr>
      <w:tr>
        <w:tc>
          <w:tcPr>
            <w:tcW w:type="dxa" w:w="3182"/>
            <w:tcMar>
              <w:top w:type="dxa" w:w="50"/>
              <w:left w:type="dxa" w:w="80"/>
              <w:bottom w:type="dxa" w:w="50"/>
              <w:right w:type="dxa" w:w="80"/>
            </w:tcMar>
          </w:tcPr>
          <w:p>
            <w:r>
              <w:rPr>
                <w:rFonts w:ascii="Arial" w:cs="Arial" w:eastAsia="Arial" w:hAnsi="Arial"/>
                <w:sz w:val="14"/>
                <w:szCs w:val="14"/>
              </w:rPr>
              <w:t xml:space="preserve">I20 Responsible use of generative AI</w:t>
            </w:r>
          </w:p>
        </w:tc>
        <w:tc>
          <w:tcPr>
            <w:tcW w:type="dxa" w:w="936"/>
            <w:tcMar>
              <w:top w:type="dxa" w:w="50"/>
              <w:left w:type="dxa" w:w="80"/>
              <w:bottom w:type="dxa" w:w="50"/>
              <w:right w:type="dxa" w:w="80"/>
            </w:tcMar>
          </w:tcPr>
          <w:p>
            <w:r>
              <w:rPr>
                <w:rFonts w:ascii="Arial" w:cs="Arial" w:eastAsia="Arial" w:hAnsi="Arial"/>
                <w:sz w:val="14"/>
                <w:szCs w:val="14"/>
              </w:rPr>
              <w:t xml:space="preserve">50%</w:t>
            </w:r>
          </w:p>
        </w:tc>
        <w:tc>
          <w:tcPr>
            <w:tcW w:type="dxa" w:w="5242"/>
            <w:tcMar>
              <w:top w:type="dxa" w:w="50"/>
              <w:left w:type="dxa" w:w="80"/>
              <w:bottom w:type="dxa" w:w="50"/>
              <w:right w:type="dxa" w:w="80"/>
            </w:tcMar>
          </w:tcPr>
          <w:p>
            <w:r>
              <w:rPr>
                <w:rFonts w:ascii="Arial" w:cs="Arial" w:eastAsia="Arial" w:hAnsi="Arial"/>
                <w:sz w:val="14"/>
                <w:szCs w:val="14"/>
              </w:rPr>
              <w:t xml:space="preserve">Policy and web controls are security; the sanctioned AI tool licence is IT.</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I21 Help-desk identity verification</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Verification procedure is security; help-desk tooling and time are IT.</w:t>
            </w:r>
          </w:p>
        </w:tc>
      </w:tr>
      <w:tr>
        <w:tc>
          <w:tcPr>
            <w:tcW w:type="dxa" w:w="3182"/>
            <w:tcMar>
              <w:top w:type="dxa" w:w="50"/>
              <w:left w:type="dxa" w:w="80"/>
              <w:bottom w:type="dxa" w:w="50"/>
              <w:right w:type="dxa" w:w="80"/>
            </w:tcMar>
          </w:tcPr>
          <w:p>
            <w:r>
              <w:rPr>
                <w:rFonts w:ascii="Arial" w:cs="Arial" w:eastAsia="Arial" w:hAnsi="Arial"/>
                <w:sz w:val="14"/>
                <w:szCs w:val="14"/>
              </w:rPr>
              <w:t xml:space="preserve">I22 Secure clinical communications and interfaces</w:t>
            </w:r>
          </w:p>
        </w:tc>
        <w:tc>
          <w:tcPr>
            <w:tcW w:type="dxa" w:w="936"/>
            <w:tcMar>
              <w:top w:type="dxa" w:w="50"/>
              <w:left w:type="dxa" w:w="80"/>
              <w:bottom w:type="dxa" w:w="50"/>
              <w:right w:type="dxa" w:w="80"/>
            </w:tcMar>
          </w:tcPr>
          <w:p>
            <w:r>
              <w:rPr>
                <w:rFonts w:ascii="Arial" w:cs="Arial" w:eastAsia="Arial" w:hAnsi="Arial"/>
                <w:sz w:val="14"/>
                <w:szCs w:val="14"/>
              </w:rPr>
              <w:t xml:space="preserve">30%</w:t>
            </w:r>
          </w:p>
        </w:tc>
        <w:tc>
          <w:tcPr>
            <w:tcW w:type="dxa" w:w="5242"/>
            <w:tcMar>
              <w:top w:type="dxa" w:w="50"/>
              <w:left w:type="dxa" w:w="80"/>
              <w:bottom w:type="dxa" w:w="50"/>
              <w:right w:type="dxa" w:w="80"/>
            </w:tcMar>
          </w:tcPr>
          <w:p>
            <w:r>
              <w:rPr>
                <w:rFonts w:ascii="Arial" w:cs="Arial" w:eastAsia="Arial" w:hAnsi="Arial"/>
                <w:sz w:val="14"/>
                <w:szCs w:val="14"/>
              </w:rPr>
              <w:t xml:space="preserve">TLS on interfaces and platform hardening split with integration and telehealth delivery.</w:t>
            </w:r>
          </w:p>
        </w:tc>
      </w:tr>
    </w:tbl>
    <w:p>
      <w:pPr>
        <w:pStyle w:val="Heading2"/>
      </w:pPr>
      <w:r>
        <w:rPr>
          <w:rFonts w:ascii="Arial" w:cs="Arial" w:eastAsia="Arial" w:hAnsi="Arial"/>
        </w:rPr>
        <w:t xml:space="preserve">11.8 Budget calibration as part of the risk-management process</w:t>
      </w:r>
    </w:p>
    <w:p>
      <w:pPr>
        <w:spacing w:after="120"/>
      </w:pPr>
      <w:r>
        <w:rPr>
          <w:rFonts w:ascii="Arial" w:cs="Arial" w:eastAsia="Arial" w:hAnsi="Arial"/>
        </w:rPr>
        <w:t xml:space="preserve">The budget is now a standing step of the CyberRiskGuardian cycle, repeated with each annual assessment:</w:t>
      </w:r>
    </w:p>
    <w:p>
      <w:pPr>
        <w:pStyle w:val="ListParagraph"/>
        <w:numPr>
          <w:ilvl w:val="0"/>
          <w:numId w:val="5"/>
        </w:numPr>
        <w:spacing w:after="60"/>
      </w:pPr>
      <w:r>
        <w:rPr>
          <w:rFonts w:ascii="Arial" w:cs="Arial" w:eastAsia="Arial" w:hAnsi="Arial"/>
          <w:b/>
          <w:bCs/>
        </w:rPr>
        <w:t xml:space="preserve">Set the appetite</w:t>
      </w:r>
      <w:r>
        <w:rPr>
          <w:rFonts w:ascii="Arial" w:cs="Arial" w:eastAsia="Arial" w:hAnsi="Arial"/>
        </w:rPr>
        <w:t xml:space="preserve"> (Board) - 0.30 proposed.</w:t>
      </w:r>
    </w:p>
    <w:p>
      <w:pPr>
        <w:pStyle w:val="ListParagraph"/>
        <w:numPr>
          <w:ilvl w:val="0"/>
          <w:numId w:val="5"/>
        </w:numPr>
        <w:spacing w:after="60"/>
      </w:pPr>
      <w:r>
        <w:rPr>
          <w:rFonts w:ascii="Arial" w:cs="Arial" w:eastAsia="Arial" w:hAnsi="Arial"/>
          <w:b/>
          <w:bCs/>
        </w:rPr>
        <w:t xml:space="preserve">Derive the appetite-consistent budget</w:t>
      </w:r>
      <w:r>
        <w:rPr>
          <w:rFonts w:ascii="Arial" w:cs="Arial" w:eastAsia="Arial" w:hAnsi="Arial"/>
        </w:rPr>
        <w:t xml:space="preserve"> - best-practice point targets of total IT budget including salaries: 12% at appetite 0.30, 7.8% at 0.50, 4% at 0.70, linear interpolation in between, clamped outside.</w:t>
      </w:r>
    </w:p>
    <w:p>
      <w:pPr>
        <w:pStyle w:val="ListParagraph"/>
        <w:numPr>
          <w:ilvl w:val="0"/>
          <w:numId w:val="5"/>
        </w:numPr>
        <w:spacing w:after="60"/>
      </w:pPr>
      <w:r>
        <w:rPr>
          <w:rFonts w:ascii="Arial" w:cs="Arial" w:eastAsia="Arial" w:hAnsi="Arial"/>
          <w:b/>
          <w:bCs/>
        </w:rPr>
        <w:t xml:space="preserve">Cost the treatments</w:t>
      </w:r>
      <w:r>
        <w:rPr>
          <w:rFonts w:ascii="Arial" w:cs="Arial" w:eastAsia="Arial" w:hAnsi="Arial"/>
        </w:rPr>
        <w:t xml:space="preserve"> from the scenario assessment - phased, split between cyber and IT budgets, shared controls counted once.</w:t>
      </w:r>
    </w:p>
    <w:p>
      <w:pPr>
        <w:pStyle w:val="ListParagraph"/>
        <w:numPr>
          <w:ilvl w:val="0"/>
          <w:numId w:val="5"/>
        </w:numPr>
        <w:spacing w:after="60"/>
      </w:pPr>
      <w:r>
        <w:rPr>
          <w:rFonts w:ascii="Arial" w:cs="Arial" w:eastAsia="Arial" w:hAnsi="Arial"/>
          <w:b/>
          <w:bCs/>
        </w:rPr>
        <w:t xml:space="preserve">Compare and compute the implied appetite</w:t>
      </w:r>
      <w:r>
        <w:rPr>
          <w:rFonts w:ascii="Arial" w:cs="Arial" w:eastAsia="Arial" w:hAnsi="Arial"/>
        </w:rPr>
        <w:t xml:space="preserve"> of the risk-driven budget; flag if below the 4% floor or above the 12% ceiling.</w:t>
      </w:r>
    </w:p>
    <w:p>
      <w:pPr>
        <w:pStyle w:val="ListParagraph"/>
        <w:numPr>
          <w:ilvl w:val="0"/>
          <w:numId w:val="5"/>
        </w:numPr>
        <w:spacing w:after="60"/>
      </w:pPr>
      <w:r>
        <w:rPr>
          <w:rFonts w:ascii="Arial" w:cs="Arial" w:eastAsia="Arial" w:hAnsi="Arial"/>
          <w:b/>
          <w:bCs/>
        </w:rPr>
        <w:t xml:space="preserve">Reconcile</w:t>
      </w:r>
      <w:r>
        <w:rPr>
          <w:rFonts w:ascii="Arial" w:cs="Arial" w:eastAsia="Arial" w:hAnsi="Arial"/>
        </w:rPr>
        <w:t xml:space="preserve"> - fund to appetite, revise appetite, or accept residual risk formally; record the decision.</w:t>
      </w:r>
    </w:p>
    <w:p>
      <w:pPr>
        <w:pStyle w:val="ListParagraph"/>
        <w:numPr>
          <w:ilvl w:val="0"/>
          <w:numId w:val="5"/>
        </w:numPr>
        <w:spacing w:after="60"/>
      </w:pPr>
      <w:r>
        <w:rPr>
          <w:rFonts w:ascii="Arial" w:cs="Arial" w:eastAsia="Arial" w:hAnsi="Arial"/>
          <w:b/>
          <w:bCs/>
        </w:rPr>
        <w:t xml:space="preserve">Release reserve only against scenario-linked business cases</w:t>
      </w:r>
      <w:r>
        <w:rPr>
          <w:rFonts w:ascii="Arial" w:cs="Arial" w:eastAsia="Arial" w:hAnsi="Arial"/>
        </w:rPr>
        <w:t xml:space="preserve">; update P/Q in the workbook when funded.</w:t>
      </w:r>
    </w:p>
    <w:p>
      <w:pPr>
        <w:pStyle w:val="ListParagraph"/>
        <w:numPr>
          <w:ilvl w:val="0"/>
          <w:numId w:val="5"/>
        </w:numPr>
        <w:spacing w:after="60"/>
      </w:pPr>
      <w:r>
        <w:rPr>
          <w:rFonts w:ascii="Arial" w:cs="Arial" w:eastAsia="Arial" w:hAnsi="Arial"/>
          <w:b/>
          <w:bCs/>
        </w:rPr>
        <w:t xml:space="preserve">Monitor</w:t>
      </w:r>
      <w:r>
        <w:rPr>
          <w:rFonts w:ascii="Arial" w:cs="Arial" w:eastAsia="Arial" w:hAnsi="Arial"/>
        </w:rPr>
        <w:t xml:space="preserve"> with KRI-21 to KRI-23 alongside the risk KRIs; report quarterly to the Steering Committee.</w:t>
      </w:r>
    </w:p>
    <w:p>
      <w:pPr>
        <w:pStyle w:val="ListParagraph"/>
        <w:numPr>
          <w:ilvl w:val="0"/>
          <w:numId w:val="5"/>
        </w:numPr>
        <w:spacing w:after="60"/>
      </w:pPr>
      <w:r>
        <w:rPr>
          <w:rFonts w:ascii="Arial" w:cs="Arial" w:eastAsia="Arial" w:hAnsi="Arial"/>
          <w:b/>
          <w:bCs/>
        </w:rPr>
        <w:t xml:space="preserve">Re-run annually</w:t>
      </w:r>
      <w:r>
        <w:rPr>
          <w:rFonts w:ascii="Arial" w:cs="Arial" w:eastAsia="Arial" w:hAnsi="Arial"/>
        </w:rPr>
        <w:t xml:space="preserve"> - assessment, residual risk and budget together, aligned with the 2024-2030 roadmap.</w:t>
      </w:r>
    </w:p>
    <w:p>
      <w:pPr>
        <w:pStyle w:val="Heading1"/>
        <w:pageBreakBefore/>
      </w:pPr>
      <w:r>
        <w:rPr>
          <w:rFonts w:ascii="Arial" w:cs="Arial" w:eastAsia="Arial" w:hAnsi="Arial"/>
        </w:rP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5990"/>
        <w:gridCol w:w="1873"/>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Horizon</w:t>
            </w:r>
          </w:p>
        </w:tc>
        <w:tc>
          <w:tcPr>
            <w:tcW w:type="dxa" w:w="599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Actions</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r>
      <w:tr>
        <w:tc>
          <w:tcPr>
            <w:tcW w:type="dxa" w:w="1497"/>
            <w:tcMar>
              <w:top w:type="dxa" w:w="50"/>
              <w:left w:type="dxa" w:w="80"/>
              <w:bottom w:type="dxa" w:w="50"/>
              <w:right w:type="dxa" w:w="80"/>
            </w:tcMar>
          </w:tcPr>
          <w:p>
            <w:r>
              <w:rPr>
                <w:rFonts w:ascii="Arial" w:cs="Arial" w:eastAsia="Arial" w:hAnsi="Arial"/>
                <w:sz w:val="14"/>
                <w:szCs w:val="14"/>
              </w:rPr>
              <w:t xml:space="preserve">0-90 days</w:t>
            </w:r>
          </w:p>
          <w:p>
            <w:r>
              <w:rPr>
                <w:rFonts w:ascii="Arial" w:cs="Arial" w:eastAsia="Arial" w:hAnsi="Arial"/>
                <w:sz w:val="14"/>
                <w:szCs w:val="14"/>
              </w:rPr>
              <w:t xml:space="preserve">Urgent / quick wins</w:t>
            </w:r>
          </w:p>
        </w:tc>
        <w:tc>
          <w:tcPr>
            <w:tcW w:type="dxa" w:w="5990"/>
            <w:tcMar>
              <w:top w:type="dxa" w:w="50"/>
              <w:left w:type="dxa" w:w="80"/>
              <w:bottom w:type="dxa" w:w="50"/>
              <w:right w:type="dxa" w:w="80"/>
            </w:tcMar>
          </w:tcPr>
          <w:p>
            <w:r>
              <w:rPr>
                <w:rFonts w:ascii="Arial" w:cs="Arial" w:eastAsia="Arial" w:hAnsi="Arial"/>
                <w:sz w:val="14"/>
                <w:szCs w:val="14"/>
              </w:rPr>
              <w:t xml:space="preserve">I01 phase 1: FIDO2 for privileged, remote-access, cloud-admin and EHR-admin accounts; number matching; block internet macros</w:t>
            </w:r>
          </w:p>
          <w:p>
            <w:r>
              <w:rPr>
                <w:rFonts w:ascii="Arial" w:cs="Arial" w:eastAsia="Arial" w:hAnsi="Arial"/>
                <w:sz w:val="14"/>
                <w:szCs w:val="14"/>
              </w:rPr>
              <w:t xml:space="preserve">I21: help-desk verification for password and MFA resets</w:t>
            </w:r>
          </w:p>
          <w:p>
            <w:r>
              <w:rPr>
                <w:rFonts w:ascii="Arial" w:cs="Arial" w:eastAsia="Arial" w:hAnsi="Arial"/>
                <w:sz w:val="14"/>
                <w:szCs w:val="14"/>
              </w:rPr>
              <w:t xml:space="preserve">I03: onboard MDR; connect identity, cloud, EHR audit and backup logs</w:t>
            </w:r>
          </w:p>
          <w:p>
            <w:r>
              <w:rPr>
                <w:rFonts w:ascii="Arial" w:cs="Arial" w:eastAsia="Arial" w:hAnsi="Arial"/>
                <w:sz w:val="14"/>
                <w:szCs w:val="14"/>
              </w:rPr>
              <w:t xml:space="preserve">I04 phase 1: separate backup credentials, offline copy, first restore test</w:t>
            </w:r>
          </w:p>
          <w:p>
            <w:r>
              <w:rPr>
                <w:rFonts w:ascii="Arial" w:cs="Arial" w:eastAsia="Arial" w:hAnsi="Arial"/>
                <w:sz w:val="14"/>
                <w:szCs w:val="14"/>
              </w:rPr>
              <w:t xml:space="preserve">I05 quick win: external attack-surface scan; close exposed admin interfaces</w:t>
            </w:r>
          </w:p>
          <w:p>
            <w:r>
              <w:rPr>
                <w:rFonts w:ascii="Arial" w:cs="Arial" w:eastAsia="Arial" w:hAnsi="Arial"/>
                <w:sz w:val="14"/>
                <w:szCs w:val="14"/>
              </w:rPr>
              <w:t xml:space="preserve">I08: block public cloud storage; admin-consent workflow</w:t>
            </w:r>
          </w:p>
          <w:p>
            <w:r>
              <w:rPr>
                <w:rFonts w:ascii="Arial" w:cs="Arial" w:eastAsia="Arial" w:hAnsi="Arial"/>
                <w:sz w:val="14"/>
                <w:szCs w:val="14"/>
              </w:rPr>
              <w:t xml:space="preserve">I16: payment call-back and DMARC enforcement</w:t>
            </w:r>
          </w:p>
          <w:p>
            <w:r>
              <w:rPr>
                <w:rFonts w:ascii="Arial" w:cs="Arial" w:eastAsia="Arial" w:hAnsi="Arial"/>
                <w:sz w:val="14"/>
                <w:szCs w:val="14"/>
              </w:rPr>
              <w:t xml:space="preserve">I20: AI acceptable-use policy and sanctioned tool</w:t>
            </w:r>
          </w:p>
          <w:p>
            <w:r>
              <w:rPr>
                <w:rFonts w:ascii="Arial" w:cs="Arial" w:eastAsia="Arial" w:hAnsi="Arial"/>
                <w:sz w:val="14"/>
                <w:szCs w:val="14"/>
              </w:rPr>
              <w:t xml:space="preserve">I23: look-alike domain monitoring and patient notice</w:t>
            </w:r>
          </w:p>
          <w:p>
            <w:r>
              <w:rPr>
                <w:rFonts w:ascii="Arial" w:cs="Arial" w:eastAsia="Arial" w:hAnsi="Arial"/>
                <w:sz w:val="14"/>
                <w:szCs w:val="14"/>
              </w:rPr>
              <w:t xml:space="preserve">I15: DDoS/CDN/WAF for public services</w:t>
            </w:r>
          </w:p>
          <w:p>
            <w:r>
              <w:rPr>
                <w:rFonts w:ascii="Arial" w:cs="Arial" w:eastAsia="Arial" w:hAnsi="Arial"/>
                <w:sz w:val="14"/>
                <w:szCs w:val="14"/>
              </w:rPr>
              <w:t xml:space="preserve">I11: IR plan, retainer, first tabletop; I12: approve appetite, KRI dashboard</w:t>
            </w:r>
          </w:p>
          <w:p>
            <w:r>
              <w:rPr>
                <w:rFonts w:ascii="Arial" w:cs="Arial" w:eastAsia="Arial" w:hAnsi="Arial"/>
                <w:sz w:val="14"/>
                <w:szCs w:val="14"/>
              </w:rPr>
              <w:t xml:space="preserve">If any case-appendix indicator reflects real activity: compromise assessment immediately</w:t>
            </w:r>
          </w:p>
        </w:tc>
        <w:tc>
          <w:tcPr>
            <w:tcW w:type="dxa" w:w="1873"/>
            <w:tcMar>
              <w:top w:type="dxa" w:w="50"/>
              <w:left w:type="dxa" w:w="80"/>
              <w:bottom w:type="dxa" w:w="50"/>
              <w:right w:type="dxa" w:w="80"/>
            </w:tcMar>
          </w:tcPr>
          <w:p>
            <w:r>
              <w:rPr>
                <w:rFonts w:ascii="Arial" w:cs="Arial" w:eastAsia="Arial" w:hAnsi="Arial"/>
                <w:sz w:val="14"/>
                <w:szCs w:val="14"/>
              </w:rPr>
              <w:t xml:space="preserve">S1, S2, S3, S4, S6, S8, S13, S14, S20, S23, S26, S27, S30</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3-6 months</w:t>
            </w:r>
          </w:p>
          <w:p>
            <w:r>
              <w:rPr>
                <w:rFonts w:ascii="Arial" w:cs="Arial" w:eastAsia="Arial" w:hAnsi="Arial"/>
                <w:sz w:val="14"/>
                <w:szCs w:val="14"/>
              </w:rPr>
              <w:t xml:space="preserve">Foundations</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I02: PAM, tiered administration, JIT cloud roles, admin session recording</w:t>
            </w:r>
          </w:p>
          <w:p>
            <w:r>
              <w:rPr>
                <w:rFonts w:ascii="Arial" w:cs="Arial" w:eastAsia="Arial" w:hAnsi="Arial"/>
                <w:sz w:val="14"/>
                <w:szCs w:val="14"/>
              </w:rPr>
              <w:t xml:space="preserve">I05: inventory, authenticated scanning, SLAs, exceptions</w:t>
            </w:r>
          </w:p>
          <w:p>
            <w:r>
              <w:rPr>
                <w:rFonts w:ascii="Arial" w:cs="Arial" w:eastAsia="Arial" w:hAnsi="Arial"/>
                <w:sz w:val="14"/>
                <w:szCs w:val="14"/>
              </w:rPr>
              <w:t xml:space="preserve">I09: EHR role redesign, recertification, EHR access analytics, outbound DLP</w:t>
            </w:r>
          </w:p>
          <w:p>
            <w:r>
              <w:rPr>
                <w:rFonts w:ascii="Arial" w:cs="Arial" w:eastAsia="Arial" w:hAnsi="Arial"/>
                <w:sz w:val="14"/>
                <w:szCs w:val="14"/>
              </w:rPr>
              <w:t xml:space="preserve">I10: vendor tiering, contract clauses, staged updates for critical software</w:t>
            </w:r>
          </w:p>
          <w:p>
            <w:r>
              <w:rPr>
                <w:rFonts w:ascii="Arial" w:cs="Arial" w:eastAsia="Arial" w:hAnsi="Arial"/>
                <w:sz w:val="14"/>
                <w:szCs w:val="14"/>
              </w:rPr>
              <w:t xml:space="preserve">I14: secret scanning, vault, portal penetration test</w:t>
            </w:r>
          </w:p>
          <w:p>
            <w:r>
              <w:rPr>
                <w:rFonts w:ascii="Arial" w:cs="Arial" w:eastAsia="Arial" w:hAnsi="Arial"/>
                <w:sz w:val="14"/>
                <w:szCs w:val="14"/>
              </w:rPr>
              <w:t xml:space="preserve">I17: MDM enrolment, device encryption, certified disposal</w:t>
            </w:r>
          </w:p>
          <w:p>
            <w:r>
              <w:rPr>
                <w:rFonts w:ascii="Arial" w:cs="Arial" w:eastAsia="Arial" w:hAnsi="Arial"/>
                <w:sz w:val="14"/>
                <w:szCs w:val="14"/>
              </w:rPr>
              <w:t xml:space="preserve">I22: approved telehealth/messaging platform</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S5, S6, S9, S11, S15, S18, S19, S21, S22, S25, S28</w:t>
            </w:r>
          </w:p>
        </w:tc>
      </w:tr>
      <w:tr>
        <w:tc>
          <w:tcPr>
            <w:tcW w:type="dxa" w:w="1497"/>
            <w:tcMar>
              <w:top w:type="dxa" w:w="50"/>
              <w:left w:type="dxa" w:w="80"/>
              <w:bottom w:type="dxa" w:w="50"/>
              <w:right w:type="dxa" w:w="80"/>
            </w:tcMar>
          </w:tcPr>
          <w:p>
            <w:r>
              <w:rPr>
                <w:rFonts w:ascii="Arial" w:cs="Arial" w:eastAsia="Arial" w:hAnsi="Arial"/>
                <w:sz w:val="14"/>
                <w:szCs w:val="14"/>
              </w:rPr>
              <w:t xml:space="preserve">6-12 months</w:t>
            </w:r>
          </w:p>
          <w:p>
            <w:r>
              <w:rPr>
                <w:rFonts w:ascii="Arial" w:cs="Arial" w:eastAsia="Arial" w:hAnsi="Arial"/>
                <w:sz w:val="14"/>
                <w:szCs w:val="14"/>
              </w:rPr>
              <w:t xml:space="preserve">Major capabilities</w:t>
            </w:r>
          </w:p>
        </w:tc>
        <w:tc>
          <w:tcPr>
            <w:tcW w:type="dxa" w:w="5990"/>
            <w:tcMar>
              <w:top w:type="dxa" w:w="50"/>
              <w:left w:type="dxa" w:w="80"/>
              <w:bottom w:type="dxa" w:w="50"/>
              <w:right w:type="dxa" w:w="80"/>
            </w:tcMar>
          </w:tcPr>
          <w:p>
            <w:r>
              <w:rPr>
                <w:rFonts w:ascii="Arial" w:cs="Arial" w:eastAsia="Arial" w:hAnsi="Arial"/>
                <w:sz w:val="14"/>
                <w:szCs w:val="14"/>
              </w:rPr>
              <w:t xml:space="preserve">I04: immutable backup and isolated backup network</w:t>
            </w:r>
          </w:p>
          <w:p>
            <w:r>
              <w:rPr>
                <w:rFonts w:ascii="Arial" w:cs="Arial" w:eastAsia="Arial" w:hAnsi="Arial"/>
                <w:sz w:val="14"/>
                <w:szCs w:val="14"/>
              </w:rPr>
              <w:t xml:space="preserve">I06 phase 1: segment devices, guest Wi-Fi, backups, imaging</w:t>
            </w:r>
          </w:p>
          <w:p>
            <w:r>
              <w:rPr>
                <w:rFonts w:ascii="Arial" w:cs="Arial" w:eastAsia="Arial" w:hAnsi="Arial"/>
                <w:sz w:val="14"/>
                <w:szCs w:val="14"/>
              </w:rPr>
              <w:t xml:space="preserve">I07: medical device programme and passive monitoring</w:t>
            </w:r>
          </w:p>
          <w:p>
            <w:r>
              <w:rPr>
                <w:rFonts w:ascii="Arial" w:cs="Arial" w:eastAsia="Arial" w:hAnsi="Arial"/>
                <w:sz w:val="14"/>
                <w:szCs w:val="14"/>
              </w:rPr>
              <w:t xml:space="preserve">I13: integrity monitoring and reconciliation</w:t>
            </w:r>
          </w:p>
          <w:p>
            <w:r>
              <w:rPr>
                <w:rFonts w:ascii="Arial" w:cs="Arial" w:eastAsia="Arial" w:hAnsi="Arial"/>
                <w:sz w:val="14"/>
                <w:szCs w:val="14"/>
              </w:rPr>
              <w:t xml:space="preserve">I19: clinic data discovery, consolidation and retention</w:t>
            </w:r>
          </w:p>
          <w:p>
            <w:r>
              <w:rPr>
                <w:rFonts w:ascii="Arial" w:cs="Arial" w:eastAsia="Arial" w:hAnsi="Arial"/>
                <w:sz w:val="14"/>
                <w:szCs w:val="14"/>
              </w:rPr>
              <w:t xml:space="preserve">I22: TLS for HL7/DICOM interfaces</w:t>
            </w:r>
          </w:p>
          <w:p>
            <w:r>
              <w:rPr>
                <w:rFonts w:ascii="Arial" w:cs="Arial" w:eastAsia="Arial" w:hAnsi="Arial"/>
                <w:sz w:val="14"/>
                <w:szCs w:val="14"/>
              </w:rPr>
              <w:t xml:space="preserve">I18 phase 1: dual carriers / SD-WAN, firewall HA</w:t>
            </w:r>
          </w:p>
        </w:tc>
        <w:tc>
          <w:tcPr>
            <w:tcW w:type="dxa" w:w="1873"/>
            <w:tcMar>
              <w:top w:type="dxa" w:w="50"/>
              <w:left w:type="dxa" w:w="80"/>
              <w:bottom w:type="dxa" w:w="50"/>
              <w:right w:type="dxa" w:w="80"/>
            </w:tcMar>
          </w:tcPr>
          <w:p>
            <w:r>
              <w:rPr>
                <w:rFonts w:ascii="Arial" w:cs="Arial" w:eastAsia="Arial" w:hAnsi="Arial"/>
                <w:sz w:val="14"/>
                <w:szCs w:val="14"/>
              </w:rPr>
              <w:t xml:space="preserve">S2, S3, S7, S10, S12, S16, S17, S24, S29</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12-24 months</w:t>
            </w:r>
          </w:p>
          <w:p>
            <w:r>
              <w:rPr>
                <w:rFonts w:ascii="Arial" w:cs="Arial" w:eastAsia="Arial" w:hAnsi="Arial"/>
                <w:sz w:val="14"/>
                <w:szCs w:val="14"/>
              </w:rPr>
              <w:t xml:space="preserve">Strategic maturity</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I06 complete: NAC in all clinics</w:t>
            </w:r>
          </w:p>
          <w:p>
            <w:r>
              <w:rPr>
                <w:rFonts w:ascii="Arial" w:cs="Arial" w:eastAsia="Arial" w:hAnsi="Arial"/>
                <w:sz w:val="14"/>
                <w:szCs w:val="14"/>
              </w:rPr>
              <w:t xml:space="preserve">I18 complete: secondary-site EHR read access and failover test</w:t>
            </w:r>
          </w:p>
          <w:p>
            <w:r>
              <w:rPr>
                <w:rFonts w:ascii="Arial" w:cs="Arial" w:eastAsia="Arial" w:hAnsi="Arial"/>
                <w:sz w:val="14"/>
                <w:szCs w:val="14"/>
              </w:rPr>
              <w:t xml:space="preserve">Zero-trust remote access</w:t>
            </w:r>
          </w:p>
          <w:p>
            <w:r>
              <w:rPr>
                <w:rFonts w:ascii="Arial" w:cs="Arial" w:eastAsia="Arial" w:hAnsi="Arial"/>
                <w:sz w:val="14"/>
                <w:szCs w:val="14"/>
              </w:rPr>
              <w:t xml:space="preserve">Full DR exercise including clinical downtime</w:t>
            </w:r>
          </w:p>
          <w:p>
            <w:r>
              <w:rPr>
                <w:rFonts w:ascii="Arial" w:cs="Arial" w:eastAsia="Arial" w:hAnsi="Arial"/>
                <w:sz w:val="14"/>
                <w:szCs w:val="14"/>
              </w:rPr>
              <w:t xml:space="preserve">Independent reassessment against this baseline; insurance renewal aligned with residual risks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S2, S6, S7, S9, S16, S19, S28</w:t>
            </w:r>
          </w:p>
        </w:tc>
      </w:tr>
    </w:tbl>
    <w:p>
      <w:pPr>
        <w:pStyle w:val="Heading1"/>
        <w:pageBreakBefore/>
      </w:pPr>
      <w:r>
        <w:rPr>
          <w:rFonts w:ascii="Arial" w:cs="Arial" w:eastAsia="Arial" w:hAnsi="Arial"/>
        </w:rPr>
        <w:t xml:space="preserve">13. Key risk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655"/>
        <w:gridCol w:w="1310"/>
        <w:gridCol w:w="1029"/>
        <w:gridCol w:w="936"/>
        <w:gridCol w:w="748"/>
        <w:gridCol w:w="748"/>
        <w:gridCol w:w="748"/>
        <w:gridCol w:w="941"/>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KRI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Measurement</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Data source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Frequency</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Target</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Warning</w:t>
            </w:r>
          </w:p>
        </w:tc>
        <w:tc>
          <w:tcPr>
            <w:tcW w:type="dxa" w:w="94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Critical</w:t>
            </w:r>
          </w:p>
        </w:tc>
      </w:tr>
      <w:tr>
        <w:tc>
          <w:tcPr>
            <w:tcW w:type="dxa" w:w="561"/>
            <w:tcMar>
              <w:top w:type="dxa" w:w="50"/>
              <w:left w:type="dxa" w:w="80"/>
              <w:bottom w:type="dxa" w:w="50"/>
              <w:right w:type="dxa" w:w="80"/>
            </w:tcMar>
          </w:tcPr>
          <w:p>
            <w:r>
              <w:rPr>
                <w:rFonts w:ascii="Arial" w:cs="Arial" w:eastAsia="Arial" w:hAnsi="Arial"/>
                <w:sz w:val="13"/>
                <w:szCs w:val="13"/>
              </w:rPr>
              <w:t xml:space="preserve">KRI-01</w:t>
            </w:r>
          </w:p>
        </w:tc>
        <w:tc>
          <w:tcPr>
            <w:tcW w:type="dxa" w:w="1684"/>
            <w:tcMar>
              <w:top w:type="dxa" w:w="50"/>
              <w:left w:type="dxa" w:w="80"/>
              <w:bottom w:type="dxa" w:w="50"/>
              <w:right w:type="dxa" w:w="80"/>
            </w:tcMar>
          </w:tcPr>
          <w:p>
            <w:r>
              <w:rPr>
                <w:rFonts w:ascii="Arial" w:cs="Arial" w:eastAsia="Arial" w:hAnsi="Arial"/>
                <w:sz w:val="13"/>
                <w:szCs w:val="13"/>
              </w:rPr>
              <w:t xml:space="preserve">% privileged and remote-access accounts on phishing-resistant MFA</w:t>
            </w:r>
          </w:p>
        </w:tc>
        <w:tc>
          <w:tcPr>
            <w:tcW w:type="dxa" w:w="655"/>
            <w:tcMar>
              <w:top w:type="dxa" w:w="50"/>
              <w:left w:type="dxa" w:w="80"/>
              <w:bottom w:type="dxa" w:w="50"/>
              <w:right w:type="dxa" w:w="80"/>
            </w:tcMar>
          </w:tcPr>
          <w:p>
            <w:r>
              <w:rPr>
                <w:rFonts w:ascii="Arial" w:cs="Arial" w:eastAsia="Arial" w:hAnsi="Arial"/>
                <w:sz w:val="13"/>
                <w:szCs w:val="13"/>
              </w:rPr>
              <w:t xml:space="preserve">S1, S8, S9</w:t>
            </w:r>
          </w:p>
        </w:tc>
        <w:tc>
          <w:tcPr>
            <w:tcW w:type="dxa" w:w="1310"/>
            <w:tcMar>
              <w:top w:type="dxa" w:w="50"/>
              <w:left w:type="dxa" w:w="80"/>
              <w:bottom w:type="dxa" w:w="50"/>
              <w:right w:type="dxa" w:w="80"/>
            </w:tcMar>
          </w:tcPr>
          <w:p>
            <w:r>
              <w:rPr>
                <w:rFonts w:ascii="Arial" w:cs="Arial" w:eastAsia="Arial" w:hAnsi="Arial"/>
                <w:sz w:val="13"/>
                <w:szCs w:val="13"/>
              </w:rPr>
              <w:t xml:space="preserve">Accounts with FIDO2 / total in-scope accounts</w:t>
            </w:r>
          </w:p>
        </w:tc>
        <w:tc>
          <w:tcPr>
            <w:tcW w:type="dxa" w:w="1029"/>
            <w:tcMar>
              <w:top w:type="dxa" w:w="50"/>
              <w:left w:type="dxa" w:w="80"/>
              <w:bottom w:type="dxa" w:w="50"/>
              <w:right w:type="dxa" w:w="80"/>
            </w:tcMar>
          </w:tcPr>
          <w:p>
            <w:r>
              <w:rPr>
                <w:rFonts w:ascii="Arial" w:cs="Arial" w:eastAsia="Arial" w:hAnsi="Arial"/>
                <w:sz w:val="13"/>
                <w:szCs w:val="13"/>
              </w:rPr>
              <w:t xml:space="preserve">IdP / directory report</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Phishing simulation report rate / click rate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 S2</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Reported vs clicked in simulations</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Awareness platform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70% / &lt; 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50% / &gt;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30% / &gt; 15%</w:t>
            </w:r>
          </w:p>
        </w:tc>
      </w:tr>
      <w:tr>
        <w:tc>
          <w:tcPr>
            <w:tcW w:type="dxa" w:w="561"/>
            <w:tcMar>
              <w:top w:type="dxa" w:w="50"/>
              <w:left w:type="dxa" w:w="80"/>
              <w:bottom w:type="dxa" w:w="50"/>
              <w:right w:type="dxa" w:w="80"/>
            </w:tcMar>
          </w:tcPr>
          <w:p>
            <w:r>
              <w:rPr>
                <w:rFonts w:ascii="Arial" w:cs="Arial" w:eastAsia="Arial" w:hAnsi="Arial"/>
                <w:sz w:val="13"/>
                <w:szCs w:val="13"/>
              </w:rPr>
              <w:t xml:space="preserve">KRI-03</w:t>
            </w:r>
          </w:p>
        </w:tc>
        <w:tc>
          <w:tcPr>
            <w:tcW w:type="dxa" w:w="1684"/>
            <w:tcMar>
              <w:top w:type="dxa" w:w="50"/>
              <w:left w:type="dxa" w:w="80"/>
              <w:bottom w:type="dxa" w:w="50"/>
              <w:right w:type="dxa" w:w="80"/>
            </w:tcMar>
          </w:tcPr>
          <w:p>
            <w:r>
              <w:rPr>
                <w:rFonts w:ascii="Arial" w:cs="Arial" w:eastAsia="Arial" w:hAnsi="Arial"/>
                <w:sz w:val="13"/>
                <w:szCs w:val="13"/>
              </w:rPr>
              <w:t xml:space="preserve">% critical/known-exploited vulnerabilities remediated within SLA</w:t>
            </w:r>
          </w:p>
        </w:tc>
        <w:tc>
          <w:tcPr>
            <w:tcW w:type="dxa" w:w="655"/>
            <w:tcMar>
              <w:top w:type="dxa" w:w="50"/>
              <w:left w:type="dxa" w:w="80"/>
              <w:bottom w:type="dxa" w:w="50"/>
              <w:right w:type="dxa" w:w="80"/>
            </w:tcMar>
          </w:tcPr>
          <w:p>
            <w:r>
              <w:rPr>
                <w:rFonts w:ascii="Arial" w:cs="Arial" w:eastAsia="Arial" w:hAnsi="Arial"/>
                <w:sz w:val="13"/>
                <w:szCs w:val="13"/>
              </w:rPr>
              <w:t xml:space="preserve">S6, S2</w:t>
            </w:r>
          </w:p>
        </w:tc>
        <w:tc>
          <w:tcPr>
            <w:tcW w:type="dxa" w:w="1310"/>
            <w:tcMar>
              <w:top w:type="dxa" w:w="50"/>
              <w:left w:type="dxa" w:w="80"/>
              <w:bottom w:type="dxa" w:w="50"/>
              <w:right w:type="dxa" w:w="80"/>
            </w:tcMar>
          </w:tcPr>
          <w:p>
            <w:r>
              <w:rPr>
                <w:rFonts w:ascii="Arial" w:cs="Arial" w:eastAsia="Arial" w:hAnsi="Arial"/>
                <w:sz w:val="13"/>
                <w:szCs w:val="13"/>
              </w:rPr>
              <w:t xml:space="preserve">Closed within SLA / total</w:t>
            </w:r>
          </w:p>
        </w:tc>
        <w:tc>
          <w:tcPr>
            <w:tcW w:type="dxa" w:w="1029"/>
            <w:tcMar>
              <w:top w:type="dxa" w:w="50"/>
              <w:left w:type="dxa" w:w="80"/>
              <w:bottom w:type="dxa" w:w="50"/>
              <w:right w:type="dxa" w:w="80"/>
            </w:tcMar>
          </w:tcPr>
          <w:p>
            <w:r>
              <w:rPr>
                <w:rFonts w:ascii="Arial" w:cs="Arial" w:eastAsia="Arial" w:hAnsi="Arial"/>
                <w:sz w:val="13"/>
                <w:szCs w:val="13"/>
              </w:rPr>
              <w:t xml:space="preserve">Vulnerability scanner</w:t>
            </w:r>
          </w:p>
        </w:tc>
        <w:tc>
          <w:tcPr>
            <w:tcW w:type="dxa" w:w="936"/>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&gt; 95%</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Number of unsupported (end-of-life) systems on patient-data or internet-facing networks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S6, 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CMDB / scanner</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5</w:t>
            </w:r>
          </w:p>
        </w:tc>
      </w:tr>
      <w:tr>
        <w:tc>
          <w:tcPr>
            <w:tcW w:type="dxa" w:w="561"/>
            <w:tcMar>
              <w:top w:type="dxa" w:w="50"/>
              <w:left w:type="dxa" w:w="80"/>
              <w:bottom w:type="dxa" w:w="50"/>
              <w:right w:type="dxa" w:w="80"/>
            </w:tcMar>
          </w:tcPr>
          <w:p>
            <w:r>
              <w:rPr>
                <w:rFonts w:ascii="Arial" w:cs="Arial" w:eastAsia="Arial" w:hAnsi="Arial"/>
                <w:sz w:val="13"/>
                <w:szCs w:val="13"/>
              </w:rPr>
              <w:t xml:space="preserve">KRI-05</w:t>
            </w:r>
          </w:p>
        </w:tc>
        <w:tc>
          <w:tcPr>
            <w:tcW w:type="dxa" w:w="1684"/>
            <w:tcMar>
              <w:top w:type="dxa" w:w="50"/>
              <w:left w:type="dxa" w:w="80"/>
              <w:bottom w:type="dxa" w:w="50"/>
              <w:right w:type="dxa" w:w="80"/>
            </w:tcMar>
          </w:tcPr>
          <w:p>
            <w:r>
              <w:rPr>
                <w:rFonts w:ascii="Arial" w:cs="Arial" w:eastAsia="Arial" w:hAnsi="Arial"/>
                <w:sz w:val="13"/>
                <w:szCs w:val="13"/>
              </w:rPr>
              <w:t xml:space="preserve">Crown-jewel backup restore-test success rate within RTO</w:t>
            </w:r>
          </w:p>
        </w:tc>
        <w:tc>
          <w:tcPr>
            <w:tcW w:type="dxa" w:w="655"/>
            <w:tcMar>
              <w:top w:type="dxa" w:w="50"/>
              <w:left w:type="dxa" w:w="80"/>
              <w:bottom w:type="dxa" w:w="50"/>
              <w:right w:type="dxa" w:w="80"/>
            </w:tcMar>
          </w:tcPr>
          <w:p>
            <w:r>
              <w:rPr>
                <w:rFonts w:ascii="Arial" w:cs="Arial" w:eastAsia="Arial" w:hAnsi="Arial"/>
                <w:sz w:val="13"/>
                <w:szCs w:val="13"/>
              </w:rPr>
              <w:t xml:space="preserve">S2, S3, S10</w:t>
            </w:r>
          </w:p>
        </w:tc>
        <w:tc>
          <w:tcPr>
            <w:tcW w:type="dxa" w:w="1310"/>
            <w:tcMar>
              <w:top w:type="dxa" w:w="50"/>
              <w:left w:type="dxa" w:w="80"/>
              <w:bottom w:type="dxa" w:w="50"/>
              <w:right w:type="dxa" w:w="80"/>
            </w:tcMar>
          </w:tcPr>
          <w:p>
            <w:r>
              <w:rPr>
                <w:rFonts w:ascii="Arial" w:cs="Arial" w:eastAsia="Arial" w:hAnsi="Arial"/>
                <w:sz w:val="13"/>
                <w:szCs w:val="13"/>
              </w:rPr>
              <w:t xml:space="preserve">Successful tests / tests run</w:t>
            </w:r>
          </w:p>
        </w:tc>
        <w:tc>
          <w:tcPr>
            <w:tcW w:type="dxa" w:w="1029"/>
            <w:tcMar>
              <w:top w:type="dxa" w:w="50"/>
              <w:left w:type="dxa" w:w="80"/>
              <w:bottom w:type="dxa" w:w="50"/>
              <w:right w:type="dxa" w:w="80"/>
            </w:tcMar>
          </w:tcPr>
          <w:p>
            <w:r>
              <w:rPr>
                <w:rFonts w:ascii="Arial" w:cs="Arial" w:eastAsia="Arial" w:hAnsi="Arial"/>
                <w:sz w:val="13"/>
                <w:szCs w:val="13"/>
              </w:rPr>
              <w:t xml:space="preserve">Backup platform, DR test records</w:t>
            </w:r>
          </w:p>
        </w:tc>
        <w:tc>
          <w:tcPr>
            <w:tcW w:type="dxa" w:w="936"/>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EDR and log coverage of critical assets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Assets reporting /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EDR console, SIEM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98%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95%</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KRI-07</w:t>
            </w:r>
          </w:p>
        </w:tc>
        <w:tc>
          <w:tcPr>
            <w:tcW w:type="dxa" w:w="1684"/>
            <w:tcMar>
              <w:top w:type="dxa" w:w="50"/>
              <w:left w:type="dxa" w:w="80"/>
              <w:bottom w:type="dxa" w:w="50"/>
              <w:right w:type="dxa" w:w="80"/>
            </w:tcMar>
          </w:tcPr>
          <w:p>
            <w:r>
              <w:rPr>
                <w:rFonts w:ascii="Arial" w:cs="Arial" w:eastAsia="Arial" w:hAnsi="Arial"/>
                <w:sz w:val="13"/>
                <w:szCs w:val="13"/>
              </w:rPr>
              <w:t xml:space="preserve">Mean time to detect / contain high-severity incidents</w:t>
            </w:r>
          </w:p>
        </w:tc>
        <w:tc>
          <w:tcPr>
            <w:tcW w:type="dxa" w:w="655"/>
            <w:tcMar>
              <w:top w:type="dxa" w:w="50"/>
              <w:left w:type="dxa" w:w="80"/>
              <w:bottom w:type="dxa" w:w="50"/>
              <w:right w:type="dxa" w:w="80"/>
            </w:tcMar>
          </w:tcPr>
          <w:p>
            <w:r>
              <w:rPr>
                <w:rFonts w:ascii="Arial" w:cs="Arial" w:eastAsia="Arial" w:hAnsi="Arial"/>
                <w:sz w:val="13"/>
                <w:szCs w:val="13"/>
              </w:rPr>
              <w:t xml:space="preserve">S8, S2</w:t>
            </w:r>
          </w:p>
        </w:tc>
        <w:tc>
          <w:tcPr>
            <w:tcW w:type="dxa" w:w="1310"/>
            <w:tcMar>
              <w:top w:type="dxa" w:w="50"/>
              <w:left w:type="dxa" w:w="80"/>
              <w:bottom w:type="dxa" w:w="50"/>
              <w:right w:type="dxa" w:w="80"/>
            </w:tcMar>
          </w:tcPr>
          <w:p>
            <w:r>
              <w:rPr>
                <w:rFonts w:ascii="Arial" w:cs="Arial" w:eastAsia="Arial" w:hAnsi="Arial"/>
                <w:sz w:val="13"/>
                <w:szCs w:val="13"/>
              </w:rPr>
              <w:t xml:space="preserve">Median hours from first signal to detection / containment</w:t>
            </w:r>
          </w:p>
        </w:tc>
        <w:tc>
          <w:tcPr>
            <w:tcW w:type="dxa" w:w="1029"/>
            <w:tcMar>
              <w:top w:type="dxa" w:w="50"/>
              <w:left w:type="dxa" w:w="80"/>
              <w:bottom w:type="dxa" w:w="50"/>
              <w:right w:type="dxa" w:w="80"/>
            </w:tcMar>
          </w:tcPr>
          <w:p>
            <w:r>
              <w:rPr>
                <w:rFonts w:ascii="Arial" w:cs="Arial" w:eastAsia="Arial" w:hAnsi="Arial"/>
                <w:sz w:val="13"/>
                <w:szCs w:val="13"/>
              </w:rPr>
              <w:t xml:space="preserve">MDR reports</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&lt; 1 h / &lt; 4 h</w:t>
            </w:r>
          </w:p>
        </w:tc>
        <w:tc>
          <w:tcPr>
            <w:tcW w:type="dxa" w:w="748"/>
            <w:tcMar>
              <w:top w:type="dxa" w:w="50"/>
              <w:left w:type="dxa" w:w="80"/>
              <w:bottom w:type="dxa" w:w="50"/>
              <w:right w:type="dxa" w:w="80"/>
            </w:tcMar>
          </w:tcPr>
          <w:p>
            <w:r>
              <w:rPr>
                <w:rFonts w:ascii="Arial" w:cs="Arial" w:eastAsia="Arial" w:hAnsi="Arial"/>
                <w:sz w:val="13"/>
                <w:szCs w:val="13"/>
              </w:rPr>
              <w:t xml:space="preserve">&gt; 4 h / &gt; 24 h</w:t>
            </w:r>
          </w:p>
        </w:tc>
        <w:tc>
          <w:tcPr>
            <w:tcW w:type="dxa" w:w="941"/>
            <w:tcMar>
              <w:top w:type="dxa" w:w="50"/>
              <w:left w:type="dxa" w:w="80"/>
              <w:bottom w:type="dxa" w:w="50"/>
              <w:right w:type="dxa" w:w="80"/>
            </w:tcMar>
          </w:tcPr>
          <w:p>
            <w:r>
              <w:rPr>
                <w:rFonts w:ascii="Arial" w:cs="Arial" w:eastAsia="Arial" w:hAnsi="Arial"/>
                <w:sz w:val="13"/>
                <w:szCs w:val="13"/>
              </w:rPr>
              <w:t xml:space="preserve">&gt; 24 h / &gt; 72 h</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Publicly accessible cloud storage objects containing health data</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CSPM</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CSPM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 PHI</w:t>
            </w:r>
          </w:p>
        </w:tc>
      </w:tr>
      <w:tr>
        <w:tc>
          <w:tcPr>
            <w:tcW w:type="dxa" w:w="561"/>
            <w:tcMar>
              <w:top w:type="dxa" w:w="50"/>
              <w:left w:type="dxa" w:w="80"/>
              <w:bottom w:type="dxa" w:w="50"/>
              <w:right w:type="dxa" w:w="80"/>
            </w:tcMar>
          </w:tcPr>
          <w:p>
            <w:r>
              <w:rPr>
                <w:rFonts w:ascii="Arial" w:cs="Arial" w:eastAsia="Arial" w:hAnsi="Arial"/>
                <w:sz w:val="13"/>
                <w:szCs w:val="13"/>
              </w:rPr>
              <w:t xml:space="preserve">KRI-09</w:t>
            </w:r>
          </w:p>
        </w:tc>
        <w:tc>
          <w:tcPr>
            <w:tcW w:type="dxa" w:w="1684"/>
            <w:tcMar>
              <w:top w:type="dxa" w:w="50"/>
              <w:left w:type="dxa" w:w="80"/>
              <w:bottom w:type="dxa" w:w="50"/>
              <w:right w:type="dxa" w:w="80"/>
            </w:tcMar>
          </w:tcPr>
          <w:p>
            <w:r>
              <w:rPr>
                <w:rFonts w:ascii="Arial" w:cs="Arial" w:eastAsia="Arial" w:hAnsi="Arial"/>
                <w:sz w:val="13"/>
                <w:szCs w:val="13"/>
              </w:rPr>
              <w:t xml:space="preserve">% EHR roles recertified and bulk-access alerts reviewed within 24 h</w:t>
            </w:r>
          </w:p>
        </w:tc>
        <w:tc>
          <w:tcPr>
            <w:tcW w:type="dxa" w:w="655"/>
            <w:tcMar>
              <w:top w:type="dxa" w:w="50"/>
              <w:left w:type="dxa" w:w="80"/>
              <w:bottom w:type="dxa" w:w="50"/>
              <w:right w:type="dxa" w:w="80"/>
            </w:tcMar>
          </w:tcPr>
          <w:p>
            <w:r>
              <w:rPr>
                <w:rFonts w:ascii="Arial" w:cs="Arial" w:eastAsia="Arial" w:hAnsi="Arial"/>
                <w:sz w:val="13"/>
                <w:szCs w:val="13"/>
              </w:rPr>
              <w:t xml:space="preserve">S5, S10</w:t>
            </w:r>
          </w:p>
        </w:tc>
        <w:tc>
          <w:tcPr>
            <w:tcW w:type="dxa" w:w="1310"/>
            <w:tcMar>
              <w:top w:type="dxa" w:w="50"/>
              <w:left w:type="dxa" w:w="80"/>
              <w:bottom w:type="dxa" w:w="50"/>
              <w:right w:type="dxa" w:w="80"/>
            </w:tcMar>
          </w:tcPr>
          <w:p>
            <w:r>
              <w:rPr>
                <w:rFonts w:ascii="Arial" w:cs="Arial" w:eastAsia="Arial" w:hAnsi="Arial"/>
                <w:sz w:val="13"/>
                <w:szCs w:val="13"/>
              </w:rPr>
              <w:t xml:space="preserve">Recertified / total; reviewed / raised</w:t>
            </w:r>
          </w:p>
        </w:tc>
        <w:tc>
          <w:tcPr>
            <w:tcW w:type="dxa" w:w="1029"/>
            <w:tcMar>
              <w:top w:type="dxa" w:w="50"/>
              <w:left w:type="dxa" w:w="80"/>
              <w:bottom w:type="dxa" w:w="50"/>
              <w:right w:type="dxa" w:w="80"/>
            </w:tcMar>
          </w:tcPr>
          <w:p>
            <w:r>
              <w:rPr>
                <w:rFonts w:ascii="Arial" w:cs="Arial" w:eastAsia="Arial" w:hAnsi="Arial"/>
                <w:sz w:val="13"/>
                <w:szCs w:val="13"/>
              </w:rPr>
              <w:t xml:space="preserve">EHR access analytics, IAM</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networked medical devices inventoried and in isolated segments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Segmented devices / inventoried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IoMT monitoring, NAC</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Biomedical engineering</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70%</w:t>
            </w:r>
          </w:p>
        </w:tc>
      </w:tr>
      <w:tr>
        <w:tc>
          <w:tcPr>
            <w:tcW w:type="dxa" w:w="561"/>
            <w:tcMar>
              <w:top w:type="dxa" w:w="50"/>
              <w:left w:type="dxa" w:w="80"/>
              <w:bottom w:type="dxa" w:w="50"/>
              <w:right w:type="dxa" w:w="80"/>
            </w:tcMar>
          </w:tcPr>
          <w:p>
            <w:r>
              <w:rPr>
                <w:rFonts w:ascii="Arial" w:cs="Arial" w:eastAsia="Arial" w:hAnsi="Arial"/>
                <w:sz w:val="13"/>
                <w:szCs w:val="13"/>
              </w:rPr>
              <w:t xml:space="preserve">KRI-11</w:t>
            </w:r>
          </w:p>
        </w:tc>
        <w:tc>
          <w:tcPr>
            <w:tcW w:type="dxa" w:w="1684"/>
            <w:tcMar>
              <w:top w:type="dxa" w:w="50"/>
              <w:left w:type="dxa" w:w="80"/>
              <w:bottom w:type="dxa" w:w="50"/>
              <w:right w:type="dxa" w:w="80"/>
            </w:tcMar>
          </w:tcPr>
          <w:p>
            <w:r>
              <w:rPr>
                <w:rFonts w:ascii="Arial" w:cs="Arial" w:eastAsia="Arial" w:hAnsi="Arial"/>
                <w:sz w:val="13"/>
                <w:szCs w:val="13"/>
              </w:rPr>
              <w:t xml:space="preserve">% critical vendors assessed with current notification clauses</w:t>
            </w:r>
          </w:p>
        </w:tc>
        <w:tc>
          <w:tcPr>
            <w:tcW w:type="dxa" w:w="655"/>
            <w:tcMar>
              <w:top w:type="dxa" w:w="50"/>
              <w:left w:type="dxa" w:w="80"/>
              <w:bottom w:type="dxa" w:w="50"/>
              <w:right w:type="dxa" w:w="80"/>
            </w:tcMar>
          </w:tcPr>
          <w:p>
            <w:r>
              <w:rPr>
                <w:rFonts w:ascii="Arial" w:cs="Arial" w:eastAsia="Arial" w:hAnsi="Arial"/>
                <w:sz w:val="13"/>
                <w:szCs w:val="13"/>
              </w:rPr>
              <w:t xml:space="preserve">S9</w:t>
            </w:r>
          </w:p>
        </w:tc>
        <w:tc>
          <w:tcPr>
            <w:tcW w:type="dxa" w:w="1310"/>
            <w:tcMar>
              <w:top w:type="dxa" w:w="50"/>
              <w:left w:type="dxa" w:w="80"/>
              <w:bottom w:type="dxa" w:w="50"/>
              <w:right w:type="dxa" w:w="80"/>
            </w:tcMar>
          </w:tcPr>
          <w:p>
            <w:r>
              <w:rPr>
                <w:rFonts w:ascii="Arial" w:cs="Arial" w:eastAsia="Arial" w:hAnsi="Arial"/>
                <w:sz w:val="13"/>
                <w:szCs w:val="13"/>
              </w:rPr>
              <w:t xml:space="preserve">Assessed / critical vendors</w:t>
            </w:r>
          </w:p>
        </w:tc>
        <w:tc>
          <w:tcPr>
            <w:tcW w:type="dxa" w:w="1029"/>
            <w:tcMar>
              <w:top w:type="dxa" w:w="50"/>
              <w:left w:type="dxa" w:w="80"/>
              <w:bottom w:type="dxa" w:w="50"/>
              <w:right w:type="dxa" w:w="80"/>
            </w:tcMar>
          </w:tcPr>
          <w:p>
            <w:r>
              <w:rPr>
                <w:rFonts w:ascii="Arial" w:cs="Arial" w:eastAsia="Arial" w:hAnsi="Arial"/>
                <w:sz w:val="13"/>
                <w:szCs w:val="13"/>
              </w:rPr>
              <w:t xml:space="preserve">TPRM register</w:t>
            </w:r>
          </w:p>
        </w:tc>
        <w:tc>
          <w:tcPr>
            <w:tcW w:type="dxa" w:w="936"/>
            <w:tcMar>
              <w:top w:type="dxa" w:w="50"/>
              <w:left w:type="dxa" w:w="80"/>
              <w:bottom w:type="dxa" w:w="50"/>
              <w:right w:type="dxa" w:w="80"/>
            </w:tcMar>
          </w:tcPr>
          <w:p>
            <w:r>
              <w:rPr>
                <w:rFonts w:ascii="Arial" w:cs="Arial" w:eastAsia="Arial" w:hAnsi="Arial"/>
                <w:sz w:val="13"/>
                <w:szCs w:val="13"/>
              </w:rPr>
              <w:t xml:space="preserve">Procurement</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Clinics with tested downtime procedures (last 12 months)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tested / 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Tabletop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Semi-annual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w:t>
            </w:r>
          </w:p>
        </w:tc>
      </w:tr>
      <w:tr>
        <w:tc>
          <w:tcPr>
            <w:tcW w:type="dxa" w:w="561"/>
            <w:tcMar>
              <w:top w:type="dxa" w:w="50"/>
              <w:left w:type="dxa" w:w="80"/>
              <w:bottom w:type="dxa" w:w="50"/>
              <w:right w:type="dxa" w:w="80"/>
            </w:tcMar>
          </w:tcPr>
          <w:p>
            <w:r>
              <w:rPr>
                <w:rFonts w:ascii="Arial" w:cs="Arial" w:eastAsia="Arial" w:hAnsi="Arial"/>
                <w:sz w:val="13"/>
                <w:szCs w:val="13"/>
              </w:rPr>
              <w:t xml:space="preserve">KRI-13</w:t>
            </w:r>
          </w:p>
        </w:tc>
        <w:tc>
          <w:tcPr>
            <w:tcW w:type="dxa" w:w="1684"/>
            <w:tcMar>
              <w:top w:type="dxa" w:w="50"/>
              <w:left w:type="dxa" w:w="80"/>
              <w:bottom w:type="dxa" w:w="50"/>
              <w:right w:type="dxa" w:w="80"/>
            </w:tcMar>
          </w:tcPr>
          <w:p>
            <w:r>
              <w:rPr>
                <w:rFonts w:ascii="Arial" w:cs="Arial" w:eastAsia="Arial" w:hAnsi="Arial"/>
                <w:sz w:val="13"/>
                <w:szCs w:val="13"/>
              </w:rPr>
              <w:t xml:space="preserve">Exposed secrets detected / unresolved &gt; 24 h</w:t>
            </w:r>
          </w:p>
        </w:tc>
        <w:tc>
          <w:tcPr>
            <w:tcW w:type="dxa" w:w="655"/>
            <w:tcMar>
              <w:top w:type="dxa" w:w="50"/>
              <w:left w:type="dxa" w:w="80"/>
              <w:bottom w:type="dxa" w:w="50"/>
              <w:right w:type="dxa" w:w="80"/>
            </w:tcMar>
          </w:tcPr>
          <w:p>
            <w:r>
              <w:rPr>
                <w:rFonts w:ascii="Arial" w:cs="Arial" w:eastAsia="Arial" w:hAnsi="Arial"/>
                <w:sz w:val="13"/>
                <w:szCs w:val="13"/>
              </w:rPr>
              <w:t xml:space="preserve">S11</w:t>
            </w:r>
          </w:p>
        </w:tc>
        <w:tc>
          <w:tcPr>
            <w:tcW w:type="dxa" w:w="1310"/>
            <w:tcMar>
              <w:top w:type="dxa" w:w="50"/>
              <w:left w:type="dxa" w:w="80"/>
              <w:bottom w:type="dxa" w:w="50"/>
              <w:right w:type="dxa" w:w="80"/>
            </w:tcMar>
          </w:tcPr>
          <w:p>
            <w:r>
              <w:rPr>
                <w:rFonts w:ascii="Arial" w:cs="Arial" w:eastAsia="Arial" w:hAnsi="Arial"/>
                <w:sz w:val="13"/>
                <w:szCs w:val="13"/>
              </w:rPr>
              <w:t xml:space="preserve">Count from secret scanning</w:t>
            </w:r>
          </w:p>
        </w:tc>
        <w:tc>
          <w:tcPr>
            <w:tcW w:type="dxa" w:w="1029"/>
            <w:tcMar>
              <w:top w:type="dxa" w:w="50"/>
              <w:left w:type="dxa" w:w="80"/>
              <w:bottom w:type="dxa" w:w="50"/>
              <w:right w:type="dxa" w:w="80"/>
            </w:tcMar>
          </w:tcPr>
          <w:p>
            <w:r>
              <w:rPr>
                <w:rFonts w:ascii="Arial" w:cs="Arial" w:eastAsia="Arial" w:hAnsi="Arial"/>
                <w:sz w:val="13"/>
                <w:szCs w:val="13"/>
              </w:rPr>
              <w:t xml:space="preserve">Repository scanner</w:t>
            </w:r>
          </w:p>
        </w:tc>
        <w:tc>
          <w:tcPr>
            <w:tcW w:type="dxa" w:w="936"/>
            <w:tcMar>
              <w:top w:type="dxa" w:w="50"/>
              <w:left w:type="dxa" w:w="80"/>
              <w:bottom w:type="dxa" w:w="50"/>
              <w:right w:type="dxa" w:w="80"/>
            </w:tcMar>
          </w:tcPr>
          <w:p>
            <w:r>
              <w:rPr>
                <w:rFonts w:ascii="Arial" w:cs="Arial" w:eastAsia="Arial" w:hAnsi="Arial"/>
                <w:sz w:val="13"/>
                <w:szCs w:val="13"/>
              </w:rPr>
              <w:t xml:space="preserve">CIO (Dev)</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 unresolved</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1 with PHI scope</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bank-detail changes verified by call-back; DMARC policy</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Verified / total; policy state</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workflow, DNS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Finance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 reject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100%; quarantine</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 none</w:t>
            </w:r>
          </w:p>
        </w:tc>
      </w:tr>
      <w:tr>
        <w:tc>
          <w:tcPr>
            <w:tcW w:type="dxa" w:w="561"/>
            <w:tcMar>
              <w:top w:type="dxa" w:w="50"/>
              <w:left w:type="dxa" w:w="80"/>
              <w:bottom w:type="dxa" w:w="50"/>
              <w:right w:type="dxa" w:w="80"/>
            </w:tcMar>
          </w:tcPr>
          <w:p>
            <w:r>
              <w:rPr>
                <w:rFonts w:ascii="Arial" w:cs="Arial" w:eastAsia="Arial" w:hAnsi="Arial"/>
                <w:sz w:val="13"/>
                <w:szCs w:val="13"/>
              </w:rPr>
              <w:t xml:space="preserve">KRI-15</w:t>
            </w:r>
          </w:p>
        </w:tc>
        <w:tc>
          <w:tcPr>
            <w:tcW w:type="dxa" w:w="1684"/>
            <w:tcMar>
              <w:top w:type="dxa" w:w="50"/>
              <w:left w:type="dxa" w:w="80"/>
              <w:bottom w:type="dxa" w:w="50"/>
              <w:right w:type="dxa" w:w="80"/>
            </w:tcMar>
          </w:tcPr>
          <w:p>
            <w:r>
              <w:rPr>
                <w:rFonts w:ascii="Arial" w:cs="Arial" w:eastAsia="Arial" w:hAnsi="Arial"/>
                <w:sz w:val="13"/>
                <w:szCs w:val="13"/>
              </w:rPr>
              <w:t xml:space="preserve">% mobile devices enrolled and encrypted; certified disposals</w:t>
            </w:r>
          </w:p>
        </w:tc>
        <w:tc>
          <w:tcPr>
            <w:tcW w:type="dxa" w:w="655"/>
            <w:tcMar>
              <w:top w:type="dxa" w:w="50"/>
              <w:left w:type="dxa" w:w="80"/>
              <w:bottom w:type="dxa" w:w="50"/>
              <w:right w:type="dxa" w:w="80"/>
            </w:tcMar>
          </w:tcPr>
          <w:p>
            <w:r>
              <w:rPr>
                <w:rFonts w:ascii="Arial" w:cs="Arial" w:eastAsia="Arial" w:hAnsi="Arial"/>
                <w:sz w:val="13"/>
                <w:szCs w:val="13"/>
              </w:rPr>
              <w:t xml:space="preserve">S15, S25</w:t>
            </w:r>
          </w:p>
        </w:tc>
        <w:tc>
          <w:tcPr>
            <w:tcW w:type="dxa" w:w="1310"/>
            <w:tcMar>
              <w:top w:type="dxa" w:w="50"/>
              <w:left w:type="dxa" w:w="80"/>
              <w:bottom w:type="dxa" w:w="50"/>
              <w:right w:type="dxa" w:w="80"/>
            </w:tcMar>
          </w:tcPr>
          <w:p>
            <w:r>
              <w:rPr>
                <w:rFonts w:ascii="Arial" w:cs="Arial" w:eastAsia="Arial" w:hAnsi="Arial"/>
                <w:sz w:val="13"/>
                <w:szCs w:val="13"/>
              </w:rPr>
              <w:t xml:space="preserve">Enrolled / inventory; certificates / disposals</w:t>
            </w:r>
          </w:p>
        </w:tc>
        <w:tc>
          <w:tcPr>
            <w:tcW w:type="dxa" w:w="1029"/>
            <w:tcMar>
              <w:top w:type="dxa" w:w="50"/>
              <w:left w:type="dxa" w:w="80"/>
              <w:bottom w:type="dxa" w:w="50"/>
              <w:right w:type="dxa" w:w="80"/>
            </w:tcMar>
          </w:tcPr>
          <w:p>
            <w:r>
              <w:rPr>
                <w:rFonts w:ascii="Arial" w:cs="Arial" w:eastAsia="Arial" w:hAnsi="Arial"/>
                <w:sz w:val="13"/>
                <w:szCs w:val="13"/>
              </w:rPr>
              <w:t xml:space="preserve">MDM, asset register</w:t>
            </w:r>
          </w:p>
        </w:tc>
        <w:tc>
          <w:tcPr>
            <w:tcW w:type="dxa" w:w="936"/>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Result of hub/WAN failover test (clinic EHR read access)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retaining access during test</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DR test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w:t>
            </w:r>
          </w:p>
        </w:tc>
      </w:tr>
      <w:tr>
        <w:tc>
          <w:tcPr>
            <w:tcW w:type="dxa" w:w="561"/>
            <w:tcMar>
              <w:top w:type="dxa" w:w="50"/>
              <w:left w:type="dxa" w:w="80"/>
              <w:bottom w:type="dxa" w:w="50"/>
              <w:right w:type="dxa" w:w="80"/>
            </w:tcMar>
          </w:tcPr>
          <w:p>
            <w:r>
              <w:rPr>
                <w:rFonts w:ascii="Arial" w:cs="Arial" w:eastAsia="Arial" w:hAnsi="Arial"/>
                <w:sz w:val="13"/>
                <w:szCs w:val="13"/>
              </w:rPr>
              <w:t xml:space="preserve">KRI-17</w:t>
            </w:r>
          </w:p>
        </w:tc>
        <w:tc>
          <w:tcPr>
            <w:tcW w:type="dxa" w:w="1684"/>
            <w:tcMar>
              <w:top w:type="dxa" w:w="50"/>
              <w:left w:type="dxa" w:w="80"/>
              <w:bottom w:type="dxa" w:w="50"/>
              <w:right w:type="dxa" w:w="80"/>
            </w:tcMar>
          </w:tcPr>
          <w:p>
            <w:r>
              <w:rPr>
                <w:rFonts w:ascii="Arial" w:cs="Arial" w:eastAsia="Arial" w:hAnsi="Arial"/>
                <w:sz w:val="13"/>
                <w:szCs w:val="13"/>
              </w:rPr>
              <w:t xml:space="preserve">Attempts to upload data to unapproved AI services</w:t>
            </w:r>
          </w:p>
        </w:tc>
        <w:tc>
          <w:tcPr>
            <w:tcW w:type="dxa" w:w="655"/>
            <w:tcMar>
              <w:top w:type="dxa" w:w="50"/>
              <w:left w:type="dxa" w:w="80"/>
              <w:bottom w:type="dxa" w:w="50"/>
              <w:right w:type="dxa" w:w="80"/>
            </w:tcMar>
          </w:tcPr>
          <w:p>
            <w:r>
              <w:rPr>
                <w:rFonts w:ascii="Arial" w:cs="Arial" w:eastAsia="Arial" w:hAnsi="Arial"/>
                <w:sz w:val="13"/>
                <w:szCs w:val="13"/>
              </w:rPr>
              <w:t xml:space="preserve">S26</w:t>
            </w:r>
          </w:p>
        </w:tc>
        <w:tc>
          <w:tcPr>
            <w:tcW w:type="dxa" w:w="1310"/>
            <w:tcMar>
              <w:top w:type="dxa" w:w="50"/>
              <w:left w:type="dxa" w:w="80"/>
              <w:bottom w:type="dxa" w:w="50"/>
              <w:right w:type="dxa" w:w="80"/>
            </w:tcMar>
          </w:tcPr>
          <w:p>
            <w:r>
              <w:rPr>
                <w:rFonts w:ascii="Arial" w:cs="Arial" w:eastAsia="Arial" w:hAnsi="Arial"/>
                <w:sz w:val="13"/>
                <w:szCs w:val="13"/>
              </w:rPr>
              <w:t xml:space="preserve">Blocked/alerted events per month</w:t>
            </w:r>
          </w:p>
        </w:tc>
        <w:tc>
          <w:tcPr>
            <w:tcW w:type="dxa" w:w="1029"/>
            <w:tcMar>
              <w:top w:type="dxa" w:w="50"/>
              <w:left w:type="dxa" w:w="80"/>
              <w:bottom w:type="dxa" w:w="50"/>
              <w:right w:type="dxa" w:w="80"/>
            </w:tcMar>
          </w:tcPr>
          <w:p>
            <w:r>
              <w:rPr>
                <w:rFonts w:ascii="Arial" w:cs="Arial" w:eastAsia="Arial" w:hAnsi="Arial"/>
                <w:sz w:val="13"/>
                <w:szCs w:val="13"/>
              </w:rPr>
              <w:t xml:space="preserve">Web proxy / DLP</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Declining trend</w:t>
            </w:r>
          </w:p>
        </w:tc>
        <w:tc>
          <w:tcPr>
            <w:tcW w:type="dxa" w:w="748"/>
            <w:tcMar>
              <w:top w:type="dxa" w:w="50"/>
              <w:left w:type="dxa" w:w="80"/>
              <w:bottom w:type="dxa" w:w="50"/>
              <w:right w:type="dxa" w:w="80"/>
            </w:tcMar>
          </w:tcPr>
          <w:p>
            <w:r>
              <w:rPr>
                <w:rFonts w:ascii="Arial" w:cs="Arial" w:eastAsia="Arial" w:hAnsi="Arial"/>
                <w:sz w:val="13"/>
                <w:szCs w:val="13"/>
              </w:rPr>
              <w:t xml:space="preserve">Rising 2 months</w:t>
            </w:r>
          </w:p>
        </w:tc>
        <w:tc>
          <w:tcPr>
            <w:tcW w:type="dxa" w:w="941"/>
            <w:tcMar>
              <w:top w:type="dxa" w:w="50"/>
              <w:left w:type="dxa" w:w="80"/>
              <w:bottom w:type="dxa" w:w="50"/>
              <w:right w:type="dxa" w:w="80"/>
            </w:tcMar>
          </w:tcPr>
          <w:p>
            <w:r>
              <w:rPr>
                <w:rFonts w:ascii="Arial" w:cs="Arial" w:eastAsia="Arial" w:hAnsi="Arial"/>
                <w:sz w:val="13"/>
                <w:szCs w:val="13"/>
              </w:rPr>
              <w:t xml:space="preserve">PHI upload confirmed</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help-desk resets passing verification audit</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Sampled resets compliant / sampled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Ticketing system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(Support)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KRI-19</w:t>
            </w:r>
          </w:p>
        </w:tc>
        <w:tc>
          <w:tcPr>
            <w:tcW w:type="dxa" w:w="1684"/>
            <w:tcMar>
              <w:top w:type="dxa" w:w="50"/>
              <w:left w:type="dxa" w:w="80"/>
              <w:bottom w:type="dxa" w:w="50"/>
              <w:right w:type="dxa" w:w="80"/>
            </w:tcMar>
          </w:tcPr>
          <w:p>
            <w:r>
              <w:rPr>
                <w:rFonts w:ascii="Arial" w:cs="Arial" w:eastAsia="Arial" w:hAnsi="Arial"/>
                <w:sz w:val="13"/>
                <w:szCs w:val="13"/>
              </w:rPr>
              <w:t xml:space="preserve">Open critical/high findings on patient-facing applications</w:t>
            </w:r>
          </w:p>
        </w:tc>
        <w:tc>
          <w:tcPr>
            <w:tcW w:type="dxa" w:w="655"/>
            <w:tcMar>
              <w:top w:type="dxa" w:w="50"/>
              <w:left w:type="dxa" w:w="80"/>
              <w:bottom w:type="dxa" w:w="50"/>
              <w:right w:type="dxa" w:w="80"/>
            </w:tcMar>
          </w:tcPr>
          <w:p>
            <w:r>
              <w:rPr>
                <w:rFonts w:ascii="Arial" w:cs="Arial" w:eastAsia="Arial" w:hAnsi="Arial"/>
                <w:sz w:val="13"/>
                <w:szCs w:val="13"/>
              </w:rPr>
              <w:t xml:space="preserve">S18</w:t>
            </w:r>
          </w:p>
        </w:tc>
        <w:tc>
          <w:tcPr>
            <w:tcW w:type="dxa" w:w="1310"/>
            <w:tcMar>
              <w:top w:type="dxa" w:w="50"/>
              <w:left w:type="dxa" w:w="80"/>
              <w:bottom w:type="dxa" w:w="50"/>
              <w:right w:type="dxa" w:w="80"/>
            </w:tcMar>
          </w:tcPr>
          <w:p>
            <w:r>
              <w:rPr>
                <w:rFonts w:ascii="Arial" w:cs="Arial" w:eastAsia="Arial" w:hAnsi="Arial"/>
                <w:sz w:val="13"/>
                <w:szCs w:val="13"/>
              </w:rPr>
              <w:t xml:space="preserve">Count past 30 days</w:t>
            </w:r>
          </w:p>
        </w:tc>
        <w:tc>
          <w:tcPr>
            <w:tcW w:type="dxa" w:w="1029"/>
            <w:tcMar>
              <w:top w:type="dxa" w:w="50"/>
              <w:left w:type="dxa" w:w="80"/>
              <w:bottom w:type="dxa" w:w="50"/>
              <w:right w:type="dxa" w:w="80"/>
            </w:tcMar>
          </w:tcPr>
          <w:p>
            <w:r>
              <w:rPr>
                <w:rFonts w:ascii="Arial" w:cs="Arial" w:eastAsia="Arial" w:hAnsi="Arial"/>
                <w:sz w:val="13"/>
                <w:szCs w:val="13"/>
              </w:rPr>
              <w:t xml:space="preserve">Pen-test tracker</w:t>
            </w:r>
          </w:p>
        </w:tc>
        <w:tc>
          <w:tcPr>
            <w:tcW w:type="dxa" w:w="936"/>
            <w:tcMar>
              <w:top w:type="dxa" w:w="50"/>
              <w:left w:type="dxa" w:w="80"/>
              <w:bottom w:type="dxa" w:w="50"/>
              <w:right w:type="dxa" w:w="80"/>
            </w:tcMar>
          </w:tcPr>
          <w:p>
            <w:r>
              <w:rPr>
                <w:rFonts w:ascii="Arial" w:cs="Arial" w:eastAsia="Arial" w:hAnsi="Arial"/>
                <w:sz w:val="13"/>
                <w:szCs w:val="13"/>
              </w:rPr>
              <w:t xml:space="preserve">CIO (App owner)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3</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KRI-20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Internet-exposed management interfaces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S23, S6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attack-surface monitoring</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EASM tool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without MFA</w:t>
            </w:r>
          </w:p>
        </w:tc>
      </w:tr>
      <w:tr>
        <w:tc>
          <w:tcPr>
            <w:tcW w:type="dxa" w:w="561"/>
            <w:tcMar>
              <w:top w:type="dxa" w:w="50"/>
              <w:left w:type="dxa" w:w="80"/>
              <w:bottom w:type="dxa" w:w="50"/>
              <w:right w:type="dxa" w:w="80"/>
            </w:tcMar>
          </w:tcPr>
          <w:p>
            <w:r>
              <w:rPr>
                <w:rFonts w:ascii="Arial" w:cs="Arial" w:eastAsia="Arial" w:hAnsi="Arial"/>
                <w:sz w:val="13"/>
                <w:szCs w:val="13"/>
              </w:rPr>
              <w:t xml:space="preserve">KRI-21</w:t>
            </w:r>
          </w:p>
        </w:tc>
        <w:tc>
          <w:tcPr>
            <w:tcW w:type="dxa" w:w="1684"/>
            <w:tcMar>
              <w:top w:type="dxa" w:w="50"/>
              <w:left w:type="dxa" w:w="80"/>
              <w:bottom w:type="dxa" w:w="50"/>
              <w:right w:type="dxa" w:w="80"/>
            </w:tcMar>
          </w:tcPr>
          <w:p>
            <w:r>
              <w:rPr>
                <w:rFonts w:ascii="Arial" w:cs="Arial" w:eastAsia="Arial" w:hAnsi="Arial"/>
                <w:sz w:val="13"/>
                <w:szCs w:val="13"/>
              </w:rPr>
              <w:t xml:space="preserve">Cybersecurity budget as % of total IT budget (incl. salaries)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1310"/>
            <w:tcMar>
              <w:top w:type="dxa" w:w="50"/>
              <w:left w:type="dxa" w:w="80"/>
              <w:bottom w:type="dxa" w:w="50"/>
              <w:right w:type="dxa" w:w="80"/>
            </w:tcMar>
          </w:tcPr>
          <w:p>
            <w:r>
              <w:rPr>
                <w:rFonts w:ascii="Arial" w:cs="Arial" w:eastAsia="Arial" w:hAnsi="Arial"/>
                <w:sz w:val="13"/>
                <w:szCs w:val="13"/>
              </w:rPr>
              <w:t xml:space="preserve">Approved cyber budget / IT budget</w:t>
            </w:r>
          </w:p>
        </w:tc>
        <w:tc>
          <w:tcPr>
            <w:tcW w:type="dxa" w:w="1029"/>
            <w:tcMar>
              <w:top w:type="dxa" w:w="50"/>
              <w:left w:type="dxa" w:w="80"/>
              <w:bottom w:type="dxa" w:w="50"/>
              <w:right w:type="dxa" w:w="80"/>
            </w:tcMar>
          </w:tcPr>
          <w:p>
            <w:r>
              <w:rPr>
                <w:rFonts w:ascii="Arial" w:cs="Arial" w:eastAsia="Arial" w:hAnsi="Arial"/>
                <w:sz w:val="13"/>
                <w:szCs w:val="13"/>
              </w:rPr>
              <w:t xml:space="preserve">Finance, budget</w:t>
            </w:r>
          </w:p>
        </w:tc>
        <w:tc>
          <w:tcPr>
            <w:tcW w:type="dxa" w:w="936"/>
            <w:tcMar>
              <w:top w:type="dxa" w:w="50"/>
              <w:left w:type="dxa" w:w="80"/>
              <w:bottom w:type="dxa" w:w="50"/>
              <w:right w:type="dxa" w:w="80"/>
            </w:tcMar>
          </w:tcPr>
          <w:p>
            <w:r>
              <w:rPr>
                <w:rFonts w:ascii="Arial" w:cs="Arial" w:eastAsia="Arial" w:hAnsi="Arial"/>
                <w:sz w:val="13"/>
                <w:szCs w:val="13"/>
              </w:rPr>
              <w:t xml:space="preserve">CFO / CIO</w:t>
            </w:r>
          </w:p>
        </w:tc>
        <w:tc>
          <w:tcPr>
            <w:tcW w:type="dxa" w:w="748"/>
            <w:tcMar>
              <w:top w:type="dxa" w:w="50"/>
              <w:left w:type="dxa" w:w="80"/>
              <w:bottom w:type="dxa" w:w="50"/>
              <w:right w:type="dxa" w:w="80"/>
            </w:tcMar>
          </w:tcPr>
          <w:p>
            <w:r>
              <w:rPr>
                <w:rFonts w:ascii="Arial" w:cs="Arial" w:eastAsia="Arial" w:hAnsi="Arial"/>
                <w:sz w:val="13"/>
                <w:szCs w:val="13"/>
              </w:rPr>
              <w:t xml:space="preserve">Annual</w:t>
            </w:r>
          </w:p>
        </w:tc>
        <w:tc>
          <w:tcPr>
            <w:tcW w:type="dxa" w:w="748"/>
            <w:tcMar>
              <w:top w:type="dxa" w:w="50"/>
              <w:left w:type="dxa" w:w="80"/>
              <w:bottom w:type="dxa" w:w="50"/>
              <w:right w:type="dxa" w:w="80"/>
            </w:tcMar>
          </w:tcPr>
          <w:p>
            <w:r>
              <w:rPr>
                <w:rFonts w:ascii="Arial" w:cs="Arial" w:eastAsia="Arial" w:hAnsi="Arial"/>
                <w:sz w:val="13"/>
                <w:szCs w:val="13"/>
              </w:rPr>
              <w:t xml:space="preserve">12% (appetite 0.30)</w:t>
            </w:r>
          </w:p>
        </w:tc>
        <w:tc>
          <w:tcPr>
            <w:tcW w:type="dxa" w:w="748"/>
            <w:tcMar>
              <w:top w:type="dxa" w:w="50"/>
              <w:left w:type="dxa" w:w="80"/>
              <w:bottom w:type="dxa" w:w="50"/>
              <w:right w:type="dxa" w:w="80"/>
            </w:tcMar>
          </w:tcPr>
          <w:p>
            <w:r>
              <w:rPr>
                <w:rFonts w:ascii="Arial" w:cs="Arial" w:eastAsia="Arial" w:hAnsi="Arial"/>
                <w:sz w:val="13"/>
                <w:szCs w:val="13"/>
              </w:rPr>
              <w:t xml:space="preserve">&lt; 7.8%</w:t>
            </w:r>
          </w:p>
        </w:tc>
        <w:tc>
          <w:tcPr>
            <w:tcW w:type="dxa" w:w="941"/>
            <w:tcMar>
              <w:top w:type="dxa" w:w="50"/>
              <w:left w:type="dxa" w:w="80"/>
              <w:bottom w:type="dxa" w:w="50"/>
              <w:right w:type="dxa" w:w="80"/>
            </w:tcMar>
          </w:tcPr>
          <w:p>
            <w:r>
              <w:rPr>
                <w:rFonts w:ascii="Arial" w:cs="Arial" w:eastAsia="Arial" w:hAnsi="Arial"/>
                <w:sz w:val="13"/>
                <w:szCs w:val="13"/>
              </w:rPr>
              <w:t xml:space="preserve">&lt; 4% (guideline floor)</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KRI-22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of cyber budget spent on scenario-linked treatments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All</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Spend mapped to S1-S30 / cyber spend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Budget tracking</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80%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70%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50%</w:t>
            </w:r>
          </w:p>
        </w:tc>
      </w:tr>
      <w:tr>
        <w:tc>
          <w:tcPr>
            <w:tcW w:type="dxa" w:w="561"/>
            <w:tcMar>
              <w:top w:type="dxa" w:w="50"/>
              <w:left w:type="dxa" w:w="80"/>
              <w:bottom w:type="dxa" w:w="50"/>
              <w:right w:type="dxa" w:w="80"/>
            </w:tcMar>
          </w:tcPr>
          <w:p>
            <w:r>
              <w:rPr>
                <w:rFonts w:ascii="Arial" w:cs="Arial" w:eastAsia="Arial" w:hAnsi="Arial"/>
                <w:sz w:val="13"/>
                <w:szCs w:val="13"/>
              </w:rPr>
              <w:t xml:space="preserve">KRI-23</w:t>
            </w:r>
          </w:p>
        </w:tc>
        <w:tc>
          <w:tcPr>
            <w:tcW w:type="dxa" w:w="1684"/>
            <w:tcMar>
              <w:top w:type="dxa" w:w="50"/>
              <w:left w:type="dxa" w:w="80"/>
              <w:bottom w:type="dxa" w:w="50"/>
              <w:right w:type="dxa" w:w="80"/>
            </w:tcMar>
          </w:tcPr>
          <w:p>
            <w:r>
              <w:rPr>
                <w:rFonts w:ascii="Arial" w:cs="Arial" w:eastAsia="Arial" w:hAnsi="Arial"/>
                <w:sz w:val="13"/>
                <w:szCs w:val="13"/>
              </w:rPr>
              <w:t xml:space="preserve">Risk-reduction reserve released against approved business cases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1310"/>
            <w:tcMar>
              <w:top w:type="dxa" w:w="50"/>
              <w:left w:type="dxa" w:w="80"/>
              <w:bottom w:type="dxa" w:w="50"/>
              <w:right w:type="dxa" w:w="80"/>
            </w:tcMar>
          </w:tcPr>
          <w:p>
            <w:r>
              <w:rPr>
                <w:rFonts w:ascii="Arial" w:cs="Arial" w:eastAsia="Arial" w:hAnsi="Arial"/>
                <w:sz w:val="13"/>
                <w:szCs w:val="13"/>
              </w:rPr>
              <w:t xml:space="preserve">Released / available reserve, with scenario IDs</w:t>
            </w:r>
          </w:p>
        </w:tc>
        <w:tc>
          <w:tcPr>
            <w:tcW w:type="dxa" w:w="1029"/>
            <w:tcMar>
              <w:top w:type="dxa" w:w="50"/>
              <w:left w:type="dxa" w:w="80"/>
              <w:bottom w:type="dxa" w:w="50"/>
              <w:right w:type="dxa" w:w="80"/>
            </w:tcMar>
          </w:tcPr>
          <w:p>
            <w:r>
              <w:rPr>
                <w:rFonts w:ascii="Arial" w:cs="Arial" w:eastAsia="Arial" w:hAnsi="Arial"/>
                <w:sz w:val="13"/>
                <w:szCs w:val="13"/>
              </w:rPr>
              <w:t xml:space="preserve">Steering Committee minutes</w:t>
            </w:r>
          </w:p>
        </w:tc>
        <w:tc>
          <w:tcPr>
            <w:tcW w:type="dxa" w:w="936"/>
            <w:tcMar>
              <w:top w:type="dxa" w:w="50"/>
              <w:left w:type="dxa" w:w="80"/>
              <w:bottom w:type="dxa" w:w="50"/>
              <w:right w:type="dxa" w:w="80"/>
            </w:tcMar>
          </w:tcPr>
          <w:p>
            <w:r>
              <w:rPr>
                <w:rFonts w:ascii="Arial" w:cs="Arial" w:eastAsia="Arial" w:hAnsi="Arial"/>
                <w:sz w:val="13"/>
                <w:szCs w:val="13"/>
              </w:rPr>
              <w:t xml:space="preserve">Executive sponsor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Every release tied to a scenario</w:t>
            </w:r>
          </w:p>
        </w:tc>
        <w:tc>
          <w:tcPr>
            <w:tcW w:type="dxa" w:w="748"/>
            <w:tcMar>
              <w:top w:type="dxa" w:w="50"/>
              <w:left w:type="dxa" w:w="80"/>
              <w:bottom w:type="dxa" w:w="50"/>
              <w:right w:type="dxa" w:w="80"/>
            </w:tcMar>
          </w:tcPr>
          <w:p>
            <w:r>
              <w:rPr>
                <w:rFonts w:ascii="Arial" w:cs="Arial" w:eastAsia="Arial" w:hAnsi="Arial"/>
                <w:sz w:val="13"/>
                <w:szCs w:val="13"/>
              </w:rPr>
              <w:t xml:space="preserve">Release without scenario link</w:t>
            </w:r>
          </w:p>
        </w:tc>
        <w:tc>
          <w:tcPr>
            <w:tcW w:type="dxa" w:w="941"/>
            <w:tcMar>
              <w:top w:type="dxa" w:w="50"/>
              <w:left w:type="dxa" w:w="80"/>
              <w:bottom w:type="dxa" w:w="50"/>
              <w:right w:type="dxa" w:w="80"/>
            </w:tcMar>
          </w:tcPr>
          <w:p>
            <w:r>
              <w:rPr>
                <w:rFonts w:ascii="Arial" w:cs="Arial" w:eastAsia="Arial" w:hAnsi="Arial"/>
                <w:sz w:val="13"/>
                <w:szCs w:val="13"/>
              </w:rPr>
              <w:t xml:space="preserve">Reserve used for non-risk items</w:t>
            </w:r>
          </w:p>
        </w:tc>
      </w:tr>
    </w:tbl>
    <w:p>
      <w:pPr>
        <w:spacing w:after="80"/>
      </w:pPr>
    </w:p>
    <w:p>
      <w:pPr>
        <w:spacing w:after="120"/>
      </w:pPr>
      <w:r>
        <w:rPr>
          <w:rFonts w:ascii="Arial" w:cs="Arial" w:eastAsia="Arial" w:hAnsi="Arial"/>
        </w:rPr>
        <w:t xml:space="preserve">Report quarterly to the Steering Committee; any KRI at critical threshold escalates to executive leadership within one week.</w:t>
      </w:r>
    </w:p>
    <w:p>
      <w:pPr>
        <w:pStyle w:val="Heading1"/>
        <w:pageBreakBefore/>
      </w:pPr>
      <w:r>
        <w:rPr>
          <w:rFonts w:ascii="Arial" w:cs="Arial" w:eastAsia="Arial" w:hAnsi="Arial"/>
        </w:rPr>
        <w:t xml:space="preserve">14. Cross-check with the case escalation method</w:t>
      </w:r>
    </w:p>
    <w:p>
      <w:pPr>
        <w:spacing w:after="120"/>
      </w:pPr>
      <w:r>
        <w:rPr>
          <w:rFonts w:ascii="Arial" w:cs="Arial" w:eastAsia="Arial" w:hAnsi="Arial"/>
        </w:rPr>
        <w:t xml:space="preserve">The case (s.8) defines a normalized score (T x E x I, adjusted for control maturity) with escalation thresholds: executive review above 0.25, Board acceptance above 0.40. Mapping T = Pb(A), E = Pb(psi,A), I = (de + dm)/2 and C = theta (analyst mapping -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497"/>
        <w:gridCol w:w="1310"/>
        <w:gridCol w:w="1684"/>
        <w:gridCol w:w="1310"/>
        <w:gridCol w:w="2811"/>
      </w:tblGrid>
      <w:tr>
        <w:trPr>
          <w:tblHeader/>
        </w:trPr>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Current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Post-treatment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CRG status (appetite 0.30)</w:t>
            </w:r>
          </w:p>
        </w:tc>
      </w:tr>
      <w:tr>
        <w:tc>
          <w:tcPr>
            <w:tcW w:type="dxa" w:w="748"/>
            <w:tcMar>
              <w:top w:type="dxa" w:w="50"/>
              <w:left w:type="dxa" w:w="80"/>
              <w:bottom w:type="dxa" w:w="50"/>
              <w:right w:type="dxa" w:w="80"/>
            </w:tcMar>
          </w:tcPr>
          <w:p>
            <w:r>
              <w:rPr>
                <w:rFonts w:ascii="Arial" w:cs="Arial" w:eastAsia="Arial" w:hAnsi="Arial"/>
                <w:sz w:val="14"/>
                <w:szCs w:val="14"/>
              </w:rPr>
              <w:t xml:space="preserve">S1</w:t>
            </w:r>
          </w:p>
        </w:tc>
        <w:tc>
          <w:tcPr>
            <w:tcW w:type="dxa" w:w="1497"/>
            <w:tcMar>
              <w:top w:type="dxa" w:w="50"/>
              <w:left w:type="dxa" w:w="80"/>
              <w:bottom w:type="dxa" w:w="50"/>
              <w:right w:type="dxa" w:w="80"/>
            </w:tcMar>
          </w:tcPr>
          <w:p>
            <w:r>
              <w:rPr>
                <w:rFonts w:ascii="Arial" w:cs="Arial" w:eastAsia="Arial" w:hAnsi="Arial"/>
                <w:sz w:val="14"/>
                <w:szCs w:val="14"/>
              </w:rPr>
              <w:t xml:space="preserve">0.196</w:t>
            </w:r>
          </w:p>
        </w:tc>
        <w:tc>
          <w:tcPr>
            <w:tcW w:type="dxa" w:w="1310"/>
            <w:tcMar>
              <w:top w:type="dxa" w:w="50"/>
              <w:left w:type="dxa" w:w="80"/>
              <w:bottom w:type="dxa" w:w="50"/>
              <w:right w:type="dxa" w:w="80"/>
            </w:tcMar>
          </w:tcPr>
          <w:p>
            <w:r>
              <w:rPr>
                <w:rFonts w:ascii="Arial" w:cs="Arial" w:eastAsia="Arial" w:hAnsi="Arial"/>
                <w:sz w:val="14"/>
                <w:szCs w:val="14"/>
              </w:rPr>
              <w:t xml:space="preserve">High</w:t>
            </w:r>
          </w:p>
        </w:tc>
        <w:tc>
          <w:tcPr>
            <w:tcW w:type="dxa" w:w="1684"/>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0.201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S3</w:t>
            </w:r>
          </w:p>
        </w:tc>
        <w:tc>
          <w:tcPr>
            <w:tcW w:type="dxa" w:w="1497"/>
            <w:tcMar>
              <w:top w:type="dxa" w:w="50"/>
              <w:left w:type="dxa" w:w="80"/>
              <w:bottom w:type="dxa" w:w="50"/>
              <w:right w:type="dxa" w:w="80"/>
            </w:tcMar>
          </w:tcPr>
          <w:p>
            <w:r>
              <w:rPr>
                <w:rFonts w:ascii="Arial" w:cs="Arial" w:eastAsia="Arial" w:hAnsi="Arial"/>
                <w:sz w:val="14"/>
                <w:szCs w:val="14"/>
              </w:rPr>
              <w:t xml:space="preserve">0.134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0.109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S5</w:t>
            </w:r>
          </w:p>
        </w:tc>
        <w:tc>
          <w:tcPr>
            <w:tcW w:type="dxa" w:w="1497"/>
            <w:tcMar>
              <w:top w:type="dxa" w:w="50"/>
              <w:left w:type="dxa" w:w="80"/>
              <w:bottom w:type="dxa" w:w="50"/>
              <w:right w:type="dxa" w:w="80"/>
            </w:tcMar>
          </w:tcPr>
          <w:p>
            <w:r>
              <w:rPr>
                <w:rFonts w:ascii="Arial" w:cs="Arial" w:eastAsia="Arial" w:hAnsi="Arial"/>
                <w:sz w:val="14"/>
                <w:szCs w:val="14"/>
              </w:rPr>
              <w:t xml:space="preserve">0.119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0.072</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0.073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S7</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Critical</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0.111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S9</w:t>
            </w:r>
          </w:p>
        </w:tc>
        <w:tc>
          <w:tcPr>
            <w:tcW w:type="dxa" w:w="1497"/>
            <w:tcMar>
              <w:top w:type="dxa" w:w="50"/>
              <w:left w:type="dxa" w:w="80"/>
              <w:bottom w:type="dxa" w:w="50"/>
              <w:right w:type="dxa" w:w="80"/>
            </w:tcMar>
          </w:tcPr>
          <w:p>
            <w:r>
              <w:rPr>
                <w:rFonts w:ascii="Arial" w:cs="Arial" w:eastAsia="Arial" w:hAnsi="Arial"/>
                <w:sz w:val="14"/>
                <w:szCs w:val="14"/>
              </w:rPr>
              <w:t xml:space="preserve">0.121</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S11</w:t>
            </w:r>
          </w:p>
        </w:tc>
        <w:tc>
          <w:tcPr>
            <w:tcW w:type="dxa" w:w="1497"/>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S13</w:t>
            </w:r>
          </w:p>
        </w:tc>
        <w:tc>
          <w:tcPr>
            <w:tcW w:type="dxa" w:w="1497"/>
            <w:tcMar>
              <w:top w:type="dxa" w:w="50"/>
              <w:left w:type="dxa" w:w="80"/>
              <w:bottom w:type="dxa" w:w="50"/>
              <w:right w:type="dxa" w:w="80"/>
            </w:tcMar>
          </w:tcPr>
          <w:p>
            <w:r>
              <w:rPr>
                <w:rFonts w:ascii="Arial" w:cs="Arial" w:eastAsia="Arial" w:hAnsi="Arial"/>
                <w:sz w:val="14"/>
                <w:szCs w:val="14"/>
              </w:rPr>
              <w:t xml:space="preserve">0.070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S15</w:t>
            </w:r>
          </w:p>
        </w:tc>
        <w:tc>
          <w:tcPr>
            <w:tcW w:type="dxa" w:w="1497"/>
            <w:tcMar>
              <w:top w:type="dxa" w:w="50"/>
              <w:left w:type="dxa" w:w="80"/>
              <w:bottom w:type="dxa" w:w="50"/>
              <w:right w:type="dxa" w:w="80"/>
            </w:tcMar>
          </w:tcPr>
          <w:p>
            <w:r>
              <w:rPr>
                <w:rFonts w:ascii="Arial" w:cs="Arial" w:eastAsia="Arial" w:hAnsi="Arial"/>
                <w:sz w:val="14"/>
                <w:szCs w:val="14"/>
              </w:rPr>
              <w:t xml:space="preserve">0.046</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S17</w:t>
            </w:r>
          </w:p>
        </w:tc>
        <w:tc>
          <w:tcPr>
            <w:tcW w:type="dxa" w:w="1497"/>
            <w:tcMar>
              <w:top w:type="dxa" w:w="50"/>
              <w:left w:type="dxa" w:w="80"/>
              <w:bottom w:type="dxa" w:w="50"/>
              <w:right w:type="dxa" w:w="80"/>
            </w:tcMar>
          </w:tcPr>
          <w:p>
            <w:r>
              <w:rPr>
                <w:rFonts w:ascii="Arial" w:cs="Arial" w:eastAsia="Arial" w:hAnsi="Arial"/>
                <w:sz w:val="14"/>
                <w:szCs w:val="14"/>
              </w:rPr>
              <w:t xml:space="preserve">0.067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0.034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0.071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S19</w:t>
            </w:r>
          </w:p>
        </w:tc>
        <w:tc>
          <w:tcPr>
            <w:tcW w:type="dxa" w:w="1497"/>
            <w:tcMar>
              <w:top w:type="dxa" w:w="50"/>
              <w:left w:type="dxa" w:w="80"/>
              <w:bottom w:type="dxa" w:w="50"/>
              <w:right w:type="dxa" w:w="80"/>
            </w:tcMar>
          </w:tcPr>
          <w:p>
            <w:r>
              <w:rPr>
                <w:rFonts w:ascii="Arial" w:cs="Arial" w:eastAsia="Arial" w:hAnsi="Arial"/>
                <w:sz w:val="14"/>
                <w:szCs w:val="14"/>
              </w:rPr>
              <w:t xml:space="preserve">0.063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0.047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0.096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S21</w:t>
            </w:r>
          </w:p>
        </w:tc>
        <w:tc>
          <w:tcPr>
            <w:tcW w:type="dxa" w:w="1497"/>
            <w:tcMar>
              <w:top w:type="dxa" w:w="50"/>
              <w:left w:type="dxa" w:w="80"/>
              <w:bottom w:type="dxa" w:w="50"/>
              <w:right w:type="dxa" w:w="80"/>
            </w:tcMar>
          </w:tcPr>
          <w:p>
            <w:r>
              <w:rPr>
                <w:rFonts w:ascii="Arial" w:cs="Arial" w:eastAsia="Arial" w:hAnsi="Arial"/>
                <w:sz w:val="14"/>
                <w:szCs w:val="14"/>
              </w:rPr>
              <w:t xml:space="preserve">0.076</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0.051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0.029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0.016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S23</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S25</w:t>
            </w:r>
          </w:p>
        </w:tc>
        <w:tc>
          <w:tcPr>
            <w:tcW w:type="dxa" w:w="1497"/>
            <w:tcMar>
              <w:top w:type="dxa" w:w="50"/>
              <w:left w:type="dxa" w:w="80"/>
              <w:bottom w:type="dxa" w:w="50"/>
              <w:right w:type="dxa" w:w="80"/>
            </w:tcMar>
          </w:tcPr>
          <w:p>
            <w:r>
              <w:rPr>
                <w:rFonts w:ascii="Arial" w:cs="Arial" w:eastAsia="Arial" w:hAnsi="Arial"/>
                <w:sz w:val="14"/>
                <w:szCs w:val="14"/>
              </w:rPr>
              <w:t xml:space="preserve">0.038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0.132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S27</w:t>
            </w:r>
          </w:p>
        </w:tc>
        <w:tc>
          <w:tcPr>
            <w:tcW w:type="dxa" w:w="1497"/>
            <w:tcMar>
              <w:top w:type="dxa" w:w="50"/>
              <w:left w:type="dxa" w:w="80"/>
              <w:bottom w:type="dxa" w:w="50"/>
              <w:right w:type="dxa" w:w="80"/>
            </w:tcMar>
          </w:tcPr>
          <w:p>
            <w:r>
              <w:rPr>
                <w:rFonts w:ascii="Arial" w:cs="Arial" w:eastAsia="Arial" w:hAnsi="Arial"/>
                <w:sz w:val="14"/>
                <w:szCs w:val="14"/>
              </w:rPr>
              <w:t xml:space="preserve">0.120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0.062</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0.045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S29</w:t>
            </w:r>
          </w:p>
        </w:tc>
        <w:tc>
          <w:tcPr>
            <w:tcW w:type="dxa" w:w="1497"/>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S30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0.055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bl>
    <w:p>
      <w:pPr>
        <w:spacing w:after="80"/>
      </w:pPr>
    </w:p>
    <w:p>
      <w:pPr>
        <w:spacing w:after="120"/>
      </w:pPr>
      <w:r>
        <w:rPr>
          <w:rFonts w:ascii="Arial" w:cs="Arial" w:eastAsia="Arial" w:hAnsi="Arial"/>
          <w:b/>
          <w:bCs/>
        </w:rPr>
        <w:t xml:space="preserve">Reading.</w:t>
      </w:r>
      <w:r>
        <w:rPr>
          <w:rFonts w:ascii="Arial" w:cs="Arial" w:eastAsia="Arial" w:hAnsi="Arial"/>
        </w:rPr>
        <w:t xml:space="preserve"> Under the case method, S1 (High), S2 (High), S6 (High), S8 (Critical) are High or Critical today; after treatment every scenario is Moderate or Low (maximum 0.111), within CIO acceptance authority. The CyberRiskGuardian ratio is more demanding because it compares damage directly with appetite and ignores likelihood in the tolerance test. The two lenses should be reconciled before governance use. Regardless of score, the patient-safety clause of the appetite statement requires clinical-leadership acceptance for S7, S10, S16 and S29.</w:t>
      </w:r>
    </w:p>
    <w:p>
      <w:pPr>
        <w:pStyle w:val="Heading1"/>
        <w:pageBreakBefore/>
      </w:pPr>
      <w:r>
        <w:rPr>
          <w:rFonts w:ascii="Arial" w:cs="Arial" w:eastAsia="Arial" w:hAnsi="Arial"/>
        </w:rPr>
        <w:t xml:space="preserve">15. Assumptions, limitations and methodological notes</w:t>
      </w:r>
    </w:p>
    <w:p>
      <w:pPr>
        <w:pStyle w:val="Heading2"/>
      </w:pPr>
      <w:r>
        <w:rPr>
          <w:rFonts w:ascii="Arial" w:cs="Arial" w:eastAsia="Arial" w:hAnsi="Arial"/>
        </w:rPr>
        <w:t xml:space="preserve">14.1 Key assumptions</w:t>
      </w:r>
    </w:p>
    <w:p>
      <w:pPr>
        <w:pStyle w:val="ListParagraph"/>
        <w:numPr>
          <w:ilvl w:val="0"/>
          <w:numId w:val="2"/>
        </w:numPr>
        <w:spacing w:after="60"/>
      </w:pPr>
      <w:r>
        <w:rPr>
          <w:rFonts w:ascii="Arial" w:cs="Arial" w:eastAsia="Arial" w:hAnsi="Arial"/>
        </w:rPr>
        <w:t xml:space="preserve">Exercise evidence (phishing lure and look-alike domain, closed PowerShell alert, MFA push approval, cloud download, service-account queries, backup failures) indicates control weaknesses; it is not treated as a confirmed incident.</w:t>
      </w:r>
    </w:p>
    <w:p>
      <w:pPr>
        <w:pStyle w:val="ListParagraph"/>
        <w:numPr>
          <w:ilvl w:val="0"/>
          <w:numId w:val="2"/>
        </w:numPr>
        <w:spacing w:after="60"/>
      </w:pPr>
      <w:r>
        <w:rPr>
          <w:rFonts w:ascii="Arial" w:cs="Arial" w:eastAsia="Arial" w:hAnsi="Arial"/>
        </w:rPr>
        <w:t xml:space="preserve">Controls not mentioned in the case (SIEM, PAM, segmentation, immutable backup, DLP, MDM, WAF/DDoS, secret management, vendor programme, AI policy, help-desk verification, payment verification, hub redundancy) are assumed absent or immature.</w:t>
      </w:r>
    </w:p>
    <w:p>
      <w:pPr>
        <w:pStyle w:val="ListParagraph"/>
        <w:numPr>
          <w:ilvl w:val="0"/>
          <w:numId w:val="2"/>
        </w:numPr>
        <w:spacing w:after="60"/>
      </w:pPr>
      <w:r>
        <w:rPr>
          <w:rFonts w:ascii="Arial" w:cs="Arial" w:eastAsia="Arial" w:hAnsi="Arial"/>
        </w:rPr>
        <w:t xml:space="preserve">Several new scenarios assume practices common in comparable organizations but not documented at MediBec (patient portal, in-house code repositories, teleconsultation, fax/e-mail referrals, leased equipment, generative-AI use). Each is labelled Analyst assumption in the scenario detail.</w:t>
      </w:r>
    </w:p>
    <w:p>
      <w:pPr>
        <w:pStyle w:val="ListParagraph"/>
        <w:numPr>
          <w:ilvl w:val="0"/>
          <w:numId w:val="2"/>
        </w:numPr>
        <w:spacing w:after="60"/>
      </w:pPr>
      <w:r>
        <w:rPr>
          <w:rFonts w:ascii="Arial" w:cs="Arial" w:eastAsia="Arial" w:hAnsi="Arial"/>
        </w:rPr>
        <w:t xml:space="preserve">Costs are Canadian mid-market indicative estimates; no quotations were obtained.</w:t>
      </w:r>
    </w:p>
    <w:p>
      <w:pPr>
        <w:pStyle w:val="ListParagraph"/>
        <w:numPr>
          <w:ilvl w:val="0"/>
          <w:numId w:val="2"/>
        </w:numPr>
        <w:spacing w:after="60"/>
      </w:pPr>
      <w:r>
        <w:rPr>
          <w:rFonts w:ascii="Arial" w:cs="Arial" w:eastAsia="Arial" w:hAnsi="Arial"/>
        </w:rPr>
        <w:t xml:space="preserve">Treatment effectiveness assumes full, well-configured implementation and adequate operating staff.</w:t>
      </w:r>
    </w:p>
    <w:p>
      <w:pPr>
        <w:pStyle w:val="ListParagraph"/>
        <w:numPr>
          <w:ilvl w:val="0"/>
          <w:numId w:val="2"/>
        </w:numPr>
        <w:spacing w:after="60"/>
      </w:pPr>
      <w:r>
        <w:rPr>
          <w:rFonts w:ascii="Arial" w:cs="Arial" w:eastAsia="Arial" w:hAnsi="Arial"/>
        </w:rPr>
        <w:t xml:space="preserve">Equal split of shared-initiative costs across scenarios is a convention for cost-effectiveness only; it does not change portfolio totals.</w:t>
      </w:r>
    </w:p>
    <w:p>
      <w:pPr>
        <w:pStyle w:val="ListParagraph"/>
        <w:numPr>
          <w:ilvl w:val="0"/>
          <w:numId w:val="2"/>
        </w:numPr>
        <w:spacing w:after="60"/>
      </w:pPr>
      <w:r>
        <w:rPr>
          <w:rFonts w:ascii="Arial" w:cs="Arial" w:eastAsia="Arial" w:hAnsi="Arial"/>
        </w:rPr>
        <w:t xml:space="preserve">Budget: guideline band and appetite anchors as supplied by management; linear interpolation between anchors; phased cash flow (initial spread start-to-end, recurring from completion); cyber/IT split of shared initiatives per Section 11.7; existing security spend, new-role costs and insurance premium are analyst placeholders.</w:t>
      </w:r>
    </w:p>
    <w:p>
      <w:pPr>
        <w:pStyle w:val="Heading2"/>
      </w:pPr>
      <w:r>
        <w:rPr>
          <w:rFonts w:ascii="Arial" w:cs="Arial" w:eastAsia="Arial" w:hAnsi="Arial"/>
        </w:rPr>
        <w:t xml:space="preserve">14.2 Information gaps - organizational input required</w:t>
      </w:r>
    </w:p>
    <w:p>
      <w:pPr>
        <w:pStyle w:val="ListParagraph"/>
        <w:numPr>
          <w:ilvl w:val="0"/>
          <w:numId w:val="2"/>
        </w:numPr>
        <w:spacing w:after="60"/>
      </w:pPr>
      <w:r>
        <w:rPr>
          <w:rFonts w:ascii="Arial" w:cs="Arial" w:eastAsia="Arial" w:hAnsi="Arial"/>
        </w:rPr>
        <w:t xml:space="preserve">Asset, medical-device and internet-exposure inventories; network diagrams and segmentation.</w:t>
      </w:r>
    </w:p>
    <w:p>
      <w:pPr>
        <w:pStyle w:val="ListParagraph"/>
        <w:numPr>
          <w:ilvl w:val="0"/>
          <w:numId w:val="2"/>
        </w:numPr>
        <w:spacing w:after="60"/>
      </w:pPr>
      <w:r>
        <w:rPr>
          <w:rFonts w:ascii="Arial" w:cs="Arial" w:eastAsia="Arial" w:hAnsi="Arial"/>
        </w:rPr>
        <w:t xml:space="preserve">Identity architecture: MFA coverage and method, privileged, service and cloud admin accounts, help-desk reset procedure.</w:t>
      </w:r>
    </w:p>
    <w:p>
      <w:pPr>
        <w:pStyle w:val="ListParagraph"/>
        <w:numPr>
          <w:ilvl w:val="0"/>
          <w:numId w:val="2"/>
        </w:numPr>
        <w:spacing w:after="60"/>
      </w:pPr>
      <w:r>
        <w:rPr>
          <w:rFonts w:ascii="Arial" w:cs="Arial" w:eastAsia="Arial" w:hAnsi="Arial"/>
        </w:rPr>
        <w:t xml:space="preserve">Backup architecture, RTO/RPO, restore tests; hub and WAN redundancy.</w:t>
      </w:r>
    </w:p>
    <w:p>
      <w:pPr>
        <w:pStyle w:val="ListParagraph"/>
        <w:numPr>
          <w:ilvl w:val="0"/>
          <w:numId w:val="2"/>
        </w:numPr>
        <w:spacing w:after="60"/>
      </w:pPr>
      <w:r>
        <w:rPr>
          <w:rFonts w:ascii="Arial" w:cs="Arial" w:eastAsia="Arial" w:hAnsi="Arial"/>
        </w:rPr>
        <w:t xml:space="preserve">Cloud tenant configuration, app-consent settings, sharing practices and logging.</w:t>
      </w:r>
    </w:p>
    <w:p>
      <w:pPr>
        <w:pStyle w:val="ListParagraph"/>
        <w:numPr>
          <w:ilvl w:val="0"/>
          <w:numId w:val="2"/>
        </w:numPr>
        <w:spacing w:after="60"/>
      </w:pPr>
      <w:r>
        <w:rPr>
          <w:rFonts w:ascii="Arial" w:cs="Arial" w:eastAsia="Arial" w:hAnsi="Arial"/>
        </w:rPr>
        <w:t xml:space="preserve">Application portfolio: patient portal, in-house development, repositories, pen-test history.</w:t>
      </w:r>
    </w:p>
    <w:p>
      <w:pPr>
        <w:pStyle w:val="ListParagraph"/>
        <w:numPr>
          <w:ilvl w:val="0"/>
          <w:numId w:val="2"/>
        </w:numPr>
        <w:spacing w:after="60"/>
      </w:pPr>
      <w:r>
        <w:rPr>
          <w:rFonts w:ascii="Arial" w:cs="Arial" w:eastAsia="Arial" w:hAnsi="Arial"/>
        </w:rPr>
        <w:t xml:space="preserve">Vulnerability scan results, patch SLAs and end-of-life systems.</w:t>
      </w:r>
    </w:p>
    <w:p>
      <w:pPr>
        <w:pStyle w:val="ListParagraph"/>
        <w:numPr>
          <w:ilvl w:val="0"/>
          <w:numId w:val="2"/>
        </w:numPr>
        <w:spacing w:after="60"/>
      </w:pPr>
      <w:r>
        <w:rPr>
          <w:rFonts w:ascii="Arial" w:cs="Arial" w:eastAsia="Arial" w:hAnsi="Arial"/>
        </w:rPr>
        <w:t xml:space="preserve">Critical vendor and software supplier list, contracts, remote-access and update mechanisms.</w:t>
      </w:r>
    </w:p>
    <w:p>
      <w:pPr>
        <w:pStyle w:val="ListParagraph"/>
        <w:numPr>
          <w:ilvl w:val="0"/>
          <w:numId w:val="2"/>
        </w:numPr>
        <w:spacing w:after="60"/>
      </w:pPr>
      <w:r>
        <w:rPr>
          <w:rFonts w:ascii="Arial" w:cs="Arial" w:eastAsia="Arial" w:hAnsi="Arial"/>
        </w:rPr>
        <w:t xml:space="preserve">Data held on clinic storage, mobile devices and disposed assets; retention schedule.</w:t>
      </w:r>
    </w:p>
    <w:p>
      <w:pPr>
        <w:pStyle w:val="ListParagraph"/>
        <w:numPr>
          <w:ilvl w:val="0"/>
          <w:numId w:val="2"/>
        </w:numPr>
        <w:spacing w:after="60"/>
      </w:pPr>
      <w:r>
        <w:rPr>
          <w:rFonts w:ascii="Arial" w:cs="Arial" w:eastAsia="Arial" w:hAnsi="Arial"/>
        </w:rPr>
        <w:t xml:space="preserve">Telehealth and messaging platforms; staff use of generative AI.</w:t>
      </w:r>
    </w:p>
    <w:p>
      <w:pPr>
        <w:pStyle w:val="ListParagraph"/>
        <w:numPr>
          <w:ilvl w:val="0"/>
          <w:numId w:val="2"/>
        </w:numPr>
        <w:spacing w:after="60"/>
      </w:pPr>
      <w:r>
        <w:rPr>
          <w:rFonts w:ascii="Arial" w:cs="Arial" w:eastAsia="Arial" w:hAnsi="Arial"/>
        </w:rPr>
        <w:t xml:space="preserve">Finance payment-change procedure and e-mail authentication (DMARC).</w:t>
      </w:r>
    </w:p>
    <w:p>
      <w:pPr>
        <w:pStyle w:val="ListParagraph"/>
        <w:numPr>
          <w:ilvl w:val="0"/>
          <w:numId w:val="2"/>
        </w:numPr>
        <w:spacing w:after="60"/>
      </w:pPr>
      <w:r>
        <w:rPr>
          <w:rFonts w:ascii="Arial" w:cs="Arial" w:eastAsia="Arial" w:hAnsi="Arial"/>
        </w:rPr>
        <w:t xml:space="preserve">Incident history since 2020; log retention; cyber-insurance coverage; cybersecurity budget (the stated CAD 100M IT budget appears inconsistent with a 15-person IT team).</w:t>
      </w:r>
    </w:p>
    <w:p>
      <w:pPr>
        <w:pStyle w:val="ListParagraph"/>
        <w:numPr>
          <w:ilvl w:val="0"/>
          <w:numId w:val="2"/>
        </w:numPr>
        <w:spacing w:after="60"/>
      </w:pPr>
      <w:r>
        <w:rPr>
          <w:rFonts w:ascii="Arial" w:cs="Arial" w:eastAsia="Arial" w:hAnsi="Arial"/>
        </w:rPr>
        <w:t xml:space="preserve">Applicable privacy regime and notification obligations (legal counsel).</w:t>
      </w:r>
    </w:p>
    <w:p>
      <w:pPr>
        <w:pStyle w:val="ListParagraph"/>
        <w:numPr>
          <w:ilvl w:val="0"/>
          <w:numId w:val="2"/>
        </w:numPr>
        <w:spacing w:after="60"/>
      </w:pPr>
      <w:r>
        <w:rPr>
          <w:rFonts w:ascii="Arial" w:cs="Arial" w:eastAsia="Arial" w:hAnsi="Arial"/>
        </w:rPr>
        <w:t xml:space="preserve">Current cybersecurity spend (including security embedded in IT contracts and licences) and confirmation of the CAD 100M IT budget.</w:t>
      </w:r>
    </w:p>
    <w:p>
      <w:pPr>
        <w:pStyle w:val="Heading2"/>
      </w:pPr>
      <w:r>
        <w:rPr>
          <w:rFonts w:ascii="Arial" w:cs="Arial" w:eastAsia="Arial" w:hAnsi="Arial"/>
        </w:rPr>
        <w:t xml:space="preserve">14.3 Methodological observations</w:t>
      </w:r>
    </w:p>
    <w:p>
      <w:pPr>
        <w:pStyle w:val="ListParagraph"/>
        <w:numPr>
          <w:ilvl w:val="0"/>
          <w:numId w:val="2"/>
        </w:numPr>
        <w:spacing w:after="60"/>
      </w:pPr>
      <w:r>
        <w:rPr>
          <w:rFonts w:ascii="Arial" w:cs="Arial" w:eastAsia="Arial" w:hAnsi="Arial"/>
          <w:b/>
          <w:bCs/>
        </w:rPr>
        <w:t xml:space="preserve">The tolerance test depends only on damage, treatment and appetite.</w:t>
      </w:r>
      <w:r>
        <w:rPr>
          <w:rFonts w:ascii="Arial" w:cs="Arial" w:eastAsia="Arial" w:hAnsi="Arial"/>
        </w:rPr>
        <w:t xml:space="preserve"> Residual / Tolerated simplifies to ((de + dm)/2) x (1 - P x Q) / Appetite; probabilities, CVSS, resilience and criticality cancel. Rare scenarios such as S28 (Pb(A) 0.15) are therefore 'above tolerance' as strongly as frequent ones - read the ratio together with estimated risk.</w:t>
      </w:r>
    </w:p>
    <w:p>
      <w:pPr>
        <w:pStyle w:val="ListParagraph"/>
        <w:numPr>
          <w:ilvl w:val="0"/>
          <w:numId w:val="2"/>
        </w:numPr>
        <w:spacing w:after="60"/>
      </w:pPr>
      <w:r>
        <w:rPr>
          <w:rFonts w:ascii="Arial" w:cs="Arial" w:eastAsia="Arial" w:hAnsi="Arial"/>
          <w:b/>
          <w:bCs/>
        </w:rPr>
        <w:t xml:space="preserve">CVSS is a required multiplier even where it does not fit.</w:t>
      </w:r>
      <w:r>
        <w:rPr>
          <w:rFonts w:ascii="Arial" w:cs="Arial" w:eastAsia="Arial" w:hAnsi="Arial"/>
        </w:rPr>
        <w:t xml:space="preserve"> Representative vectors were scored for non-technical scenarios (S5, S8, S9, S13, S14, S16, S19, S21, S26, S27, S28, S30) and flagged as limited applicability. Low CVSS values for fraud and human-error scenarios (e.g. S14, S21, S30) depress their estimated risk; their business impact is carried by the damage estimates.</w:t>
      </w:r>
    </w:p>
    <w:p>
      <w:pPr>
        <w:pStyle w:val="ListParagraph"/>
        <w:numPr>
          <w:ilvl w:val="0"/>
          <w:numId w:val="2"/>
        </w:numPr>
        <w:spacing w:after="60"/>
      </w:pPr>
      <w:r>
        <w:rPr>
          <w:rFonts w:ascii="Arial" w:cs="Arial" w:eastAsia="Arial" w:hAnsi="Arial"/>
          <w:b/>
          <w:bCs/>
        </w:rPr>
        <w:t xml:space="preserve">Mitigation is multiplicative</w:t>
      </w:r>
      <w:r>
        <w:rPr>
          <w:rFonts w:ascii="Arial" w:cs="Arial" w:eastAsia="Arial" w:hAnsi="Arial"/>
        </w:rPr>
        <w:t xml:space="preserve"> (Mitigated = Estimated x P x Q), a conservative convention.</w:t>
      </w:r>
    </w:p>
    <w:p>
      <w:pPr>
        <w:pStyle w:val="ListParagraph"/>
        <w:numPr>
          <w:ilvl w:val="0"/>
          <w:numId w:val="2"/>
        </w:numPr>
        <w:spacing w:after="60"/>
      </w:pPr>
      <w:r>
        <w:rPr>
          <w:rFonts w:ascii="Arial" w:cs="Arial" w:eastAsia="Arial" w:hAnsi="Arial"/>
          <w:b/>
          <w:bCs/>
        </w:rPr>
        <w:t xml:space="preserve">The template holds ten scenarios.</w:t>
      </w:r>
      <w:r>
        <w:rPr>
          <w:rFonts w:ascii="Arial" w:cs="Arial" w:eastAsia="Arial" w:hAnsi="Arial"/>
        </w:rPr>
        <w:t xml:space="preserve"> The companion workbook extends the same formulas to 30 rows; the ISO/NIST/CIS control catalogue sheets (M1-M10) were not used - initiatives are costed directly.</w:t>
      </w:r>
    </w:p>
    <w:p>
      <w:pPr>
        <w:pStyle w:val="ListParagraph"/>
        <w:numPr>
          <w:ilvl w:val="0"/>
          <w:numId w:val="2"/>
        </w:numPr>
        <w:spacing w:after="60"/>
      </w:pPr>
      <w:r>
        <w:rPr>
          <w:rFonts w:ascii="Arial" w:cs="Arial" w:eastAsia="Arial" w:hAnsi="Arial"/>
          <w:b/>
          <w:bCs/>
        </w:rPr>
        <w:t xml:space="preserve">Two scoring lenses disagree</w:t>
      </w:r>
      <w:r>
        <w:rPr>
          <w:rFonts w:ascii="Arial" w:cs="Arial" w:eastAsia="Arial" w:hAnsi="Arial"/>
        </w:rPr>
        <w:t xml:space="preserve"> (Section 14).</w:t>
      </w:r>
    </w:p>
    <w:p>
      <w:pPr>
        <w:pStyle w:val="ListParagraph"/>
        <w:numPr>
          <w:ilvl w:val="0"/>
          <w:numId w:val="2"/>
        </w:numPr>
        <w:spacing w:after="60"/>
      </w:pPr>
      <w:r>
        <w:rPr>
          <w:rFonts w:ascii="Arial" w:cs="Arial" w:eastAsia="Arial" w:hAnsi="Arial"/>
          <w:b/>
          <w:bCs/>
        </w:rPr>
        <w:t xml:space="preserve">Limitations.</w:t>
      </w:r>
      <w:r>
        <w:rPr>
          <w:rFonts w:ascii="Arial" w:cs="Arial" w:eastAsia="Arial" w:hAnsi="Arial"/>
        </w:rPr>
        <w:t xml:space="preserve"> Desk-based assessment of a fictional case; no interviews, testing or technical data; AI-assisted estimates. Confidence is lower for S11-S30 than for S1-S10 because fewer case facts support them.</w:t>
      </w:r>
    </w:p>
    <w:p>
      <w:pPr>
        <w:pStyle w:val="Heading1"/>
        <w:pageBreakBefore/>
      </w:pPr>
      <w:r>
        <w:rPr>
          <w:rFonts w:ascii="Arial" w:cs="Arial" w:eastAsia="Arial" w:hAnsi="Arial"/>
        </w:rPr>
        <w:t xml:space="preserve">16. Management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872"/>
        <w:gridCol w:w="1872"/>
        <w:gridCol w:w="3369"/>
        <w:gridCol w:w="1873"/>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Decision</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Options</w:t>
            </w:r>
          </w:p>
        </w:tc>
        <w:tc>
          <w:tcPr>
            <w:tcW w:type="dxa" w:w="3369"/>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Recommended</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Authority</w:t>
            </w:r>
          </w:p>
        </w:tc>
      </w:tr>
      <w:tr>
        <w:tc>
          <w:tcPr>
            <w:tcW w:type="dxa" w:w="374"/>
            <w:tcMar>
              <w:top w:type="dxa" w:w="50"/>
              <w:left w:type="dxa" w:w="80"/>
              <w:bottom w:type="dxa" w:w="50"/>
              <w:right w:type="dxa" w:w="80"/>
            </w:tcMar>
          </w:tcPr>
          <w:p>
            <w:r>
              <w:rPr>
                <w:rFonts w:ascii="Arial" w:cs="Arial" w:eastAsia="Arial" w:hAnsi="Arial"/>
                <w:sz w:val="14"/>
                <w:szCs w:val="14"/>
              </w:rPr>
              <w:t xml:space="preserve">D1</w:t>
            </w:r>
          </w:p>
        </w:tc>
        <w:tc>
          <w:tcPr>
            <w:tcW w:type="dxa" w:w="1872"/>
            <w:tcMar>
              <w:top w:type="dxa" w:w="50"/>
              <w:left w:type="dxa" w:w="80"/>
              <w:bottom w:type="dxa" w:w="50"/>
              <w:right w:type="dxa" w:w="80"/>
            </w:tcMar>
          </w:tcPr>
          <w:p>
            <w:r>
              <w:rPr>
                <w:rFonts w:ascii="Arial" w:cs="Arial" w:eastAsia="Arial" w:hAnsi="Arial"/>
                <w:sz w:val="14"/>
                <w:szCs w:val="14"/>
              </w:rPr>
              <w:t xml:space="preserve">Confirm cybersecurity risk appetite</w:t>
            </w:r>
          </w:p>
        </w:tc>
        <w:tc>
          <w:tcPr>
            <w:tcW w:type="dxa" w:w="1872"/>
            <w:tcMar>
              <w:top w:type="dxa" w:w="50"/>
              <w:left w:type="dxa" w:w="80"/>
              <w:bottom w:type="dxa" w:w="50"/>
              <w:right w:type="dxa" w:w="80"/>
            </w:tcMar>
          </w:tcPr>
          <w:p>
            <w:r>
              <w:rPr>
                <w:rFonts w:ascii="Arial" w:cs="Arial" w:eastAsia="Arial" w:hAnsi="Arial"/>
                <w:sz w:val="14"/>
                <w:szCs w:val="14"/>
              </w:rPr>
              <w:t xml:space="preserve">0.30 (analyst) / 0.40 (case) / differentiated by category</w:t>
            </w:r>
          </w:p>
        </w:tc>
        <w:tc>
          <w:tcPr>
            <w:tcW w:type="dxa" w:w="3369"/>
            <w:tcMar>
              <w:top w:type="dxa" w:w="50"/>
              <w:left w:type="dxa" w:w="80"/>
              <w:bottom w:type="dxa" w:w="50"/>
              <w:right w:type="dxa" w:w="80"/>
            </w:tcMar>
          </w:tcPr>
          <w:p>
            <w:r>
              <w:rPr>
                <w:rFonts w:ascii="Arial" w:cs="Arial" w:eastAsia="Arial" w:hAnsi="Arial"/>
                <w:sz w:val="14"/>
                <w:szCs w:val="14"/>
              </w:rPr>
              <w:t xml:space="preserve">Adopt 0.30 for patient-safety and health-data risks; consider a higher value for purely financial or reputational scenarios (S13, S14, S30)</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D2</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Approve treatment portfolio</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Full ($5,311,000 Y1) / phased / partial</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Approve 0-90-day actions immediately; release remaining funding by phase against KRIs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 Board</w:t>
            </w:r>
          </w:p>
        </w:tc>
      </w:tr>
      <w:tr>
        <w:tc>
          <w:tcPr>
            <w:tcW w:type="dxa" w:w="374"/>
            <w:tcMar>
              <w:top w:type="dxa" w:w="50"/>
              <w:left w:type="dxa" w:w="80"/>
              <w:bottom w:type="dxa" w:w="50"/>
              <w:right w:type="dxa" w:w="80"/>
            </w:tcMar>
          </w:tcPr>
          <w:p>
            <w:r>
              <w:rPr>
                <w:rFonts w:ascii="Arial" w:cs="Arial" w:eastAsia="Arial" w:hAnsi="Arial"/>
                <w:sz w:val="14"/>
                <w:szCs w:val="14"/>
              </w:rPr>
              <w:t xml:space="preserve">D3</w:t>
            </w:r>
          </w:p>
        </w:tc>
        <w:tc>
          <w:tcPr>
            <w:tcW w:type="dxa" w:w="1872"/>
            <w:tcMar>
              <w:top w:type="dxa" w:w="50"/>
              <w:left w:type="dxa" w:w="80"/>
              <w:bottom w:type="dxa" w:w="50"/>
              <w:right w:type="dxa" w:w="80"/>
            </w:tcMar>
          </w:tcPr>
          <w:p>
            <w:r>
              <w:rPr>
                <w:rFonts w:ascii="Arial" w:cs="Arial" w:eastAsia="Arial" w:hAnsi="Arial"/>
                <w:sz w:val="14"/>
                <w:szCs w:val="14"/>
              </w:rPr>
              <w:t xml:space="preserve">Residual above tolerance (S2, S5, S7, S9, S10, S16, S18, S19, S20, S23, S27, S28)</w:t>
            </w:r>
          </w:p>
        </w:tc>
        <w:tc>
          <w:tcPr>
            <w:tcW w:type="dxa" w:w="1872"/>
            <w:tcMar>
              <w:top w:type="dxa" w:w="50"/>
              <w:left w:type="dxa" w:w="80"/>
              <w:bottom w:type="dxa" w:w="50"/>
              <w:right w:type="dxa" w:w="80"/>
            </w:tcMar>
          </w:tcPr>
          <w:p>
            <w:r>
              <w:rPr>
                <w:rFonts w:ascii="Arial" w:cs="Arial" w:eastAsia="Arial" w:hAnsi="Arial"/>
                <w:sz w:val="14"/>
                <w:szCs w:val="14"/>
              </w:rPr>
              <w:t xml:space="preserve">Accept / further mitigate / transfer / avoid</w:t>
            </w:r>
          </w:p>
        </w:tc>
        <w:tc>
          <w:tcPr>
            <w:tcW w:type="dxa" w:w="3369"/>
            <w:tcMar>
              <w:top w:type="dxa" w:w="50"/>
              <w:left w:type="dxa" w:w="80"/>
              <w:bottom w:type="dxa" w:w="50"/>
              <w:right w:type="dxa" w:w="80"/>
            </w:tcMar>
          </w:tcPr>
          <w:p>
            <w:r>
              <w:rPr>
                <w:rFonts w:ascii="Arial" w:cs="Arial" w:eastAsia="Arial" w:hAnsi="Arial"/>
                <w:sz w:val="14"/>
                <w:szCs w:val="14"/>
              </w:rPr>
              <w:t xml:space="preserve">Transfer and formally accept S19, S28 and S9; for the others, accept with 6-month review conditional on KRI evidence of treatment effectiveness</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D4</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Patient-safety residual (S7, S10, S16, S29)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Accept with compensating controls / restrict connectivity / fund redundancy</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CMO sign-off on compensating controls, downtime procedures and the I18 business case</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Clinical leadership + Executive</w:t>
            </w:r>
          </w:p>
        </w:tc>
      </w:tr>
      <w:tr>
        <w:tc>
          <w:tcPr>
            <w:tcW w:type="dxa" w:w="374"/>
            <w:tcMar>
              <w:top w:type="dxa" w:w="50"/>
              <w:left w:type="dxa" w:w="80"/>
              <w:bottom w:type="dxa" w:w="50"/>
              <w:right w:type="dxa" w:w="80"/>
            </w:tcMar>
          </w:tcPr>
          <w:p>
            <w:r>
              <w:rPr>
                <w:rFonts w:ascii="Arial" w:cs="Arial" w:eastAsia="Arial" w:hAnsi="Arial"/>
                <w:sz w:val="14"/>
                <w:szCs w:val="14"/>
              </w:rPr>
              <w:t xml:space="preserve">D5</w:t>
            </w:r>
          </w:p>
        </w:tc>
        <w:tc>
          <w:tcPr>
            <w:tcW w:type="dxa" w:w="1872"/>
            <w:tcMar>
              <w:top w:type="dxa" w:w="50"/>
              <w:left w:type="dxa" w:w="80"/>
              <w:bottom w:type="dxa" w:w="50"/>
              <w:right w:type="dxa" w:w="80"/>
            </w:tcMar>
          </w:tcPr>
          <w:p>
            <w:r>
              <w:rPr>
                <w:rFonts w:ascii="Arial" w:cs="Arial" w:eastAsia="Arial" w:hAnsi="Arial"/>
                <w:sz w:val="14"/>
                <w:szCs w:val="14"/>
              </w:rPr>
              <w:t xml:space="preserve">Capacity and staffing</w:t>
            </w:r>
          </w:p>
        </w:tc>
        <w:tc>
          <w:tcPr>
            <w:tcW w:type="dxa" w:w="1872"/>
            <w:tcMar>
              <w:top w:type="dxa" w:w="50"/>
              <w:left w:type="dxa" w:w="80"/>
              <w:bottom w:type="dxa" w:w="50"/>
              <w:right w:type="dxa" w:w="80"/>
            </w:tcMar>
          </w:tcPr>
          <w:p>
            <w:r>
              <w:rPr>
                <w:rFonts w:ascii="Arial" w:cs="Arial" w:eastAsia="Arial" w:hAnsi="Arial"/>
                <w:sz w:val="14"/>
                <w:szCs w:val="14"/>
              </w:rPr>
              <w:t xml:space="preserve">Status quo / +1 FTE / +2 FTE / managed services</w:t>
            </w:r>
          </w:p>
        </w:tc>
        <w:tc>
          <w:tcPr>
            <w:tcW w:type="dxa" w:w="3369"/>
            <w:tcMar>
              <w:top w:type="dxa" w:w="50"/>
              <w:left w:type="dxa" w:w="80"/>
              <w:bottom w:type="dxa" w:w="50"/>
              <w:right w:type="dxa" w:w="80"/>
            </w:tcMar>
          </w:tcPr>
          <w:p>
            <w:r>
              <w:rPr>
                <w:rFonts w:ascii="Arial" w:cs="Arial" w:eastAsia="Arial" w:hAnsi="Arial"/>
                <w:sz w:val="14"/>
                <w:szCs w:val="14"/>
              </w:rPr>
              <w:t xml:space="preserve">+1 vulnerability FTE (costed), MDR, and assess an IAM/application-security role (not costed)</w:t>
            </w:r>
          </w:p>
        </w:tc>
        <w:tc>
          <w:tcPr>
            <w:tcW w:type="dxa" w:w="1873"/>
            <w:tcMar>
              <w:top w:type="dxa" w:w="50"/>
              <w:left w:type="dxa" w:w="80"/>
              <w:bottom w:type="dxa" w:w="50"/>
              <w:right w:type="dxa" w:w="80"/>
            </w:tcMar>
          </w:tcPr>
          <w:p>
            <w:r>
              <w:rPr>
                <w:rFonts w:ascii="Arial" w:cs="Arial" w:eastAsia="Arial" w:hAnsi="Arial"/>
                <w:sz w:val="14"/>
                <w:szCs w:val="14"/>
              </w:rPr>
              <w:t xml:space="preserve">CIO, Executive</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D6</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Cyber-insurance review</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Maintain / increase / obtain</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Broker review aligned with S2, S9, S19 and S28 residuals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CFO</w:t>
            </w:r>
          </w:p>
        </w:tc>
      </w:tr>
      <w:tr>
        <w:tc>
          <w:tcPr>
            <w:tcW w:type="dxa" w:w="374"/>
            <w:tcMar>
              <w:top w:type="dxa" w:w="50"/>
              <w:left w:type="dxa" w:w="80"/>
              <w:bottom w:type="dxa" w:w="50"/>
              <w:right w:type="dxa" w:w="80"/>
            </w:tcMar>
          </w:tcPr>
          <w:p>
            <w:r>
              <w:rPr>
                <w:rFonts w:ascii="Arial" w:cs="Arial" w:eastAsia="Arial" w:hAnsi="Arial"/>
                <w:sz w:val="14"/>
                <w:szCs w:val="14"/>
              </w:rPr>
              <w:t xml:space="preserve">D7</w:t>
            </w:r>
          </w:p>
        </w:tc>
        <w:tc>
          <w:tcPr>
            <w:tcW w:type="dxa" w:w="1872"/>
            <w:tcMar>
              <w:top w:type="dxa" w:w="50"/>
              <w:left w:type="dxa" w:w="80"/>
              <w:bottom w:type="dxa" w:w="50"/>
              <w:right w:type="dxa" w:w="80"/>
            </w:tcMar>
          </w:tcPr>
          <w:p>
            <w:r>
              <w:rPr>
                <w:rFonts w:ascii="Arial" w:cs="Arial" w:eastAsia="Arial" w:hAnsi="Arial"/>
                <w:sz w:val="14"/>
                <w:szCs w:val="14"/>
              </w:rPr>
              <w:t xml:space="preserve">Validate estimates and close evidence gaps</w:t>
            </w:r>
          </w:p>
        </w:tc>
        <w:tc>
          <w:tcPr>
            <w:tcW w:type="dxa" w:w="1872"/>
            <w:tcMar>
              <w:top w:type="dxa" w:w="50"/>
              <w:left w:type="dxa" w:w="80"/>
              <w:bottom w:type="dxa" w:w="50"/>
              <w:right w:type="dxa" w:w="80"/>
            </w:tcMar>
          </w:tcPr>
          <w:p>
            <w:r>
              <w:rPr>
                <w:rFonts w:ascii="Arial" w:cs="Arial" w:eastAsia="Arial" w:hAnsi="Arial"/>
                <w:sz w:val="14"/>
                <w:szCs w:val="14"/>
              </w:rPr>
              <w:t xml:space="preserve">-</w:t>
            </w:r>
          </w:p>
        </w:tc>
        <w:tc>
          <w:tcPr>
            <w:tcW w:type="dxa" w:w="3369"/>
            <w:tcMar>
              <w:top w:type="dxa" w:w="50"/>
              <w:left w:type="dxa" w:w="80"/>
              <w:bottom w:type="dxa" w:w="50"/>
              <w:right w:type="dxa" w:w="80"/>
            </w:tcMar>
          </w:tcPr>
          <w:p>
            <w:r>
              <w:rPr>
                <w:rFonts w:ascii="Arial" w:cs="Arial" w:eastAsia="Arial" w:hAnsi="Arial"/>
                <w:sz w:val="14"/>
                <w:szCs w:val="14"/>
              </w:rPr>
              <w:t xml:space="preserve">SME workshop within 60 days, prioritizing S11-S30 assumptions; re-run workbook</w:t>
            </w:r>
          </w:p>
        </w:tc>
        <w:tc>
          <w:tcPr>
            <w:tcW w:type="dxa" w:w="1873"/>
            <w:tcMar>
              <w:top w:type="dxa" w:w="50"/>
              <w:left w:type="dxa" w:w="80"/>
              <w:bottom w:type="dxa" w:w="50"/>
              <w:right w:type="dxa" w:w="80"/>
            </w:tcMar>
          </w:tcPr>
          <w:p>
            <w:r>
              <w:rPr>
                <w:rFonts w:ascii="Arial" w:cs="Arial" w:eastAsia="Arial" w:hAnsi="Arial"/>
                <w:sz w:val="14"/>
                <w:szCs w:val="14"/>
              </w:rPr>
              <w:t xml:space="preserve">Cybersecurity lead</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Assign risk owners</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Confirm the owners proposed in Section 7 for all 30 scenarios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w:t>
            </w:r>
          </w:p>
        </w:tc>
      </w:tr>
      <w:tr>
        <w:tc>
          <w:tcPr>
            <w:tcW w:type="dxa" w:w="374"/>
            <w:tcMar>
              <w:top w:type="dxa" w:w="50"/>
              <w:left w:type="dxa" w:w="80"/>
              <w:bottom w:type="dxa" w:w="50"/>
              <w:right w:type="dxa" w:w="80"/>
            </w:tcMar>
          </w:tcPr>
          <w:p>
            <w:r>
              <w:rPr>
                <w:rFonts w:ascii="Arial" w:cs="Arial" w:eastAsia="Arial" w:hAnsi="Arial"/>
                <w:sz w:val="14"/>
                <w:szCs w:val="14"/>
              </w:rPr>
              <w:t xml:space="preserve">D9</w:t>
            </w:r>
          </w:p>
        </w:tc>
        <w:tc>
          <w:tcPr>
            <w:tcW w:type="dxa" w:w="1872"/>
            <w:tcMar>
              <w:top w:type="dxa" w:w="50"/>
              <w:left w:type="dxa" w:w="80"/>
              <w:bottom w:type="dxa" w:w="50"/>
              <w:right w:type="dxa" w:w="80"/>
            </w:tcMar>
          </w:tcPr>
          <w:p>
            <w:r>
              <w:rPr>
                <w:rFonts w:ascii="Arial" w:cs="Arial" w:eastAsia="Arial" w:hAnsi="Arial"/>
                <w:sz w:val="14"/>
                <w:szCs w:val="14"/>
              </w:rPr>
              <w:t xml:space="preserve">Cybersecurity budget level</w:t>
            </w:r>
          </w:p>
        </w:tc>
        <w:tc>
          <w:tcPr>
            <w:tcW w:type="dxa" w:w="1872"/>
            <w:tcMar>
              <w:top w:type="dxa" w:w="50"/>
              <w:left w:type="dxa" w:w="80"/>
              <w:bottom w:type="dxa" w:w="50"/>
              <w:right w:type="dxa" w:w="80"/>
            </w:tcMar>
          </w:tcPr>
          <w:p>
            <w:r>
              <w:rPr>
                <w:rFonts w:ascii="Arial" w:cs="Arial" w:eastAsia="Arial" w:hAnsi="Arial"/>
                <w:sz w:val="14"/>
                <w:szCs w:val="14"/>
              </w:rPr>
              <w:t xml:space="preserve">Recommended ramp 7% / 9.5% / 12% / risk-driven only (~5%) with appetite revised to ~0.6 / status quo (below floor)</w:t>
            </w:r>
          </w:p>
        </w:tc>
        <w:tc>
          <w:tcPr>
            <w:tcW w:type="dxa" w:w="3369"/>
            <w:tcMar>
              <w:top w:type="dxa" w:w="50"/>
              <w:left w:type="dxa" w:w="80"/>
              <w:bottom w:type="dxa" w:w="50"/>
              <w:right w:type="dxa" w:w="80"/>
            </w:tcMar>
          </w:tcPr>
          <w:p>
            <w:r>
              <w:rPr>
                <w:rFonts w:ascii="Arial" w:cs="Arial" w:eastAsia="Arial" w:hAnsi="Arial"/>
                <w:sz w:val="14"/>
                <w:szCs w:val="14"/>
              </w:rPr>
              <w:t xml:space="preserve">Approve the ramp; hold 12% to 2030 subject to annual reassessment</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D10</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Confirm IT budget and current security spend</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Finance to confirm within 30 days; re-run Budget sheets before approving Y2</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CFO / CIO</w:t>
            </w:r>
          </w:p>
        </w:tc>
      </w:tr>
      <w:tr>
        <w:tc>
          <w:tcPr>
            <w:tcW w:type="dxa" w:w="374"/>
            <w:tcMar>
              <w:top w:type="dxa" w:w="50"/>
              <w:left w:type="dxa" w:w="80"/>
              <w:bottom w:type="dxa" w:w="50"/>
              <w:right w:type="dxa" w:w="80"/>
            </w:tcMar>
          </w:tcPr>
          <w:p>
            <w:r>
              <w:rPr>
                <w:rFonts w:ascii="Arial" w:cs="Arial" w:eastAsia="Arial" w:hAnsi="Arial"/>
                <w:sz w:val="14"/>
                <w:szCs w:val="14"/>
              </w:rPr>
              <w:t xml:space="preserve">D11</w:t>
            </w:r>
          </w:p>
        </w:tc>
        <w:tc>
          <w:tcPr>
            <w:tcW w:type="dxa" w:w="1872"/>
            <w:tcMar>
              <w:top w:type="dxa" w:w="50"/>
              <w:left w:type="dxa" w:w="80"/>
              <w:bottom w:type="dxa" w:w="50"/>
              <w:right w:type="dxa" w:w="80"/>
            </w:tcMar>
          </w:tcPr>
          <w:p>
            <w:r>
              <w:rPr>
                <w:rFonts w:ascii="Arial" w:cs="Arial" w:eastAsia="Arial" w:hAnsi="Arial"/>
                <w:sz w:val="14"/>
                <w:szCs w:val="14"/>
              </w:rPr>
              <w:t xml:space="preserve">Reserve governance</w:t>
            </w:r>
          </w:p>
        </w:tc>
        <w:tc>
          <w:tcPr>
            <w:tcW w:type="dxa" w:w="1872"/>
            <w:tcMar>
              <w:top w:type="dxa" w:w="50"/>
              <w:left w:type="dxa" w:w="80"/>
              <w:bottom w:type="dxa" w:w="50"/>
              <w:right w:type="dxa" w:w="80"/>
            </w:tcMar>
          </w:tcPr>
          <w:p>
            <w:r>
              <w:rPr>
                <w:rFonts w:ascii="Arial" w:cs="Arial" w:eastAsia="Arial" w:hAnsi="Arial"/>
                <w:sz w:val="14"/>
                <w:szCs w:val="14"/>
              </w:rPr>
              <w:t xml:space="preserve">-</w:t>
            </w:r>
          </w:p>
        </w:tc>
        <w:tc>
          <w:tcPr>
            <w:tcW w:type="dxa" w:w="3369"/>
            <w:tcMar>
              <w:top w:type="dxa" w:w="50"/>
              <w:left w:type="dxa" w:w="80"/>
              <w:bottom w:type="dxa" w:w="50"/>
              <w:right w:type="dxa" w:w="80"/>
            </w:tcMar>
          </w:tcPr>
          <w:p>
            <w:r>
              <w:rPr>
                <w:rFonts w:ascii="Arial" w:cs="Arial" w:eastAsia="Arial" w:hAnsi="Arial"/>
                <w:sz w:val="14"/>
                <w:szCs w:val="14"/>
              </w:rPr>
              <w:t xml:space="preserve">Steering Committee releases reserve only against scenario-linked business cases</w:t>
            </w:r>
          </w:p>
        </w:tc>
        <w:tc>
          <w:tcPr>
            <w:tcW w:type="dxa" w:w="1873"/>
            <w:tcMar>
              <w:top w:type="dxa" w:w="50"/>
              <w:left w:type="dxa" w:w="80"/>
              <w:bottom w:type="dxa" w:w="50"/>
              <w:right w:type="dxa" w:w="80"/>
            </w:tcMar>
          </w:tcPr>
          <w:p>
            <w:r>
              <w:rPr>
                <w:rFonts w:ascii="Arial" w:cs="Arial" w:eastAsia="Arial" w:hAnsi="Arial"/>
                <w:sz w:val="14"/>
                <w:szCs w:val="14"/>
              </w:rPr>
              <w:t xml:space="preserve">Executive sponsor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sz w:val="19"/>
                <w:szCs w:val="19"/>
              </w:rPr>
              <w:t xml:space="preserve">CyberRiskGuardian outputs are decision support. Scenarios, probabilities, CVSS scores, costs and effectiveness values are initial analytical hypotheses. Final decisions to accept, mitigate, transfer or avoid risk remain the responsibility of MediBec management and its Board / ownership group.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MediBec - Cybersecurity Risk Assessment - Analyst draft for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MediBec Cybersecurity Risk Assessment</dc:title>
  <dc:creator>CyberRiskGuardian</dc:creator>
  <cp:lastModifiedBy>Un-named</cp:lastModifiedBy>
  <cp:revision>1</cp:revision>
  <dcterms:created xsi:type="dcterms:W3CDTF">2026-10-23T16:25:19.888Z</dcterms:created>
  <dcterms:modified xsi:type="dcterms:W3CDTF">2026-10-23T16:25:19.888Z</dcterms:modified>
</cp:coreProperties>
</file>

<file path=docProps/custom.xml><?xml version="1.0" encoding="utf-8"?>
<Properties xmlns="http://schemas.openxmlformats.org/officeDocument/2006/custom-properties" xmlns:vt="http://schemas.openxmlformats.org/officeDocument/2006/docPropsVTypes"/>
</file>