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47FD1" w14:textId="55C47BA1" w:rsidR="00150E59" w:rsidRPr="000F3723" w:rsidRDefault="00DA7B27" w:rsidP="00DA7B27">
      <w:pPr>
        <w:jc w:val="center"/>
        <w:rPr>
          <w:b/>
          <w:bCs/>
          <w:sz w:val="28"/>
          <w:szCs w:val="28"/>
        </w:rPr>
      </w:pPr>
      <w:r w:rsidRPr="000F3723">
        <w:rPr>
          <w:b/>
          <w:bCs/>
          <w:sz w:val="28"/>
          <w:szCs w:val="28"/>
        </w:rPr>
        <w:t>BARRERAS Y AJUSTES</w:t>
      </w:r>
    </w:p>
    <w:p w14:paraId="0B0EF502" w14:textId="177340DE" w:rsidR="002D4516" w:rsidRPr="002D4516" w:rsidRDefault="002D4516">
      <w:pPr>
        <w:rPr>
          <w:b/>
          <w:bCs/>
        </w:rPr>
      </w:pPr>
      <w:r w:rsidRPr="002D4516">
        <w:rPr>
          <w:b/>
          <w:bCs/>
        </w:rPr>
        <w:t>1. Categoría Actitudinales</w:t>
      </w:r>
    </w:p>
    <w:tbl>
      <w:tblPr>
        <w:tblW w:w="0" w:type="dxa"/>
        <w:tblCellMar>
          <w:left w:w="0" w:type="dxa"/>
          <w:right w:w="0" w:type="dxa"/>
        </w:tblCellMar>
        <w:tblLook w:val="04A0" w:firstRow="1" w:lastRow="0" w:firstColumn="1" w:lastColumn="0" w:noHBand="0" w:noVBand="1"/>
      </w:tblPr>
      <w:tblGrid>
        <w:gridCol w:w="3057"/>
        <w:gridCol w:w="5751"/>
      </w:tblGrid>
      <w:tr w:rsidR="002D4516" w:rsidRPr="002D4516" w14:paraId="2728BCFC" w14:textId="77777777" w:rsidTr="002D4516">
        <w:trPr>
          <w:trHeight w:val="810"/>
        </w:trPr>
        <w:tc>
          <w:tcPr>
            <w:tcW w:w="0" w:type="auto"/>
            <w:gridSpan w:val="2"/>
            <w:tcBorders>
              <w:top w:val="single" w:sz="12" w:space="0" w:color="000000"/>
              <w:left w:val="single" w:sz="12" w:space="0" w:color="000000"/>
              <w:bottom w:val="single" w:sz="6" w:space="0" w:color="000000"/>
              <w:right w:val="single" w:sz="12" w:space="0" w:color="000000"/>
            </w:tcBorders>
            <w:shd w:val="clear" w:color="auto" w:fill="D9D2E9"/>
            <w:tcMar>
              <w:top w:w="0" w:type="dxa"/>
              <w:left w:w="45" w:type="dxa"/>
              <w:bottom w:w="0" w:type="dxa"/>
              <w:right w:w="45" w:type="dxa"/>
            </w:tcMar>
            <w:vAlign w:val="center"/>
            <w:hideMark/>
          </w:tcPr>
          <w:p w14:paraId="15CAFBC0" w14:textId="77777777" w:rsidR="002D4516" w:rsidRPr="002D4516" w:rsidRDefault="002D4516" w:rsidP="002D4516">
            <w:pPr>
              <w:spacing w:after="0" w:line="240" w:lineRule="auto"/>
              <w:jc w:val="center"/>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Actitudinales </w:t>
            </w:r>
          </w:p>
        </w:tc>
      </w:tr>
      <w:tr w:rsidR="002D4516" w:rsidRPr="002D4516" w14:paraId="4EC69CE6" w14:textId="77777777" w:rsidTr="002D4516">
        <w:trPr>
          <w:trHeight w:val="57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60E6C6EB"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BARRERAS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vAlign w:val="center"/>
            <w:hideMark/>
          </w:tcPr>
          <w:p w14:paraId="106A0821"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POSIBLES AJUSTES </w:t>
            </w:r>
          </w:p>
        </w:tc>
      </w:tr>
      <w:tr w:rsidR="002D4516" w:rsidRPr="002D4516" w14:paraId="531080B2" w14:textId="77777777" w:rsidTr="002D4516">
        <w:trPr>
          <w:trHeight w:val="276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347E0543"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Dificultades en los procesos de autorregulación de algunos compañeros que afectan la dinámica académica y la convivencia en el aula.</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619CAFC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Construir de manera participativa acuerdos de convivencia y corresponsabilidad al inicio del semestre, promoviendo el respeto por la diversidad, la participación y el compromiso académico. Favorecer espacios de aprendizaje dentro y fuera del aula que fortalezcan las habilidades socioemocionales y el trabajo colaborativo.</w:t>
            </w:r>
          </w:p>
        </w:tc>
      </w:tr>
      <w:tr w:rsidR="002D4516" w:rsidRPr="002D4516" w14:paraId="0DAD28B0" w14:textId="77777777" w:rsidTr="002D4516">
        <w:trPr>
          <w:trHeight w:val="223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3B25FBDD"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Exigencias y niveles de complejidad que no consideran la diversidad de ritmos, estilos y formas de aprendizaje.</w:t>
            </w:r>
          </w:p>
        </w:tc>
        <w:tc>
          <w:tcPr>
            <w:tcW w:w="0" w:type="auto"/>
            <w:tcBorders>
              <w:top w:val="single" w:sz="6" w:space="0" w:color="CCCCCC"/>
              <w:left w:val="single" w:sz="6" w:space="0" w:color="CCCCCC"/>
              <w:bottom w:val="single" w:sz="12" w:space="0" w:color="000000"/>
              <w:right w:val="single" w:sz="12" w:space="0" w:color="000000"/>
            </w:tcBorders>
            <w:shd w:val="clear" w:color="auto" w:fill="E8E7FC"/>
            <w:tcMar>
              <w:top w:w="0" w:type="dxa"/>
              <w:left w:w="45" w:type="dxa"/>
              <w:bottom w:w="0" w:type="dxa"/>
              <w:right w:w="45" w:type="dxa"/>
            </w:tcMar>
            <w:vAlign w:val="center"/>
            <w:hideMark/>
          </w:tcPr>
          <w:p w14:paraId="3B3C26E6"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Incorporar estrategias pedagógicas diversificadas, recursos multimodales, metodologías activas y alternativas de participación que permitan el acceso equitativo a los procesos de enseñanza y aprendizaje.</w:t>
            </w:r>
          </w:p>
        </w:tc>
      </w:tr>
      <w:tr w:rsidR="002D4516" w:rsidRPr="002D4516" w14:paraId="104B99B8" w14:textId="77777777" w:rsidTr="002D4516">
        <w:trPr>
          <w:trHeight w:val="165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46FEA754"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Carencia de clima de confianza, empatía y seguridad </w:t>
            </w:r>
          </w:p>
        </w:tc>
        <w:tc>
          <w:tcPr>
            <w:tcW w:w="0" w:type="auto"/>
            <w:tcBorders>
              <w:top w:val="single" w:sz="6" w:space="0" w:color="CCCCCC"/>
              <w:left w:val="single" w:sz="6" w:space="0" w:color="CCCCCC"/>
              <w:bottom w:val="single" w:sz="12" w:space="0" w:color="000000"/>
              <w:right w:val="single" w:sz="12" w:space="0" w:color="000000"/>
            </w:tcBorders>
            <w:shd w:val="clear" w:color="auto" w:fill="E8E7FC"/>
            <w:tcMar>
              <w:top w:w="0" w:type="dxa"/>
              <w:left w:w="45" w:type="dxa"/>
              <w:bottom w:w="0" w:type="dxa"/>
              <w:right w:w="45" w:type="dxa"/>
            </w:tcMar>
            <w:vAlign w:val="center"/>
            <w:hideMark/>
          </w:tcPr>
          <w:p w14:paraId="32660E9E"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Fomentar el trabajo con los pares, establecer acuerdos, usar un lenguaje menos técnico, con términos más cercanos a sus vivencias.</w:t>
            </w:r>
          </w:p>
        </w:tc>
      </w:tr>
      <w:tr w:rsidR="002D4516" w:rsidRPr="002D4516" w14:paraId="14C33C44" w14:textId="77777777" w:rsidTr="002D4516">
        <w:trPr>
          <w:trHeight w:val="249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3F54E4E9" w14:textId="77777777" w:rsidR="002D4516" w:rsidRPr="002D4516" w:rsidRDefault="002D4516" w:rsidP="002D4516">
            <w:pPr>
              <w:spacing w:after="0" w:line="240" w:lineRule="auto"/>
              <w:rPr>
                <w:rFonts w:ascii="Calibri" w:eastAsia="Times New Roman" w:hAnsi="Calibri" w:cs="Calibri"/>
                <w:kern w:val="0"/>
                <w:lang w:eastAsia="es-CO"/>
                <w14:ligatures w14:val="none"/>
              </w:rPr>
            </w:pPr>
            <w:proofErr w:type="gramStart"/>
            <w:r w:rsidRPr="002D4516">
              <w:rPr>
                <w:rFonts w:ascii="Calibri" w:eastAsia="Times New Roman" w:hAnsi="Calibri" w:cs="Calibri"/>
                <w:kern w:val="0"/>
                <w:lang w:eastAsia="es-CO"/>
                <w14:ligatures w14:val="none"/>
              </w:rPr>
              <w:t>Considerar</w:t>
            </w:r>
            <w:proofErr w:type="gramEnd"/>
            <w:r w:rsidRPr="002D4516">
              <w:rPr>
                <w:rFonts w:ascii="Calibri" w:eastAsia="Times New Roman" w:hAnsi="Calibri" w:cs="Calibri"/>
                <w:kern w:val="0"/>
                <w:lang w:eastAsia="es-CO"/>
                <w14:ligatures w14:val="none"/>
              </w:rPr>
              <w:t xml:space="preserve"> que todos los estudiantes </w:t>
            </w:r>
            <w:proofErr w:type="spellStart"/>
            <w:r w:rsidRPr="002D4516">
              <w:rPr>
                <w:rFonts w:ascii="Calibri" w:eastAsia="Times New Roman" w:hAnsi="Calibri" w:cs="Calibri"/>
                <w:kern w:val="0"/>
                <w:lang w:eastAsia="es-CO"/>
                <w14:ligatures w14:val="none"/>
              </w:rPr>
              <w:t>qu</w:t>
            </w:r>
            <w:proofErr w:type="spellEnd"/>
            <w:r w:rsidRPr="002D4516">
              <w:rPr>
                <w:rFonts w:ascii="Calibri" w:eastAsia="Times New Roman" w:hAnsi="Calibri" w:cs="Calibri"/>
                <w:kern w:val="0"/>
                <w:lang w:eastAsia="es-CO"/>
                <w14:ligatures w14:val="none"/>
              </w:rPr>
              <w:t xml:space="preserve"> comparten un mismo diagnóstico tienen las mismas </w:t>
            </w:r>
            <w:proofErr w:type="spellStart"/>
            <w:r w:rsidRPr="002D4516">
              <w:rPr>
                <w:rFonts w:ascii="Calibri" w:eastAsia="Times New Roman" w:hAnsi="Calibri" w:cs="Calibri"/>
                <w:kern w:val="0"/>
                <w:lang w:eastAsia="es-CO"/>
                <w14:ligatures w14:val="none"/>
              </w:rPr>
              <w:t>caracteristicas</w:t>
            </w:r>
            <w:proofErr w:type="spellEnd"/>
            <w:r w:rsidRPr="002D4516">
              <w:rPr>
                <w:rFonts w:ascii="Calibri" w:eastAsia="Times New Roman" w:hAnsi="Calibri" w:cs="Calibri"/>
                <w:kern w:val="0"/>
                <w:lang w:eastAsia="es-CO"/>
                <w14:ligatures w14:val="none"/>
              </w:rPr>
              <w:t>, dificultades.</w:t>
            </w:r>
          </w:p>
        </w:tc>
        <w:tc>
          <w:tcPr>
            <w:tcW w:w="0" w:type="auto"/>
            <w:tcBorders>
              <w:top w:val="single" w:sz="6" w:space="0" w:color="CCCCCC"/>
              <w:left w:val="single" w:sz="6" w:space="0" w:color="CCCCCC"/>
              <w:bottom w:val="single" w:sz="12" w:space="0" w:color="000000"/>
              <w:right w:val="single" w:sz="12" w:space="0" w:color="000000"/>
            </w:tcBorders>
            <w:shd w:val="clear" w:color="auto" w:fill="E8E7FC"/>
            <w:tcMar>
              <w:top w:w="0" w:type="dxa"/>
              <w:left w:w="45" w:type="dxa"/>
              <w:bottom w:w="0" w:type="dxa"/>
              <w:right w:w="45" w:type="dxa"/>
            </w:tcMar>
            <w:vAlign w:val="center"/>
            <w:hideMark/>
          </w:tcPr>
          <w:p w14:paraId="36DE99E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Promover ambientes inclusivos y respetuosos, fortaleciendo la comunicación asertiva, el aprendizaje colaborativo, la </w:t>
            </w:r>
            <w:proofErr w:type="gramStart"/>
            <w:r w:rsidRPr="002D4516">
              <w:rPr>
                <w:rFonts w:ascii="Calibri" w:eastAsia="Times New Roman" w:hAnsi="Calibri" w:cs="Calibri"/>
                <w:kern w:val="0"/>
                <w:lang w:eastAsia="es-CO"/>
                <w14:ligatures w14:val="none"/>
              </w:rPr>
              <w:t>participación activa</w:t>
            </w:r>
            <w:proofErr w:type="gramEnd"/>
            <w:r w:rsidRPr="002D4516">
              <w:rPr>
                <w:rFonts w:ascii="Calibri" w:eastAsia="Times New Roman" w:hAnsi="Calibri" w:cs="Calibri"/>
                <w:kern w:val="0"/>
                <w:lang w:eastAsia="es-CO"/>
                <w14:ligatures w14:val="none"/>
              </w:rPr>
              <w:t xml:space="preserve"> y el reconocimiento de la diversidad como un valor para la comunidad universitaria.</w:t>
            </w:r>
          </w:p>
        </w:tc>
      </w:tr>
      <w:tr w:rsidR="002D4516" w:rsidRPr="002D4516" w14:paraId="66D8ABF1" w14:textId="77777777" w:rsidTr="002D4516">
        <w:trPr>
          <w:trHeight w:val="1275"/>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20EBAE2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Estigmatización de estudiantes que requieren ajustes razonables.</w:t>
            </w:r>
          </w:p>
        </w:tc>
        <w:tc>
          <w:tcPr>
            <w:tcW w:w="0" w:type="auto"/>
            <w:tcBorders>
              <w:top w:val="single" w:sz="6" w:space="0" w:color="CCCCCC"/>
              <w:left w:val="single" w:sz="6" w:space="0" w:color="CCCCCC"/>
              <w:bottom w:val="single" w:sz="12" w:space="0" w:color="000000"/>
              <w:right w:val="single" w:sz="12" w:space="0" w:color="000000"/>
            </w:tcBorders>
            <w:shd w:val="clear" w:color="auto" w:fill="E8E7FC"/>
            <w:tcMar>
              <w:top w:w="0" w:type="dxa"/>
              <w:left w:w="45" w:type="dxa"/>
              <w:bottom w:w="0" w:type="dxa"/>
              <w:right w:w="45" w:type="dxa"/>
            </w:tcMar>
            <w:vAlign w:val="center"/>
            <w:hideMark/>
          </w:tcPr>
          <w:p w14:paraId="0C8509E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Promover ambientes respetuosos, libres de discriminación y lenguaje inclusivo.</w:t>
            </w:r>
          </w:p>
        </w:tc>
      </w:tr>
      <w:tr w:rsidR="002D4516" w:rsidRPr="002D4516" w14:paraId="376AC91E" w14:textId="77777777" w:rsidTr="002D4516">
        <w:trPr>
          <w:trHeight w:val="132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21492707"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lastRenderedPageBreak/>
              <w:t>Creencia de que los ajustes razonables disminuyen la exigencia académica.</w:t>
            </w:r>
          </w:p>
        </w:tc>
        <w:tc>
          <w:tcPr>
            <w:tcW w:w="0" w:type="auto"/>
            <w:tcBorders>
              <w:top w:val="single" w:sz="6" w:space="0" w:color="CCCCCC"/>
              <w:left w:val="single" w:sz="6" w:space="0" w:color="CCCCCC"/>
              <w:bottom w:val="single" w:sz="12" w:space="0" w:color="000000"/>
              <w:right w:val="single" w:sz="12" w:space="0" w:color="000000"/>
            </w:tcBorders>
            <w:shd w:val="clear" w:color="auto" w:fill="E8E7FC"/>
            <w:tcMar>
              <w:top w:w="0" w:type="dxa"/>
              <w:left w:w="45" w:type="dxa"/>
              <w:bottom w:w="0" w:type="dxa"/>
              <w:right w:w="45" w:type="dxa"/>
            </w:tcMar>
            <w:vAlign w:val="center"/>
            <w:hideMark/>
          </w:tcPr>
          <w:p w14:paraId="0E6AEF4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Garantizar los mismos resultados de aprendizaje utilizando estrategias flexibles para alcanzarlos.</w:t>
            </w:r>
          </w:p>
        </w:tc>
      </w:tr>
    </w:tbl>
    <w:p w14:paraId="6178790B" w14:textId="3B8C4EFA" w:rsidR="002D4516" w:rsidRDefault="002D4516"/>
    <w:p w14:paraId="10BEADDB" w14:textId="2E1C9A11" w:rsidR="002D4516" w:rsidRPr="002D4516" w:rsidRDefault="002D4516">
      <w:pPr>
        <w:rPr>
          <w:b/>
          <w:bCs/>
        </w:rPr>
      </w:pPr>
      <w:r w:rsidRPr="002D4516">
        <w:rPr>
          <w:b/>
          <w:bCs/>
        </w:rPr>
        <w:t xml:space="preserve">2. Categoría </w:t>
      </w:r>
      <w:r w:rsidRPr="002D4516">
        <w:rPr>
          <w:rFonts w:ascii="Calibri" w:eastAsia="Times New Roman" w:hAnsi="Calibri" w:cs="Calibri"/>
          <w:b/>
          <w:bCs/>
          <w:kern w:val="0"/>
          <w:lang w:eastAsia="es-CO"/>
          <w14:ligatures w14:val="none"/>
        </w:rPr>
        <w:t>Metodológicos y curriculares</w:t>
      </w:r>
    </w:p>
    <w:tbl>
      <w:tblPr>
        <w:tblW w:w="0" w:type="dxa"/>
        <w:tblCellMar>
          <w:left w:w="0" w:type="dxa"/>
          <w:right w:w="0" w:type="dxa"/>
        </w:tblCellMar>
        <w:tblLook w:val="04A0" w:firstRow="1" w:lastRow="0" w:firstColumn="1" w:lastColumn="0" w:noHBand="0" w:noVBand="1"/>
      </w:tblPr>
      <w:tblGrid>
        <w:gridCol w:w="2818"/>
        <w:gridCol w:w="5990"/>
      </w:tblGrid>
      <w:tr w:rsidR="002D4516" w:rsidRPr="002D4516" w14:paraId="35930F02" w14:textId="77777777" w:rsidTr="002D4516">
        <w:trPr>
          <w:trHeight w:val="810"/>
        </w:trPr>
        <w:tc>
          <w:tcPr>
            <w:tcW w:w="0" w:type="auto"/>
            <w:gridSpan w:val="2"/>
            <w:tcBorders>
              <w:top w:val="single" w:sz="12" w:space="0" w:color="000000"/>
              <w:left w:val="single" w:sz="12" w:space="0" w:color="000000"/>
              <w:bottom w:val="single" w:sz="6" w:space="0" w:color="000000"/>
              <w:right w:val="single" w:sz="12" w:space="0" w:color="000000"/>
            </w:tcBorders>
            <w:shd w:val="clear" w:color="auto" w:fill="D9D2E9"/>
            <w:tcMar>
              <w:top w:w="0" w:type="dxa"/>
              <w:left w:w="45" w:type="dxa"/>
              <w:bottom w:w="0" w:type="dxa"/>
              <w:right w:w="45" w:type="dxa"/>
            </w:tcMar>
            <w:vAlign w:val="center"/>
            <w:hideMark/>
          </w:tcPr>
          <w:p w14:paraId="76C9C4E2" w14:textId="7387C807" w:rsidR="002D4516" w:rsidRPr="002D4516" w:rsidRDefault="002D4516" w:rsidP="002D4516">
            <w:pPr>
              <w:spacing w:after="0" w:line="240" w:lineRule="auto"/>
              <w:jc w:val="center"/>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Metodológicos</w:t>
            </w:r>
            <w:r w:rsidRPr="002D4516">
              <w:rPr>
                <w:rFonts w:ascii="Calibri" w:eastAsia="Times New Roman" w:hAnsi="Calibri" w:cs="Calibri"/>
                <w:b/>
                <w:bCs/>
                <w:kern w:val="0"/>
                <w:lang w:eastAsia="es-CO"/>
                <w14:ligatures w14:val="none"/>
              </w:rPr>
              <w:t xml:space="preserve"> y curriculares</w:t>
            </w:r>
          </w:p>
        </w:tc>
      </w:tr>
      <w:tr w:rsidR="002D4516" w:rsidRPr="002D4516" w14:paraId="63CC2817" w14:textId="77777777" w:rsidTr="002D4516">
        <w:trPr>
          <w:trHeight w:val="57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65B391C5"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BARRERAS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vAlign w:val="center"/>
            <w:hideMark/>
          </w:tcPr>
          <w:p w14:paraId="34EC2ECC"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POSIBLES AJUSTES </w:t>
            </w:r>
          </w:p>
        </w:tc>
      </w:tr>
      <w:tr w:rsidR="002D4516" w:rsidRPr="002D4516" w14:paraId="316A6DF9" w14:textId="77777777" w:rsidTr="002D4516">
        <w:trPr>
          <w:trHeight w:val="2760"/>
        </w:trPr>
        <w:tc>
          <w:tcPr>
            <w:tcW w:w="0" w:type="auto"/>
            <w:tcBorders>
              <w:top w:val="single" w:sz="6" w:space="0" w:color="CCCCCC"/>
              <w:left w:val="single" w:sz="12" w:space="0" w:color="000000"/>
              <w:bottom w:val="single" w:sz="6" w:space="0" w:color="000000"/>
              <w:right w:val="single" w:sz="12" w:space="0" w:color="000000"/>
            </w:tcBorders>
            <w:shd w:val="clear" w:color="auto" w:fill="A0A0E3"/>
            <w:tcMar>
              <w:top w:w="0" w:type="dxa"/>
              <w:left w:w="45" w:type="dxa"/>
              <w:bottom w:w="0" w:type="dxa"/>
              <w:right w:w="45" w:type="dxa"/>
            </w:tcMar>
            <w:hideMark/>
          </w:tcPr>
          <w:p w14:paraId="2A2AEE59"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Efectos distractores: Saturación de información visual que inciden en el desarrollo del ambiente de aprendizaje. </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4C0686B3" w14:textId="3BBFECC1" w:rsidR="002D4516" w:rsidRPr="002D4516" w:rsidRDefault="002D4516" w:rsidP="000F3723">
            <w:pPr>
              <w:jc w:val="center"/>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Organizar los entornos virtuales y presenciales reduciendo estímulos innecesarios, priorizando la información relevante y facilitando materiales estructurados. Permitir al estudiante ubicarse en espacios con menor interferencia y facilitar recursos para la gestión de la atención.</w:t>
            </w:r>
            <w:r w:rsidR="000F3723">
              <w:rPr>
                <w:rFonts w:ascii="Calibri" w:eastAsia="Times New Roman" w:hAnsi="Calibri" w:cs="Calibri"/>
                <w:kern w:val="0"/>
                <w:lang w:eastAsia="es-CO"/>
                <w14:ligatures w14:val="none"/>
              </w:rPr>
              <w:t xml:space="preserve"> </w:t>
            </w:r>
            <w:proofErr w:type="gramStart"/>
            <w:r w:rsidRPr="002D4516">
              <w:rPr>
                <w:rFonts w:ascii="Calibri" w:eastAsia="Times New Roman" w:hAnsi="Calibri" w:cs="Calibri"/>
                <w:kern w:val="0"/>
                <w:lang w:eastAsia="es-CO"/>
                <w14:ligatures w14:val="none"/>
              </w:rPr>
              <w:t>Es</w:t>
            </w:r>
            <w:proofErr w:type="gramEnd"/>
            <w:r w:rsidRPr="002D4516">
              <w:rPr>
                <w:rFonts w:ascii="Calibri" w:eastAsia="Times New Roman" w:hAnsi="Calibri" w:cs="Calibri"/>
                <w:kern w:val="0"/>
                <w:lang w:eastAsia="es-CO"/>
                <w14:ligatures w14:val="none"/>
              </w:rPr>
              <w:t xml:space="preserve"> importante ubicarlo frente al maestro donde pueda mantener con facilidad el contacto visual y debe tener a los lados niños sin problemas de atención que le sirvan de modelos, situar en la primera fila del aula: Lejos de ventanas u otros que llamen la atención. </w:t>
            </w:r>
            <w:r w:rsidRPr="002D4516">
              <w:rPr>
                <w:rFonts w:ascii="Calibri" w:eastAsia="Times New Roman" w:hAnsi="Calibri" w:cs="Calibri"/>
                <w:kern w:val="0"/>
                <w:lang w:eastAsia="es-CO"/>
                <w14:ligatures w14:val="none"/>
              </w:rPr>
              <w:br/>
              <w:t>Se ha demostrado que reducir el grado de estimulación ayuda a centrar la atención del niño y se recomienda no modificar continuamente los estímulos ni organizarlos del ambiente, la organización del salón debe permitir el trabajo individual o en pequeños grupos, se recomienda organizar desde el comienzo del año escolar un sitio especial marcado con los nombres de los niños y un sitio en el cual colocar las tareas para llevar a casa.</w:t>
            </w:r>
          </w:p>
        </w:tc>
      </w:tr>
      <w:tr w:rsidR="002D4516" w:rsidRPr="002D4516" w14:paraId="7A3C55A3" w14:textId="77777777" w:rsidTr="002D4516">
        <w:trPr>
          <w:trHeight w:val="223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5B09C757"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La metodología utilizada no es acorde con el modelo pedagógico en el que se inscribe el establecimiento educativo.</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2131454D"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Articular la planeación académica con el modelo pedagógico institucional, los principios de educación inclusiva y el Diseño Universal para el Aprendizaje desde el diseño del curso.</w:t>
            </w:r>
          </w:p>
        </w:tc>
      </w:tr>
      <w:tr w:rsidR="002D4516" w:rsidRPr="002D4516" w14:paraId="20116F21" w14:textId="77777777" w:rsidTr="002D4516">
        <w:trPr>
          <w:trHeight w:val="165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77AE570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Enseñanza centrada en actividades tradicionales y clases magistrales.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764DC1D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Incorporar metodologías activas que favorezcan la participación, la reflexión crítica, la construcción colaborativa del conocimiento y el aprendizaje experiencial.</w:t>
            </w:r>
          </w:p>
        </w:tc>
      </w:tr>
      <w:tr w:rsidR="002D4516" w:rsidRPr="002D4516" w14:paraId="27CF9923" w14:textId="77777777" w:rsidTr="002D4516">
        <w:trPr>
          <w:trHeight w:val="249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57E116B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lastRenderedPageBreak/>
              <w:t>Temas complejos que requieren de conocimientos previos y conceptos memorísticos (enfocados en contenidos).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71320AA7"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Presentar los contenidos mediante ejemplos contextualizados, aplicaciones prácticas, estudios de caso y estrategias que faciliten la comprensión progresiva de conceptos complejos.</w:t>
            </w:r>
          </w:p>
        </w:tc>
      </w:tr>
      <w:tr w:rsidR="002D4516" w:rsidRPr="002D4516" w14:paraId="36A35F44" w14:textId="77777777" w:rsidTr="002D4516">
        <w:trPr>
          <w:trHeight w:val="127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62329FEA"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Explicaciones de </w:t>
            </w:r>
            <w:proofErr w:type="spellStart"/>
            <w:r w:rsidRPr="002D4516">
              <w:rPr>
                <w:rFonts w:ascii="Calibri" w:eastAsia="Times New Roman" w:hAnsi="Calibri" w:cs="Calibri"/>
                <w:kern w:val="0"/>
                <w:lang w:eastAsia="es-CO"/>
                <w14:ligatures w14:val="none"/>
              </w:rPr>
              <w:t>tematicas</w:t>
            </w:r>
            <w:proofErr w:type="spellEnd"/>
            <w:r w:rsidRPr="002D4516">
              <w:rPr>
                <w:rFonts w:ascii="Calibri" w:eastAsia="Times New Roman" w:hAnsi="Calibri" w:cs="Calibri"/>
                <w:kern w:val="0"/>
                <w:lang w:eastAsia="es-CO"/>
                <w14:ligatures w14:val="none"/>
              </w:rPr>
              <w:t xml:space="preserve"> de forma general a todos los estudiantes presentes en el aula</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4B2DC9C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Utilizar múltiples formas de representación de la información (visual, auditiva, textual, experiencial y digital) para favorecer la comprensión de todos los estudiantes.</w:t>
            </w:r>
          </w:p>
        </w:tc>
      </w:tr>
      <w:tr w:rsidR="002D4516" w:rsidRPr="002D4516" w14:paraId="098B587F" w14:textId="77777777" w:rsidTr="002D4516">
        <w:trPr>
          <w:trHeight w:val="132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348A8A79"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Instrucciones de forma oral y general para todos los estudiantes.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41EF047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Presentar las instrucciones de manera verbal y escrita, utilizando guías, rúbricas, ejemplos y recursos visuales que faciliten la comprensión de las tareas.</w:t>
            </w:r>
          </w:p>
        </w:tc>
      </w:tr>
      <w:tr w:rsidR="002D4516" w:rsidRPr="002D4516" w14:paraId="28AC5B87" w14:textId="77777777" w:rsidTr="002D4516">
        <w:trPr>
          <w:trHeight w:val="135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41CEBF00"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Diseño de actividades que privilegian una única forma de expresión y comprensión del conocimiento. </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33824C0D"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Ofrecer diversas alternativas para evidenciar el logro de los resultados de aprendizaje, tales como presentaciones orales, proyectos, productos digitales, estudios de caso, portafolios o recursos audiovisuales.</w:t>
            </w:r>
          </w:p>
        </w:tc>
      </w:tr>
      <w:tr w:rsidR="002D4516" w:rsidRPr="002D4516" w14:paraId="040D4336" w14:textId="77777777" w:rsidTr="002D4516">
        <w:trPr>
          <w:trHeight w:val="180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7740047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Actividades extensas que requieren una atención prolongada</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6DF8FCF5"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proporcionar mayor tiempo de respuesta. Presentación de textos cortos. Disminución de la cantidad de preguntas o ejercicios conservando la calidad y/o brindando mayor tiempo a la presentación de </w:t>
            </w:r>
            <w:proofErr w:type="gramStart"/>
            <w:r w:rsidRPr="002D4516">
              <w:rPr>
                <w:rFonts w:ascii="Calibri" w:eastAsia="Times New Roman" w:hAnsi="Calibri" w:cs="Calibri"/>
                <w:kern w:val="0"/>
                <w:lang w:eastAsia="es-CO"/>
                <w14:ligatures w14:val="none"/>
              </w:rPr>
              <w:t>las mismas</w:t>
            </w:r>
            <w:proofErr w:type="gramEnd"/>
            <w:r w:rsidRPr="002D4516">
              <w:rPr>
                <w:rFonts w:ascii="Calibri" w:eastAsia="Times New Roman" w:hAnsi="Calibri" w:cs="Calibri"/>
                <w:kern w:val="0"/>
                <w:lang w:eastAsia="es-CO"/>
                <w14:ligatures w14:val="none"/>
              </w:rPr>
              <w:t>.</w:t>
            </w:r>
            <w:r w:rsidRPr="002D4516">
              <w:rPr>
                <w:rFonts w:ascii="Calibri" w:eastAsia="Times New Roman" w:hAnsi="Calibri" w:cs="Calibri"/>
                <w:kern w:val="0"/>
                <w:lang w:eastAsia="es-CO"/>
                <w14:ligatures w14:val="none"/>
              </w:rPr>
              <w:br/>
            </w:r>
            <w:r w:rsidRPr="002D4516">
              <w:rPr>
                <w:rFonts w:ascii="Calibri" w:eastAsia="Times New Roman" w:hAnsi="Calibri" w:cs="Calibri"/>
                <w:kern w:val="0"/>
                <w:lang w:eastAsia="es-CO"/>
                <w14:ligatures w14:val="none"/>
              </w:rPr>
              <w:br/>
              <w:t>Fraccionar tareas complejas en etapas, proporcionar cronogramas claros y flexibilizar tiempos cuando sea necesario para garantizar la participación efectiva.</w:t>
            </w:r>
          </w:p>
        </w:tc>
      </w:tr>
      <w:tr w:rsidR="002D4516" w:rsidRPr="002D4516" w14:paraId="15E65D87" w14:textId="77777777" w:rsidTr="002D4516">
        <w:trPr>
          <w:trHeight w:val="142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0BD81A0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Diseño de actividades que requieren memorización de vocabulario y comprensión compleja de temas estructurales.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7C6A525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Priorizar la comprensión, aplicación, análisis y resolución de problemas sobre la repetición memorística de contenidos.</w:t>
            </w:r>
          </w:p>
        </w:tc>
      </w:tr>
      <w:tr w:rsidR="002D4516" w:rsidRPr="002D4516" w14:paraId="34EF5538" w14:textId="77777777" w:rsidTr="002D4516">
        <w:trPr>
          <w:trHeight w:val="168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419ED03F"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Tiempos rígidos que no consideran diferentes ritmos de aprendizaje.</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04A7D05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Flexibilizar plazos, promover la planificación anticipada y ofrecer alternativas de acompañamiento para favorecer el logro de los objetivos académicos.</w:t>
            </w:r>
          </w:p>
        </w:tc>
      </w:tr>
      <w:tr w:rsidR="002D4516" w:rsidRPr="002D4516" w14:paraId="0149C643" w14:textId="77777777" w:rsidTr="002D4516">
        <w:trPr>
          <w:trHeight w:val="117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5CA51C1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Evaluaciones centradas exclusivamente en pruebas escritas tradicionales.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4534450C" w14:textId="58972132"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Utilice diferentes opciones para evaluación como juegos de roles, propuestas </w:t>
            </w:r>
            <w:r w:rsidR="000F3723" w:rsidRPr="002D4516">
              <w:rPr>
                <w:rFonts w:ascii="Calibri" w:eastAsia="Times New Roman" w:hAnsi="Calibri" w:cs="Calibri"/>
                <w:kern w:val="0"/>
                <w:lang w:eastAsia="es-CO"/>
                <w14:ligatures w14:val="none"/>
              </w:rPr>
              <w:t>artísticas</w:t>
            </w:r>
            <w:r w:rsidRPr="002D4516">
              <w:rPr>
                <w:rFonts w:ascii="Calibri" w:eastAsia="Times New Roman" w:hAnsi="Calibri" w:cs="Calibri"/>
                <w:kern w:val="0"/>
                <w:lang w:eastAsia="es-CO"/>
                <w14:ligatures w14:val="none"/>
              </w:rPr>
              <w:t xml:space="preserve"> en el momento de evaluar a todos los estudiantes. Evaluación inmediata y permanente. Presentación de los talleres en formatos flexibles garantizando que la </w:t>
            </w:r>
            <w:r w:rsidRPr="002D4516">
              <w:rPr>
                <w:rFonts w:ascii="Calibri" w:eastAsia="Times New Roman" w:hAnsi="Calibri" w:cs="Calibri"/>
                <w:kern w:val="0"/>
                <w:lang w:eastAsia="es-CO"/>
                <w14:ligatures w14:val="none"/>
              </w:rPr>
              <w:lastRenderedPageBreak/>
              <w:t>información sea compresible para el estudiante, además posibilitar que el estudiante represente esa información a través de: diagramas, gráficos, pictogramas, notas de voz, objetos físicos, fotografías, composiciones, herramientas web, materiales manipulativos, organizadores gráficos, entre otros.</w:t>
            </w:r>
          </w:p>
        </w:tc>
      </w:tr>
      <w:tr w:rsidR="002D4516" w:rsidRPr="002D4516" w14:paraId="6DB1ABD9" w14:textId="77777777" w:rsidTr="002D4516">
        <w:trPr>
          <w:trHeight w:val="142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0647B735"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lastRenderedPageBreak/>
              <w:t>Valoración de la lectura y escritura centrada en aspectos formales o estéticos.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084C2EF2"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Evaluar prioritariamente la comprensión, argumentación, análisis y construcción de conocimiento, ofreciendo apoyos cuando existan dificultades específicas en lectura o escritura.</w:t>
            </w:r>
          </w:p>
        </w:tc>
      </w:tr>
      <w:tr w:rsidR="002D4516" w:rsidRPr="002D4516" w14:paraId="7E9E8BD6" w14:textId="77777777" w:rsidTr="002D4516">
        <w:trPr>
          <w:trHeight w:val="121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541A8BAA"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Conceptos y ejercicios complejos que dificultan la comprensión.</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196CD11A"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Diseñar actividades de aprendizaje activo que favorezcan la exploración, experimentación, resolución de problemas y aplicación práctica de los conceptos.</w:t>
            </w:r>
          </w:p>
        </w:tc>
      </w:tr>
      <w:tr w:rsidR="002D4516" w:rsidRPr="002D4516" w14:paraId="1DF9D91A" w14:textId="77777777" w:rsidTr="002D4516">
        <w:trPr>
          <w:trHeight w:val="118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2367963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La evaluación es homogénea desconociendo las particularidades de los estudiantes.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57F99C9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Incorporar criterios de flexibilidad y accesibilidad en la evaluación, manteniendo los resultados de aprendizaje y permitiendo diferentes formas de demostrar las competencias.</w:t>
            </w:r>
          </w:p>
        </w:tc>
      </w:tr>
      <w:tr w:rsidR="002D4516" w:rsidRPr="002D4516" w14:paraId="7BC1FFDC" w14:textId="77777777" w:rsidTr="002D4516">
        <w:trPr>
          <w:trHeight w:val="1635"/>
        </w:trPr>
        <w:tc>
          <w:tcPr>
            <w:tcW w:w="0" w:type="auto"/>
            <w:tcBorders>
              <w:top w:val="single" w:sz="6" w:space="0" w:color="CCCCCC"/>
              <w:left w:val="single" w:sz="12" w:space="0" w:color="000000"/>
              <w:bottom w:val="single" w:sz="12" w:space="0" w:color="000000"/>
              <w:right w:val="single" w:sz="6" w:space="0" w:color="000000"/>
            </w:tcBorders>
            <w:shd w:val="clear" w:color="auto" w:fill="A0A0E3"/>
            <w:tcMar>
              <w:top w:w="0" w:type="dxa"/>
              <w:left w:w="45" w:type="dxa"/>
              <w:bottom w:w="0" w:type="dxa"/>
              <w:right w:w="45" w:type="dxa"/>
            </w:tcMar>
            <w:hideMark/>
          </w:tcPr>
          <w:p w14:paraId="150A786A"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Enseñanza de las matemáticas centrada en procedimientos abstractos.</w:t>
            </w:r>
          </w:p>
        </w:tc>
        <w:tc>
          <w:tcPr>
            <w:tcW w:w="0" w:type="auto"/>
            <w:tcBorders>
              <w:top w:val="single" w:sz="6" w:space="0" w:color="CCCCCC"/>
              <w:left w:val="single" w:sz="6" w:space="0" w:color="CCCCCC"/>
              <w:bottom w:val="single" w:sz="12" w:space="0" w:color="000000"/>
              <w:right w:val="single" w:sz="12" w:space="0" w:color="000000"/>
            </w:tcBorders>
            <w:shd w:val="clear" w:color="auto" w:fill="E8E7FC"/>
            <w:tcMar>
              <w:top w:w="0" w:type="dxa"/>
              <w:left w:w="45" w:type="dxa"/>
              <w:bottom w:w="0" w:type="dxa"/>
              <w:right w:w="45" w:type="dxa"/>
            </w:tcMar>
            <w:hideMark/>
          </w:tcPr>
          <w:p w14:paraId="4DBA364D"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Incorporar material manipulativo, simuladores, software especializado, modelación, visualización y resolución de problemas contextualizados.</w:t>
            </w:r>
          </w:p>
        </w:tc>
      </w:tr>
    </w:tbl>
    <w:p w14:paraId="4BC39E80" w14:textId="7E6A93DF" w:rsidR="002D4516" w:rsidRDefault="002D4516"/>
    <w:p w14:paraId="59B7C03B" w14:textId="59C1B2FE" w:rsidR="002D4516" w:rsidRDefault="002D4516">
      <w:pPr>
        <w:rPr>
          <w:b/>
          <w:bCs/>
        </w:rPr>
      </w:pPr>
      <w:r>
        <w:rPr>
          <w:b/>
          <w:bCs/>
        </w:rPr>
        <w:t>3</w:t>
      </w:r>
      <w:r w:rsidRPr="002D4516">
        <w:rPr>
          <w:b/>
          <w:bCs/>
        </w:rPr>
        <w:t>. Categoría</w:t>
      </w:r>
      <w:r>
        <w:rPr>
          <w:b/>
          <w:bCs/>
        </w:rPr>
        <w:t xml:space="preserve"> </w:t>
      </w:r>
      <w:r w:rsidRPr="002D4516">
        <w:rPr>
          <w:rFonts w:ascii="Calibri" w:eastAsia="Times New Roman" w:hAnsi="Calibri" w:cs="Calibri"/>
          <w:b/>
          <w:bCs/>
          <w:kern w:val="0"/>
          <w:lang w:eastAsia="es-CO"/>
          <w14:ligatures w14:val="none"/>
        </w:rPr>
        <w:t>Infraestructura y accesibilidad</w:t>
      </w:r>
    </w:p>
    <w:tbl>
      <w:tblPr>
        <w:tblW w:w="0" w:type="dxa"/>
        <w:tblCellMar>
          <w:left w:w="0" w:type="dxa"/>
          <w:right w:w="0" w:type="dxa"/>
        </w:tblCellMar>
        <w:tblLook w:val="04A0" w:firstRow="1" w:lastRow="0" w:firstColumn="1" w:lastColumn="0" w:noHBand="0" w:noVBand="1"/>
      </w:tblPr>
      <w:tblGrid>
        <w:gridCol w:w="3754"/>
        <w:gridCol w:w="5054"/>
      </w:tblGrid>
      <w:tr w:rsidR="002D4516" w:rsidRPr="002D4516" w14:paraId="13607332" w14:textId="77777777" w:rsidTr="002D4516">
        <w:trPr>
          <w:trHeight w:val="810"/>
        </w:trPr>
        <w:tc>
          <w:tcPr>
            <w:tcW w:w="0" w:type="auto"/>
            <w:gridSpan w:val="2"/>
            <w:tcBorders>
              <w:top w:val="single" w:sz="12" w:space="0" w:color="000000"/>
              <w:left w:val="single" w:sz="12" w:space="0" w:color="000000"/>
              <w:bottom w:val="single" w:sz="6" w:space="0" w:color="000000"/>
              <w:right w:val="single" w:sz="12" w:space="0" w:color="000000"/>
            </w:tcBorders>
            <w:shd w:val="clear" w:color="auto" w:fill="D9D2E9"/>
            <w:tcMar>
              <w:top w:w="0" w:type="dxa"/>
              <w:left w:w="45" w:type="dxa"/>
              <w:bottom w:w="0" w:type="dxa"/>
              <w:right w:w="45" w:type="dxa"/>
            </w:tcMar>
            <w:vAlign w:val="center"/>
            <w:hideMark/>
          </w:tcPr>
          <w:p w14:paraId="5781387A" w14:textId="77777777" w:rsidR="002D4516" w:rsidRPr="002D4516" w:rsidRDefault="002D4516" w:rsidP="002D4516">
            <w:pPr>
              <w:spacing w:after="0" w:line="240" w:lineRule="auto"/>
              <w:jc w:val="center"/>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Infraestructura y accesibilidad</w:t>
            </w:r>
          </w:p>
        </w:tc>
      </w:tr>
      <w:tr w:rsidR="002D4516" w:rsidRPr="002D4516" w14:paraId="7F91838A" w14:textId="77777777" w:rsidTr="002D4516">
        <w:trPr>
          <w:trHeight w:val="57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762FF497"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BARRERAS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vAlign w:val="center"/>
            <w:hideMark/>
          </w:tcPr>
          <w:p w14:paraId="28C7443C"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POSIBLES AJUSTES </w:t>
            </w:r>
          </w:p>
        </w:tc>
      </w:tr>
      <w:tr w:rsidR="002D4516" w:rsidRPr="002D4516" w14:paraId="604937A0" w14:textId="77777777" w:rsidTr="002D4516">
        <w:trPr>
          <w:trHeight w:val="276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0C704BD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Falta de recursos materiales y tecnológicos adaptados.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4B1ADAD0"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Garantizar el acceso a tecnologías de apoyo, software especializado, lectores de pantalla, magnificadores, subtitulación, recursos digitales accesibles y materiales adaptados según las necesidades de los estudiantes.</w:t>
            </w:r>
          </w:p>
        </w:tc>
      </w:tr>
      <w:tr w:rsidR="002D4516" w:rsidRPr="002D4516" w14:paraId="72ADB938" w14:textId="77777777" w:rsidTr="002D4516">
        <w:trPr>
          <w:trHeight w:val="223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73E7DBB3"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lastRenderedPageBreak/>
              <w:t>Aulas o espacios con elementos que generan distracciones o dificultades para la percepción visual y auditiva.</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20E4556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Implementar medidas para reducir interferencias visuales, auditivas o sensoriales, garantizando condiciones adecuadas para la atención, concentración y participación académica.</w:t>
            </w:r>
          </w:p>
        </w:tc>
      </w:tr>
      <w:tr w:rsidR="002D4516" w:rsidRPr="002D4516" w14:paraId="5DC42182" w14:textId="77777777" w:rsidTr="002D4516">
        <w:trPr>
          <w:trHeight w:val="165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0DA780E6"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Materiales académicos con formatos poco accesibles (letra pequeña, bajo contraste, documentos no compatibles con tecnologías de apoyo).</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6E08AC3A"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Diseñar y distribuir materiales en formatos accesibles, utilizando tamaños de fuente adecuados, contrastes apropiados, documentos editables, lectores de pantalla y formatos alternativos cuando se requiera.</w:t>
            </w:r>
          </w:p>
        </w:tc>
      </w:tr>
      <w:tr w:rsidR="002D4516" w:rsidRPr="002D4516" w14:paraId="5DD271EA" w14:textId="77777777" w:rsidTr="002D4516">
        <w:trPr>
          <w:trHeight w:val="249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48465C8E"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Dificultades de acceso físico a edificios, aulas, laboratorios, bibliotecas u otros espacios universitarios debido a barreras arquitectónicas.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4E5995BE" w14:textId="7914FA68"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Realizar diagnósticos de accesibilidad física y ejecutar planes de mejoramiento que incluyan rampas, ascensores, plataformas, pasamanos, rutas accesibles y eliminación de obstáculos que limiten la movilidad.</w:t>
            </w:r>
            <w:r w:rsidRPr="002D4516">
              <w:rPr>
                <w:rFonts w:ascii="Calibri" w:eastAsia="Times New Roman" w:hAnsi="Calibri" w:cs="Calibri"/>
                <w:kern w:val="0"/>
                <w:lang w:eastAsia="es-CO"/>
                <w14:ligatures w14:val="none"/>
              </w:rPr>
              <w:br/>
              <w:t xml:space="preserve">Solicitar cambio de aula a bloques accesibles en casos de movilidad </w:t>
            </w:r>
            <w:r w:rsidR="000F3723" w:rsidRPr="002D4516">
              <w:rPr>
                <w:rFonts w:ascii="Calibri" w:eastAsia="Times New Roman" w:hAnsi="Calibri" w:cs="Calibri"/>
                <w:kern w:val="0"/>
                <w:lang w:eastAsia="es-CO"/>
                <w14:ligatures w14:val="none"/>
              </w:rPr>
              <w:t>reducida</w:t>
            </w:r>
            <w:r w:rsidRPr="002D4516">
              <w:rPr>
                <w:rFonts w:ascii="Calibri" w:eastAsia="Times New Roman" w:hAnsi="Calibri" w:cs="Calibri"/>
                <w:kern w:val="0"/>
                <w:lang w:eastAsia="es-CO"/>
                <w14:ligatures w14:val="none"/>
              </w:rPr>
              <w:t xml:space="preserve"> o discapacidad </w:t>
            </w:r>
            <w:r w:rsidR="000F3723" w:rsidRPr="002D4516">
              <w:rPr>
                <w:rFonts w:ascii="Calibri" w:eastAsia="Times New Roman" w:hAnsi="Calibri" w:cs="Calibri"/>
                <w:kern w:val="0"/>
                <w:lang w:eastAsia="es-CO"/>
                <w14:ligatures w14:val="none"/>
              </w:rPr>
              <w:t>física</w:t>
            </w:r>
            <w:r w:rsidRPr="002D4516">
              <w:rPr>
                <w:rFonts w:ascii="Calibri" w:eastAsia="Times New Roman" w:hAnsi="Calibri" w:cs="Calibri"/>
                <w:kern w:val="0"/>
                <w:lang w:eastAsia="es-CO"/>
                <w14:ligatures w14:val="none"/>
              </w:rPr>
              <w:t xml:space="preserve">. </w:t>
            </w:r>
          </w:p>
        </w:tc>
      </w:tr>
      <w:tr w:rsidR="002D4516" w:rsidRPr="002D4516" w14:paraId="1B3501B9" w14:textId="77777777" w:rsidTr="002D4516">
        <w:trPr>
          <w:trHeight w:val="127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6D68FA5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Ausencia de señalizaciones para la orientación de las personas.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6F57ED3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Implementar sistemas de señalización accesible con información visual, táctil y braille, así como mapas de orientación y rutas accesibles en los diferentes espacios institucionales.</w:t>
            </w:r>
          </w:p>
        </w:tc>
      </w:tr>
      <w:tr w:rsidR="002D4516" w:rsidRPr="002D4516" w14:paraId="12CC1EE9" w14:textId="77777777" w:rsidTr="002D4516">
        <w:trPr>
          <w:trHeight w:val="132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5B8FD179"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Limitaciones en la accesibilidad de plataformas virtuales y recursos digitales institucionales.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376402C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Garantizar que los entornos virtuales de aprendizaje, páginas web y recursos digitales cumplan criterios de accesibilidad universal y compatibilidad con tecnologías de apoyo.</w:t>
            </w:r>
          </w:p>
        </w:tc>
      </w:tr>
      <w:tr w:rsidR="002D4516" w:rsidRPr="002D4516" w14:paraId="27135E4A" w14:textId="77777777" w:rsidTr="002D4516">
        <w:trPr>
          <w:trHeight w:val="135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3BCA791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Laboratorios, talleres o escenarios de práctica con condiciones de acceso restringidas para algunos estudiantes.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6194DDF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Adecuar los espacios de práctica y proporcionar apoyos técnicos, tecnológicos o metodológicos que permitan la participación segura y efectiva de todos los estudiantes.</w:t>
            </w:r>
          </w:p>
        </w:tc>
      </w:tr>
      <w:tr w:rsidR="002D4516" w:rsidRPr="002D4516" w14:paraId="0A389E76" w14:textId="77777777" w:rsidTr="002D4516">
        <w:trPr>
          <w:trHeight w:val="180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2D14FA67"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Mobiliario no ajustable o poco accesible para las necesidades de algunos estudiantes.</w:t>
            </w:r>
          </w:p>
        </w:tc>
        <w:tc>
          <w:tcPr>
            <w:tcW w:w="0" w:type="auto"/>
            <w:tcBorders>
              <w:top w:val="single" w:sz="6" w:space="0" w:color="CCCCCC"/>
              <w:left w:val="single" w:sz="6" w:space="0" w:color="CCCCCC"/>
              <w:bottom w:val="single" w:sz="6" w:space="0" w:color="000000"/>
              <w:right w:val="single" w:sz="12" w:space="0" w:color="000000"/>
            </w:tcBorders>
            <w:shd w:val="clear" w:color="auto" w:fill="E8E7FC"/>
            <w:tcMar>
              <w:top w:w="0" w:type="dxa"/>
              <w:left w:w="45" w:type="dxa"/>
              <w:bottom w:w="0" w:type="dxa"/>
              <w:right w:w="45" w:type="dxa"/>
            </w:tcMar>
            <w:hideMark/>
          </w:tcPr>
          <w:p w14:paraId="18D6F9C4"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Disponer de mobiliario adaptable que responda a diferentes características físicas, sensoriales o funcionales de los estudiantes.</w:t>
            </w:r>
          </w:p>
        </w:tc>
      </w:tr>
    </w:tbl>
    <w:p w14:paraId="2BE335FD" w14:textId="3708CCA6" w:rsidR="002D4516" w:rsidRDefault="002D4516"/>
    <w:p w14:paraId="679FD731" w14:textId="7A0F594D" w:rsidR="002D4516" w:rsidRDefault="002D4516">
      <w:r>
        <w:br w:type="page"/>
      </w:r>
    </w:p>
    <w:p w14:paraId="39E1CB65" w14:textId="52ED6CA7" w:rsidR="002D4516" w:rsidRDefault="002D4516">
      <w:r>
        <w:rPr>
          <w:b/>
          <w:bCs/>
        </w:rPr>
        <w:lastRenderedPageBreak/>
        <w:t>4</w:t>
      </w:r>
      <w:r w:rsidRPr="002D4516">
        <w:rPr>
          <w:b/>
          <w:bCs/>
        </w:rPr>
        <w:t>. Categoría</w:t>
      </w:r>
      <w:r>
        <w:rPr>
          <w:b/>
          <w:bCs/>
        </w:rPr>
        <w:t xml:space="preserve"> </w:t>
      </w:r>
      <w:r w:rsidRPr="002D4516">
        <w:rPr>
          <w:rFonts w:ascii="Calibri" w:eastAsia="Times New Roman" w:hAnsi="Calibri" w:cs="Calibri"/>
          <w:b/>
          <w:bCs/>
          <w:kern w:val="0"/>
          <w:lang w:eastAsia="es-CO"/>
          <w14:ligatures w14:val="none"/>
        </w:rPr>
        <w:t>Comunicativas</w:t>
      </w:r>
    </w:p>
    <w:tbl>
      <w:tblPr>
        <w:tblW w:w="0" w:type="dxa"/>
        <w:tblCellMar>
          <w:left w:w="0" w:type="dxa"/>
          <w:right w:w="0" w:type="dxa"/>
        </w:tblCellMar>
        <w:tblLook w:val="04A0" w:firstRow="1" w:lastRow="0" w:firstColumn="1" w:lastColumn="0" w:noHBand="0" w:noVBand="1"/>
      </w:tblPr>
      <w:tblGrid>
        <w:gridCol w:w="3162"/>
        <w:gridCol w:w="5653"/>
      </w:tblGrid>
      <w:tr w:rsidR="002D4516" w:rsidRPr="002D4516" w14:paraId="53A29345" w14:textId="77777777" w:rsidTr="002D4516">
        <w:trPr>
          <w:trHeight w:val="810"/>
        </w:trPr>
        <w:tc>
          <w:tcPr>
            <w:tcW w:w="0" w:type="auto"/>
            <w:gridSpan w:val="2"/>
            <w:tcBorders>
              <w:top w:val="single" w:sz="12" w:space="0" w:color="000000"/>
              <w:left w:val="single" w:sz="12" w:space="0" w:color="000000"/>
              <w:bottom w:val="single" w:sz="6" w:space="0" w:color="000000"/>
              <w:right w:val="single" w:sz="6" w:space="0" w:color="000000"/>
            </w:tcBorders>
            <w:shd w:val="clear" w:color="auto" w:fill="D9D2E9"/>
            <w:tcMar>
              <w:top w:w="0" w:type="dxa"/>
              <w:left w:w="45" w:type="dxa"/>
              <w:bottom w:w="0" w:type="dxa"/>
              <w:right w:w="45" w:type="dxa"/>
            </w:tcMar>
            <w:vAlign w:val="center"/>
            <w:hideMark/>
          </w:tcPr>
          <w:p w14:paraId="78579957" w14:textId="77777777" w:rsidR="002D4516" w:rsidRPr="002D4516" w:rsidRDefault="002D4516" w:rsidP="002D4516">
            <w:pPr>
              <w:spacing w:after="0" w:line="240" w:lineRule="auto"/>
              <w:jc w:val="center"/>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Comunicativas</w:t>
            </w:r>
          </w:p>
        </w:tc>
      </w:tr>
      <w:tr w:rsidR="002D4516" w:rsidRPr="002D4516" w14:paraId="0F673850" w14:textId="77777777" w:rsidTr="002D4516">
        <w:trPr>
          <w:trHeight w:val="57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1EF890DD"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BARRERAS</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vAlign w:val="center"/>
            <w:hideMark/>
          </w:tcPr>
          <w:p w14:paraId="40DA3D1C"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POSIBLES AJUSTES </w:t>
            </w:r>
          </w:p>
        </w:tc>
      </w:tr>
      <w:tr w:rsidR="002D4516" w:rsidRPr="002D4516" w14:paraId="2B326595" w14:textId="77777777" w:rsidTr="002D4516">
        <w:trPr>
          <w:trHeight w:val="276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05E80013"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Diferencias culturales - étnicas y lingüísticas </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3057966B" w14:textId="77777777" w:rsidR="002D4516" w:rsidRPr="002D4516" w:rsidRDefault="002D4516" w:rsidP="002D4516">
            <w:pPr>
              <w:spacing w:after="24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Utilizar lenguaje claro e inclusivo, complementando la información con recursos visuales, gráficos, audiovisuales y ejemplos contextualizados que favorezcan la comprensión de estudiantes provenientes de diversos contextos culturales y lingüísticos</w:t>
            </w:r>
          </w:p>
        </w:tc>
      </w:tr>
      <w:tr w:rsidR="002D4516" w:rsidRPr="002D4516" w14:paraId="1E19AC56" w14:textId="77777777" w:rsidTr="002D4516">
        <w:trPr>
          <w:trHeight w:val="2235"/>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476FCF62"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Comprensión y reconocimiento de la diversidad lingüística </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2773BCA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Presentación de la información desde diferentes portadores de texto y diversos códigos haciendo uso de los estilos de aprendizaje apoyados desde lo auditivo y kinestésico. El ajuste debe tenerse en cuenta en la planeación de todo el año. </w:t>
            </w:r>
            <w:r w:rsidRPr="002D4516">
              <w:rPr>
                <w:rFonts w:ascii="Calibri" w:eastAsia="Times New Roman" w:hAnsi="Calibri" w:cs="Calibri"/>
                <w:kern w:val="0"/>
                <w:lang w:eastAsia="es-CO"/>
                <w14:ligatures w14:val="none"/>
              </w:rPr>
              <w:br/>
              <w:t>Emplear instrucciones multisensoriales: verbales, visuales, con movimiento.</w:t>
            </w:r>
            <w:r w:rsidRPr="002D4516">
              <w:rPr>
                <w:rFonts w:ascii="Calibri" w:eastAsia="Times New Roman" w:hAnsi="Calibri" w:cs="Calibri"/>
                <w:kern w:val="0"/>
                <w:lang w:eastAsia="es-CO"/>
                <w14:ligatures w14:val="none"/>
              </w:rPr>
              <w:br/>
              <w:t>Implementar estrategias pedagógicas interculturales que reconozcan y valoren la diversidad lingüística, promoviendo recursos de apoyo para facilitar la comprensión y participación académica.</w:t>
            </w:r>
          </w:p>
        </w:tc>
      </w:tr>
      <w:tr w:rsidR="002D4516" w:rsidRPr="002D4516" w14:paraId="5925240F" w14:textId="77777777" w:rsidTr="002D4516">
        <w:trPr>
          <w:trHeight w:val="165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59F52C44"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Desconocimiento de las lenguas maternas como su primera lengua. </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2DB0226B" w14:textId="6C6E75BB"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Hacer uso de material concreto que describa e ilustre el contexto de los estudiantes y sea soporte del proceso de adquisi</w:t>
            </w:r>
            <w:r w:rsidR="000F3723">
              <w:rPr>
                <w:rFonts w:ascii="Calibri" w:eastAsia="Times New Roman" w:hAnsi="Calibri" w:cs="Calibri"/>
                <w:kern w:val="0"/>
                <w:lang w:eastAsia="es-CO"/>
                <w14:ligatures w14:val="none"/>
              </w:rPr>
              <w:t>ci</w:t>
            </w:r>
            <w:r w:rsidRPr="002D4516">
              <w:rPr>
                <w:rFonts w:ascii="Calibri" w:eastAsia="Times New Roman" w:hAnsi="Calibri" w:cs="Calibri"/>
                <w:kern w:val="0"/>
                <w:lang w:eastAsia="es-CO"/>
                <w14:ligatures w14:val="none"/>
              </w:rPr>
              <w:t>ón de una primera lengua</w:t>
            </w:r>
          </w:p>
        </w:tc>
      </w:tr>
      <w:tr w:rsidR="002D4516" w:rsidRPr="002D4516" w14:paraId="00448873" w14:textId="77777777" w:rsidTr="002D4516">
        <w:trPr>
          <w:trHeight w:val="2490"/>
        </w:trPr>
        <w:tc>
          <w:tcPr>
            <w:tcW w:w="0" w:type="auto"/>
            <w:tcBorders>
              <w:top w:val="single" w:sz="6" w:space="0" w:color="CCCCCC"/>
              <w:left w:val="single" w:sz="12"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00E52E57"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Desconocimiento de otras formas de comunicación- expresión </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732F7FBE"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Uso principal de gestos (mímica, gestos y la lengua de señas, para el caso de los niños usuarios de la misma), lo anterior teniendo en cuenta las condiciones comunicativas de los estudiantes y respetando el proceso de cada uno.</w:t>
            </w:r>
          </w:p>
        </w:tc>
      </w:tr>
      <w:tr w:rsidR="002D4516" w:rsidRPr="002D4516" w14:paraId="4B4F0EA4" w14:textId="77777777" w:rsidTr="002D4516">
        <w:trPr>
          <w:trHeight w:val="1275"/>
        </w:trPr>
        <w:tc>
          <w:tcPr>
            <w:tcW w:w="0" w:type="auto"/>
            <w:tcBorders>
              <w:top w:val="single" w:sz="6" w:space="0" w:color="CCCCCC"/>
              <w:left w:val="single" w:sz="12" w:space="0" w:color="000000"/>
              <w:bottom w:val="single" w:sz="12" w:space="0" w:color="000000"/>
              <w:right w:val="single" w:sz="6" w:space="0" w:color="000000"/>
            </w:tcBorders>
            <w:shd w:val="clear" w:color="auto" w:fill="A0A0E3"/>
            <w:tcMar>
              <w:top w:w="0" w:type="dxa"/>
              <w:left w:w="45" w:type="dxa"/>
              <w:bottom w:w="0" w:type="dxa"/>
              <w:right w:w="45" w:type="dxa"/>
            </w:tcMar>
            <w:hideMark/>
          </w:tcPr>
          <w:p w14:paraId="60335C7F"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lastRenderedPageBreak/>
              <w:t>Desconocimiento de la comunidad educativa de sistemas Alternativos y Aumentativos de comunicación</w:t>
            </w:r>
          </w:p>
        </w:tc>
        <w:tc>
          <w:tcPr>
            <w:tcW w:w="0" w:type="auto"/>
            <w:tcBorders>
              <w:top w:val="single" w:sz="6" w:space="0" w:color="CCCCCC"/>
              <w:left w:val="single" w:sz="6" w:space="0" w:color="CCCCCC"/>
              <w:bottom w:val="single" w:sz="12" w:space="0" w:color="000000"/>
              <w:right w:val="single" w:sz="6" w:space="0" w:color="000000"/>
            </w:tcBorders>
            <w:shd w:val="clear" w:color="auto" w:fill="E8E7FC"/>
            <w:tcMar>
              <w:top w:w="0" w:type="dxa"/>
              <w:left w:w="45" w:type="dxa"/>
              <w:bottom w:w="0" w:type="dxa"/>
              <w:right w:w="45" w:type="dxa"/>
            </w:tcMar>
            <w:hideMark/>
          </w:tcPr>
          <w:p w14:paraId="2D70613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Incorporación del Sistema Pictográfico de Comunicación (SPC) y el uso de señas naturales como sistemas Aumentativos y Alternativos de Comunicación (SAAC) en las diferentes actividades. </w:t>
            </w:r>
            <w:r w:rsidRPr="002D4516">
              <w:rPr>
                <w:rFonts w:ascii="Calibri" w:eastAsia="Times New Roman" w:hAnsi="Calibri" w:cs="Calibri"/>
                <w:kern w:val="0"/>
                <w:lang w:eastAsia="es-CO"/>
                <w14:ligatures w14:val="none"/>
              </w:rPr>
              <w:br/>
              <w:t>Fortalecer la formación de docentes y personal universitario en el uso de Sistemas Aumentativos y Alternativos de Comunicación, incorporando herramientas y recursos que favorezcan la accesibilidad comunicativa en los diferentes escenarios académicos.</w:t>
            </w:r>
          </w:p>
        </w:tc>
      </w:tr>
      <w:tr w:rsidR="002D4516" w:rsidRPr="002D4516" w14:paraId="3557EA90" w14:textId="77777777" w:rsidTr="002D4516">
        <w:trPr>
          <w:trHeight w:val="1320"/>
        </w:trPr>
        <w:tc>
          <w:tcPr>
            <w:tcW w:w="0" w:type="auto"/>
            <w:tcBorders>
              <w:top w:val="single" w:sz="6" w:space="0" w:color="CCCCCC"/>
              <w:left w:val="single" w:sz="12" w:space="0" w:color="000000"/>
              <w:bottom w:val="single" w:sz="12" w:space="0" w:color="000000"/>
              <w:right w:val="single" w:sz="6" w:space="0" w:color="000000"/>
            </w:tcBorders>
            <w:shd w:val="clear" w:color="auto" w:fill="A0A0E3"/>
            <w:tcMar>
              <w:top w:w="0" w:type="dxa"/>
              <w:left w:w="45" w:type="dxa"/>
              <w:bottom w:w="0" w:type="dxa"/>
              <w:right w:w="45" w:type="dxa"/>
            </w:tcMar>
            <w:hideMark/>
          </w:tcPr>
          <w:p w14:paraId="32F18D3C"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Uso exclusivo de explicaciones verbales durante las clases.</w:t>
            </w:r>
          </w:p>
        </w:tc>
        <w:tc>
          <w:tcPr>
            <w:tcW w:w="0" w:type="auto"/>
            <w:tcBorders>
              <w:top w:val="single" w:sz="6" w:space="0" w:color="CCCCCC"/>
              <w:left w:val="single" w:sz="6" w:space="0" w:color="CCCCCC"/>
              <w:bottom w:val="single" w:sz="12" w:space="0" w:color="000000"/>
              <w:right w:val="single" w:sz="6" w:space="0" w:color="000000"/>
            </w:tcBorders>
            <w:shd w:val="clear" w:color="auto" w:fill="E8E7FC"/>
            <w:tcMar>
              <w:top w:w="0" w:type="dxa"/>
              <w:left w:w="45" w:type="dxa"/>
              <w:bottom w:w="0" w:type="dxa"/>
              <w:right w:w="45" w:type="dxa"/>
            </w:tcMar>
            <w:hideMark/>
          </w:tcPr>
          <w:p w14:paraId="77C40099"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Complementar las explicaciones con presentaciones visuales, esquemas, mapas conceptuales, grabaciones, materiales digitales y recursos accesibles que faciliten la comprensión de la información.</w:t>
            </w:r>
          </w:p>
        </w:tc>
      </w:tr>
      <w:tr w:rsidR="002D4516" w:rsidRPr="002D4516" w14:paraId="6D836FCE" w14:textId="77777777" w:rsidTr="002D4516">
        <w:trPr>
          <w:trHeight w:val="1350"/>
        </w:trPr>
        <w:tc>
          <w:tcPr>
            <w:tcW w:w="0" w:type="auto"/>
            <w:tcBorders>
              <w:top w:val="single" w:sz="6" w:space="0" w:color="CCCCCC"/>
              <w:left w:val="single" w:sz="12" w:space="0" w:color="000000"/>
              <w:bottom w:val="single" w:sz="12" w:space="0" w:color="000000"/>
              <w:right w:val="single" w:sz="6" w:space="0" w:color="000000"/>
            </w:tcBorders>
            <w:shd w:val="clear" w:color="auto" w:fill="A0A0E3"/>
            <w:tcMar>
              <w:top w:w="0" w:type="dxa"/>
              <w:left w:w="45" w:type="dxa"/>
              <w:bottom w:w="0" w:type="dxa"/>
              <w:right w:w="45" w:type="dxa"/>
            </w:tcMar>
            <w:hideMark/>
          </w:tcPr>
          <w:p w14:paraId="08CE6F42"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Material académico con lenguaje altamente técnico o complejo sin apoyos para la comprensión</w:t>
            </w:r>
          </w:p>
        </w:tc>
        <w:tc>
          <w:tcPr>
            <w:tcW w:w="0" w:type="auto"/>
            <w:tcBorders>
              <w:top w:val="single" w:sz="6" w:space="0" w:color="CCCCCC"/>
              <w:left w:val="single" w:sz="6" w:space="0" w:color="CCCCCC"/>
              <w:bottom w:val="single" w:sz="12" w:space="0" w:color="000000"/>
              <w:right w:val="single" w:sz="6" w:space="0" w:color="000000"/>
            </w:tcBorders>
            <w:shd w:val="clear" w:color="auto" w:fill="E8E7FC"/>
            <w:tcMar>
              <w:top w:w="0" w:type="dxa"/>
              <w:left w:w="45" w:type="dxa"/>
              <w:bottom w:w="0" w:type="dxa"/>
              <w:right w:w="45" w:type="dxa"/>
            </w:tcMar>
            <w:hideMark/>
          </w:tcPr>
          <w:p w14:paraId="728EDB64"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Incorporar ejemplos prácticos, glosarios, organizadores gráficos y recursos complementarios que faciliten la apropiación de conceptos especializados.</w:t>
            </w:r>
          </w:p>
        </w:tc>
      </w:tr>
      <w:tr w:rsidR="002D4516" w:rsidRPr="002D4516" w14:paraId="49D693FE" w14:textId="77777777" w:rsidTr="002D4516">
        <w:trPr>
          <w:trHeight w:val="1800"/>
        </w:trPr>
        <w:tc>
          <w:tcPr>
            <w:tcW w:w="0" w:type="auto"/>
            <w:tcBorders>
              <w:top w:val="single" w:sz="6" w:space="0" w:color="CCCCCC"/>
              <w:left w:val="single" w:sz="12" w:space="0" w:color="000000"/>
              <w:bottom w:val="single" w:sz="12" w:space="0" w:color="000000"/>
              <w:right w:val="single" w:sz="6" w:space="0" w:color="000000"/>
            </w:tcBorders>
            <w:shd w:val="clear" w:color="auto" w:fill="A0A0E3"/>
            <w:tcMar>
              <w:top w:w="0" w:type="dxa"/>
              <w:left w:w="45" w:type="dxa"/>
              <w:bottom w:w="0" w:type="dxa"/>
              <w:right w:w="45" w:type="dxa"/>
            </w:tcMar>
            <w:hideMark/>
          </w:tcPr>
          <w:p w14:paraId="66652200"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Dificultades para expresar ideas, conocimientos o aprendizajes mediante una única forma de comunicación.</w:t>
            </w:r>
          </w:p>
        </w:tc>
        <w:tc>
          <w:tcPr>
            <w:tcW w:w="0" w:type="auto"/>
            <w:tcBorders>
              <w:top w:val="single" w:sz="6" w:space="0" w:color="CCCCCC"/>
              <w:left w:val="single" w:sz="6" w:space="0" w:color="CCCCCC"/>
              <w:bottom w:val="single" w:sz="12" w:space="0" w:color="000000"/>
              <w:right w:val="single" w:sz="6" w:space="0" w:color="000000"/>
            </w:tcBorders>
            <w:shd w:val="clear" w:color="auto" w:fill="E8E7FC"/>
            <w:tcMar>
              <w:top w:w="0" w:type="dxa"/>
              <w:left w:w="45" w:type="dxa"/>
              <w:bottom w:w="0" w:type="dxa"/>
              <w:right w:w="45" w:type="dxa"/>
            </w:tcMar>
            <w:hideMark/>
          </w:tcPr>
          <w:p w14:paraId="50D6570E"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Permitir diferentes formas de participación y expresión académica, tales como exposiciones, producciones audiovisuales, infografías, podcasts, proyectos digitales o sustentaciones orales, de acuerdo con los resultados de aprendizaje esperados.</w:t>
            </w:r>
          </w:p>
        </w:tc>
      </w:tr>
    </w:tbl>
    <w:p w14:paraId="34E9ACF1" w14:textId="6552A18A" w:rsidR="002D4516" w:rsidRDefault="002D4516"/>
    <w:p w14:paraId="386FB0C7" w14:textId="178F5156" w:rsidR="002D4516" w:rsidRDefault="002D4516" w:rsidP="002D4516">
      <w:r>
        <w:rPr>
          <w:b/>
          <w:bCs/>
        </w:rPr>
        <w:t>5</w:t>
      </w:r>
      <w:r w:rsidRPr="002D4516">
        <w:rPr>
          <w:b/>
          <w:bCs/>
        </w:rPr>
        <w:t>. Categoría</w:t>
      </w:r>
      <w:r>
        <w:rPr>
          <w:b/>
          <w:bCs/>
        </w:rPr>
        <w:t xml:space="preserve"> </w:t>
      </w:r>
      <w:r w:rsidRPr="002D4516">
        <w:rPr>
          <w:rFonts w:ascii="Calibri" w:eastAsia="Times New Roman" w:hAnsi="Calibri" w:cs="Calibri"/>
          <w:b/>
          <w:bCs/>
          <w:kern w:val="0"/>
          <w:lang w:eastAsia="es-CO"/>
          <w14:ligatures w14:val="none"/>
        </w:rPr>
        <w:t>Convivencia - comportamental</w:t>
      </w:r>
    </w:p>
    <w:tbl>
      <w:tblPr>
        <w:tblW w:w="0" w:type="dxa"/>
        <w:tblCellMar>
          <w:left w:w="0" w:type="dxa"/>
          <w:right w:w="0" w:type="dxa"/>
        </w:tblCellMar>
        <w:tblLook w:val="04A0" w:firstRow="1" w:lastRow="0" w:firstColumn="1" w:lastColumn="0" w:noHBand="0" w:noVBand="1"/>
      </w:tblPr>
      <w:tblGrid>
        <w:gridCol w:w="2951"/>
        <w:gridCol w:w="5871"/>
      </w:tblGrid>
      <w:tr w:rsidR="002D4516" w:rsidRPr="002D4516" w14:paraId="4688B829" w14:textId="77777777" w:rsidTr="002D4516">
        <w:trPr>
          <w:trHeight w:val="8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9D2E9"/>
            <w:tcMar>
              <w:top w:w="0" w:type="dxa"/>
              <w:left w:w="45" w:type="dxa"/>
              <w:bottom w:w="0" w:type="dxa"/>
              <w:right w:w="45" w:type="dxa"/>
            </w:tcMar>
            <w:vAlign w:val="center"/>
            <w:hideMark/>
          </w:tcPr>
          <w:p w14:paraId="44D550C7" w14:textId="77777777" w:rsidR="002D4516" w:rsidRPr="002D4516" w:rsidRDefault="002D4516" w:rsidP="002D4516">
            <w:pPr>
              <w:spacing w:after="0" w:line="240" w:lineRule="auto"/>
              <w:jc w:val="center"/>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Convivencia - comportamental</w:t>
            </w:r>
          </w:p>
        </w:tc>
      </w:tr>
      <w:tr w:rsidR="002D4516" w:rsidRPr="002D4516" w14:paraId="030CDD86" w14:textId="77777777" w:rsidTr="002D4516">
        <w:trPr>
          <w:trHeight w:val="57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060DDCE2"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BARRERAS</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vAlign w:val="center"/>
            <w:hideMark/>
          </w:tcPr>
          <w:p w14:paraId="5CDF715D"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POSIBLES AJUSTES </w:t>
            </w:r>
          </w:p>
        </w:tc>
      </w:tr>
      <w:tr w:rsidR="002D4516" w:rsidRPr="002D4516" w14:paraId="02675663" w14:textId="77777777" w:rsidTr="002D4516">
        <w:trPr>
          <w:trHeight w:val="276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1F9AFDE7"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Distractores permanentes en clase por el comportamiento de los compañeros. </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180B3E72" w14:textId="3DF9881D"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Brindar instrucciones claras frente al material a </w:t>
            </w:r>
            <w:r w:rsidR="000F3723" w:rsidRPr="002D4516">
              <w:rPr>
                <w:rFonts w:ascii="Calibri" w:eastAsia="Times New Roman" w:hAnsi="Calibri" w:cs="Calibri"/>
                <w:kern w:val="0"/>
                <w:lang w:eastAsia="es-CO"/>
                <w14:ligatures w14:val="none"/>
              </w:rPr>
              <w:t>utilizar</w:t>
            </w:r>
            <w:r w:rsidRPr="002D4516">
              <w:rPr>
                <w:rFonts w:ascii="Calibri" w:eastAsia="Times New Roman" w:hAnsi="Calibri" w:cs="Calibri"/>
                <w:kern w:val="0"/>
                <w:lang w:eastAsia="es-CO"/>
                <w14:ligatures w14:val="none"/>
              </w:rPr>
              <w:t xml:space="preserve">, reducir los elementos sobre el puesto de trabajo. Realización de actividades que fortalezcan la curiosidad y mantengan el </w:t>
            </w:r>
            <w:r w:rsidR="000F3723" w:rsidRPr="002D4516">
              <w:rPr>
                <w:rFonts w:ascii="Calibri" w:eastAsia="Times New Roman" w:hAnsi="Calibri" w:cs="Calibri"/>
                <w:kern w:val="0"/>
                <w:lang w:eastAsia="es-CO"/>
                <w14:ligatures w14:val="none"/>
              </w:rPr>
              <w:t>interés</w:t>
            </w:r>
            <w:r w:rsidRPr="002D4516">
              <w:rPr>
                <w:rFonts w:ascii="Calibri" w:eastAsia="Times New Roman" w:hAnsi="Calibri" w:cs="Calibri"/>
                <w:kern w:val="0"/>
                <w:lang w:eastAsia="es-CO"/>
                <w14:ligatures w14:val="none"/>
              </w:rPr>
              <w:t xml:space="preserve"> basado en el primer principio del DUA.</w:t>
            </w:r>
          </w:p>
        </w:tc>
      </w:tr>
    </w:tbl>
    <w:p w14:paraId="12AE012C" w14:textId="6A0D0BA2" w:rsidR="002D4516" w:rsidRDefault="002D4516"/>
    <w:p w14:paraId="1184430F" w14:textId="77777777" w:rsidR="002D4516" w:rsidRDefault="002D4516">
      <w:r>
        <w:br w:type="page"/>
      </w:r>
    </w:p>
    <w:p w14:paraId="28C6B4A6" w14:textId="1A0D5DEF" w:rsidR="002D4516" w:rsidRDefault="002D4516"/>
    <w:p w14:paraId="661B01C3" w14:textId="7B32ED5E" w:rsidR="002D4516" w:rsidRDefault="002D4516" w:rsidP="002D4516">
      <w:r>
        <w:rPr>
          <w:b/>
          <w:bCs/>
        </w:rPr>
        <w:t>5</w:t>
      </w:r>
      <w:r w:rsidRPr="002D4516">
        <w:rPr>
          <w:b/>
          <w:bCs/>
        </w:rPr>
        <w:t>. Categoría</w:t>
      </w:r>
      <w:r>
        <w:rPr>
          <w:b/>
          <w:bCs/>
        </w:rPr>
        <w:t xml:space="preserve"> </w:t>
      </w:r>
      <w:r w:rsidRPr="002D4516">
        <w:rPr>
          <w:rFonts w:ascii="Calibri" w:eastAsia="Times New Roman" w:hAnsi="Calibri" w:cs="Calibri"/>
          <w:b/>
          <w:bCs/>
          <w:kern w:val="0"/>
          <w:lang w:eastAsia="es-CO"/>
          <w14:ligatures w14:val="none"/>
        </w:rPr>
        <w:t>Corresponsabilidad familiar</w:t>
      </w:r>
    </w:p>
    <w:tbl>
      <w:tblPr>
        <w:tblW w:w="0" w:type="dxa"/>
        <w:tblCellMar>
          <w:left w:w="0" w:type="dxa"/>
          <w:right w:w="0" w:type="dxa"/>
        </w:tblCellMar>
        <w:tblLook w:val="04A0" w:firstRow="1" w:lastRow="0" w:firstColumn="1" w:lastColumn="0" w:noHBand="0" w:noVBand="1"/>
      </w:tblPr>
      <w:tblGrid>
        <w:gridCol w:w="3219"/>
        <w:gridCol w:w="5603"/>
      </w:tblGrid>
      <w:tr w:rsidR="002D4516" w:rsidRPr="002D4516" w14:paraId="18713FD1" w14:textId="77777777" w:rsidTr="002D4516">
        <w:trPr>
          <w:trHeight w:val="8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9D2E9"/>
            <w:tcMar>
              <w:top w:w="0" w:type="dxa"/>
              <w:left w:w="45" w:type="dxa"/>
              <w:bottom w:w="0" w:type="dxa"/>
              <w:right w:w="45" w:type="dxa"/>
            </w:tcMar>
            <w:vAlign w:val="center"/>
            <w:hideMark/>
          </w:tcPr>
          <w:p w14:paraId="0799201A" w14:textId="77777777" w:rsidR="002D4516" w:rsidRPr="002D4516" w:rsidRDefault="002D4516" w:rsidP="002D4516">
            <w:pPr>
              <w:spacing w:after="0" w:line="240" w:lineRule="auto"/>
              <w:jc w:val="center"/>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Corresponsabilidad familiar </w:t>
            </w:r>
          </w:p>
        </w:tc>
      </w:tr>
      <w:tr w:rsidR="002D4516" w:rsidRPr="002D4516" w14:paraId="6ECC8ADD" w14:textId="77777777" w:rsidTr="002D4516">
        <w:trPr>
          <w:trHeight w:val="57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vAlign w:val="center"/>
            <w:hideMark/>
          </w:tcPr>
          <w:p w14:paraId="4BA9FB82"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BARRERAS</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vAlign w:val="center"/>
            <w:hideMark/>
          </w:tcPr>
          <w:p w14:paraId="5322881C" w14:textId="77777777" w:rsidR="002D4516" w:rsidRPr="002D4516" w:rsidRDefault="002D4516" w:rsidP="002D4516">
            <w:pPr>
              <w:spacing w:after="0" w:line="240" w:lineRule="auto"/>
              <w:rPr>
                <w:rFonts w:ascii="Calibri" w:eastAsia="Times New Roman" w:hAnsi="Calibri" w:cs="Calibri"/>
                <w:b/>
                <w:bCs/>
                <w:kern w:val="0"/>
                <w:lang w:eastAsia="es-CO"/>
                <w14:ligatures w14:val="none"/>
              </w:rPr>
            </w:pPr>
            <w:r w:rsidRPr="002D4516">
              <w:rPr>
                <w:rFonts w:ascii="Calibri" w:eastAsia="Times New Roman" w:hAnsi="Calibri" w:cs="Calibri"/>
                <w:b/>
                <w:bCs/>
                <w:kern w:val="0"/>
                <w:lang w:eastAsia="es-CO"/>
                <w14:ligatures w14:val="none"/>
              </w:rPr>
              <w:t xml:space="preserve">POSIBLES AJUSTES </w:t>
            </w:r>
          </w:p>
        </w:tc>
      </w:tr>
      <w:tr w:rsidR="002D4516" w:rsidRPr="002D4516" w14:paraId="6B35455F" w14:textId="77777777" w:rsidTr="002D4516">
        <w:trPr>
          <w:trHeight w:val="276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37F8215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Limitado acompañamiento de las redes familiares, sociales o institucionales en el proceso académico.</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452302F5"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Fortalecer las redes de apoyo institucional mediante programas de acompañamiento, tutorías, mentorías y bienestar universitario, promoviendo simultáneamente el desarrollo de habilidades de autonomía y toma de decisiones en el estudiante.</w:t>
            </w:r>
          </w:p>
        </w:tc>
      </w:tr>
      <w:tr w:rsidR="002D4516" w:rsidRPr="002D4516" w14:paraId="6FF872F6" w14:textId="77777777" w:rsidTr="002D4516">
        <w:trPr>
          <w:trHeight w:val="2235"/>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75B33B94"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 xml:space="preserve">Corresponsabilidad en la realización de rutinas, cronogramas que favorezcan los procesos educativos y sociales. </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78019685"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Brindar orientación en estrategias de gestión del tiempo, priorización de tareas, planificación académica y uso de herramientas digitales que favorezcan la autonomía y la autorregulación del aprendizaje.</w:t>
            </w:r>
          </w:p>
        </w:tc>
      </w:tr>
      <w:tr w:rsidR="002D4516" w:rsidRPr="002D4516" w14:paraId="525A7D65" w14:textId="77777777" w:rsidTr="002D4516">
        <w:trPr>
          <w:trHeight w:val="165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295F30F1"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Dificultades en el seguimiento de actividades académicas y en la organización de los recursos requeridos para el desarrollo de las asignaturas.</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43E564D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Brindar orientación y acompañamiento para el fortalecimiento de habilidades de organización, planificación y autorregulación académica. Cuando sea pertinente y con autorización del estudiante, articular acciones con sus redes de apoyo para favorecer la permanencia y el éxito académico, promoviendo progresivamente la autonomía en la gestión de sus responsabilidades.</w:t>
            </w:r>
          </w:p>
        </w:tc>
      </w:tr>
      <w:tr w:rsidR="002D4516" w:rsidRPr="002D4516" w14:paraId="785A58F0" w14:textId="77777777" w:rsidTr="002D4516">
        <w:trPr>
          <w:trHeight w:val="2490"/>
        </w:trPr>
        <w:tc>
          <w:tcPr>
            <w:tcW w:w="0" w:type="auto"/>
            <w:tcBorders>
              <w:top w:val="single" w:sz="6" w:space="0" w:color="CCCCCC"/>
              <w:left w:val="single" w:sz="6" w:space="0" w:color="000000"/>
              <w:bottom w:val="single" w:sz="6" w:space="0" w:color="000000"/>
              <w:right w:val="single" w:sz="6" w:space="0" w:color="000000"/>
            </w:tcBorders>
            <w:shd w:val="clear" w:color="auto" w:fill="A0A0E3"/>
            <w:tcMar>
              <w:top w:w="0" w:type="dxa"/>
              <w:left w:w="45" w:type="dxa"/>
              <w:bottom w:w="0" w:type="dxa"/>
              <w:right w:w="45" w:type="dxa"/>
            </w:tcMar>
            <w:hideMark/>
          </w:tcPr>
          <w:p w14:paraId="74897E1B"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Desconocimiento de los servicios institucionales de apoyo para la permanencia y el bienestar estudiantil.</w:t>
            </w:r>
          </w:p>
        </w:tc>
        <w:tc>
          <w:tcPr>
            <w:tcW w:w="0" w:type="auto"/>
            <w:tcBorders>
              <w:top w:val="single" w:sz="6" w:space="0" w:color="CCCCCC"/>
              <w:left w:val="single" w:sz="6" w:space="0" w:color="CCCCCC"/>
              <w:bottom w:val="single" w:sz="6" w:space="0" w:color="000000"/>
              <w:right w:val="single" w:sz="6" w:space="0" w:color="000000"/>
            </w:tcBorders>
            <w:shd w:val="clear" w:color="auto" w:fill="E8E7FC"/>
            <w:tcMar>
              <w:top w:w="0" w:type="dxa"/>
              <w:left w:w="45" w:type="dxa"/>
              <w:bottom w:w="0" w:type="dxa"/>
              <w:right w:w="45" w:type="dxa"/>
            </w:tcMar>
            <w:hideMark/>
          </w:tcPr>
          <w:p w14:paraId="59B7B9A8" w14:textId="77777777" w:rsidR="002D4516" w:rsidRPr="002D4516" w:rsidRDefault="002D4516" w:rsidP="002D4516">
            <w:pPr>
              <w:spacing w:after="0" w:line="240" w:lineRule="auto"/>
              <w:rPr>
                <w:rFonts w:ascii="Calibri" w:eastAsia="Times New Roman" w:hAnsi="Calibri" w:cs="Calibri"/>
                <w:kern w:val="0"/>
                <w:lang w:eastAsia="es-CO"/>
                <w14:ligatures w14:val="none"/>
              </w:rPr>
            </w:pPr>
            <w:r w:rsidRPr="002D4516">
              <w:rPr>
                <w:rFonts w:ascii="Calibri" w:eastAsia="Times New Roman" w:hAnsi="Calibri" w:cs="Calibri"/>
                <w:kern w:val="0"/>
                <w:lang w:eastAsia="es-CO"/>
                <w14:ligatures w14:val="none"/>
              </w:rPr>
              <w:t>Socializar de manera permanente las rutas de acompañamiento institucional, incluyendo servicios de apoyo académico, psicológico, socioeconómico y de inclusión.</w:t>
            </w:r>
          </w:p>
        </w:tc>
      </w:tr>
    </w:tbl>
    <w:p w14:paraId="0DD9583E" w14:textId="47BB3BAC" w:rsidR="00DA7B27" w:rsidRDefault="00DA7B27"/>
    <w:p w14:paraId="74ED11F1" w14:textId="77777777" w:rsidR="00DA7B27" w:rsidRDefault="00DA7B27">
      <w:r>
        <w:br w:type="page"/>
      </w:r>
    </w:p>
    <w:p w14:paraId="66E488FA" w14:textId="6DB2089E" w:rsidR="000F3723" w:rsidRDefault="000F3723" w:rsidP="000F3723">
      <w:pPr>
        <w:jc w:val="center"/>
        <w:rPr>
          <w:rFonts w:eastAsia="Times New Roman" w:cstheme="minorHAnsi"/>
          <w:b/>
          <w:bCs/>
          <w:kern w:val="0"/>
          <w:sz w:val="28"/>
          <w:szCs w:val="28"/>
          <w:lang w:eastAsia="es-CO"/>
          <w14:ligatures w14:val="none"/>
        </w:rPr>
      </w:pPr>
      <w:r w:rsidRPr="000F3723">
        <w:rPr>
          <w:rFonts w:eastAsia="Times New Roman" w:cstheme="minorHAnsi"/>
          <w:b/>
          <w:bCs/>
          <w:kern w:val="0"/>
          <w:sz w:val="28"/>
          <w:szCs w:val="28"/>
          <w:lang w:eastAsia="es-CO"/>
          <w14:ligatures w14:val="none"/>
        </w:rPr>
        <w:lastRenderedPageBreak/>
        <w:t>TRASTORNO EN EL DÉFICIT DE ATENCIÓN</w:t>
      </w:r>
    </w:p>
    <w:tbl>
      <w:tblPr>
        <w:tblW w:w="0" w:type="dxa"/>
        <w:tblCellMar>
          <w:left w:w="0" w:type="dxa"/>
          <w:right w:w="0" w:type="dxa"/>
        </w:tblCellMar>
        <w:tblLook w:val="04A0" w:firstRow="1" w:lastRow="0" w:firstColumn="1" w:lastColumn="0" w:noHBand="0" w:noVBand="1"/>
      </w:tblPr>
      <w:tblGrid>
        <w:gridCol w:w="8822"/>
      </w:tblGrid>
      <w:tr w:rsidR="000F3723" w:rsidRPr="000F3723" w14:paraId="4B118DED" w14:textId="77777777" w:rsidTr="000F3723">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B4A7D6"/>
            <w:tcMar>
              <w:top w:w="0" w:type="dxa"/>
              <w:left w:w="45" w:type="dxa"/>
              <w:bottom w:w="0" w:type="dxa"/>
              <w:right w:w="45" w:type="dxa"/>
            </w:tcMar>
            <w:vAlign w:val="center"/>
            <w:hideMark/>
          </w:tcPr>
          <w:p w14:paraId="3D35913C" w14:textId="77777777" w:rsidR="000F3723" w:rsidRPr="000F3723" w:rsidRDefault="000F3723" w:rsidP="000F3723">
            <w:pPr>
              <w:spacing w:after="0" w:line="240" w:lineRule="auto"/>
              <w:jc w:val="center"/>
              <w:rPr>
                <w:rFonts w:ascii="Calibri" w:eastAsia="Times New Roman" w:hAnsi="Calibri" w:cs="Calibri"/>
                <w:b/>
                <w:bCs/>
                <w:kern w:val="0"/>
                <w:sz w:val="26"/>
                <w:szCs w:val="26"/>
                <w:lang w:eastAsia="es-CO"/>
                <w14:ligatures w14:val="none"/>
              </w:rPr>
            </w:pPr>
            <w:r w:rsidRPr="000F3723">
              <w:rPr>
                <w:rFonts w:ascii="Calibri" w:eastAsia="Times New Roman" w:hAnsi="Calibri" w:cs="Calibri"/>
                <w:b/>
                <w:bCs/>
                <w:kern w:val="0"/>
                <w:sz w:val="26"/>
                <w:szCs w:val="26"/>
                <w:lang w:eastAsia="es-CO"/>
                <w14:ligatures w14:val="none"/>
              </w:rPr>
              <w:t>POSIBLES ESTRATEGIAS EDUCATIVAS Y EVALUATIVAS</w:t>
            </w:r>
          </w:p>
        </w:tc>
      </w:tr>
      <w:tr w:rsidR="000F3723" w:rsidRPr="000F3723" w14:paraId="443A524C"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7EA2D9"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Presentar de manera anticipada la programación académica, cronogramas, actividades y criterios de evaluación para favorecer la planificación y organización del estudiante</w:t>
            </w:r>
          </w:p>
        </w:tc>
      </w:tr>
      <w:tr w:rsidR="000F3723" w:rsidRPr="000F3723" w14:paraId="59CA5E66"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740401"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Diseñar actividades estructuradas con objetivos claros, instrucciones concretas y secuencias de trabajo definidas.</w:t>
            </w:r>
          </w:p>
        </w:tc>
      </w:tr>
      <w:tr w:rsidR="000F3723" w:rsidRPr="000F3723" w14:paraId="2A55CF85"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944632"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Favorecer la motivación mediante retroalimentación periódica sobre los avances académicos, el esfuerzo y las estrategias de aprendizaje utilizadas por el estudian</w:t>
            </w:r>
          </w:p>
        </w:tc>
      </w:tr>
      <w:tr w:rsidR="000F3723" w:rsidRPr="000F3723" w14:paraId="5B0948C6"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06F59D"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Dividir tareas complejas o extensas en etapas o entregas parciales que faciliten la organización y el seguimiento del proceso.</w:t>
            </w:r>
          </w:p>
        </w:tc>
      </w:tr>
      <w:tr w:rsidR="000F3723" w:rsidRPr="000F3723" w14:paraId="55703460"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39AB60"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Permitir que el estudiante seleccione o utilice espacios con menor cantidad de distractores durante actividades que requieran alta concentración, cuando las condiciones institucionales lo permitan.</w:t>
            </w:r>
          </w:p>
        </w:tc>
      </w:tr>
      <w:tr w:rsidR="000F3723" w:rsidRPr="000F3723" w14:paraId="38E481F6"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96310C"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Organizar los entornos virtuales y presenciales de aprendizaje priorizando la información esencial y evitando la sobrecarga de estímulos.</w:t>
            </w:r>
          </w:p>
        </w:tc>
      </w:tr>
      <w:tr w:rsidR="000F3723" w:rsidRPr="000F3723" w14:paraId="787C2360"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5A83B9"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Promover el uso de herramientas de planificación y seguimiento como calendarios digitales, aplicaciones de gestión del tiempo, listas de verificación y recordatorios.</w:t>
            </w:r>
          </w:p>
        </w:tc>
      </w:tr>
      <w:tr w:rsidR="000F3723" w:rsidRPr="000F3723" w14:paraId="5ED59C1A"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660B8A"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Asegurar la comprensión de las explicaciones o de las instrucciones para realizar las tareas, ponerse a su nivel, mirarlo a los ojos para dar las explicaciones y hacer preguntas de comprobación de la instrucción.</w:t>
            </w:r>
          </w:p>
        </w:tc>
      </w:tr>
      <w:tr w:rsidR="000F3723" w:rsidRPr="000F3723" w14:paraId="7A79008B"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D26BA9"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Priorizar el desarrollo de competencias y resultados de aprendizaje esenciales, evitando cargas innecesarias que no aporten al logro de los objetivos formativos.</w:t>
            </w:r>
          </w:p>
        </w:tc>
      </w:tr>
      <w:tr w:rsidR="000F3723" w:rsidRPr="000F3723" w14:paraId="76C2ED30"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16BFA6"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Flexibilizar aspectos metodológicos y evaluativos cuando se requiera, tales como tiempos de ejecución, fragmentación de evaluaciones o diversificación de los medios para evidenciar el aprendizaje, manteniendo los resultados de aprendizaje establecidos.</w:t>
            </w:r>
          </w:p>
        </w:tc>
      </w:tr>
      <w:tr w:rsidR="000F3723" w:rsidRPr="000F3723" w14:paraId="691D060C"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1238E2"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Facilitar tiempos adicionales o ajustes en la organización de actividades académicas cuando estén debidamente justificados y sean coherentes con las necesidades del estudiante.</w:t>
            </w:r>
          </w:p>
        </w:tc>
      </w:tr>
      <w:tr w:rsidR="000F3723" w:rsidRPr="000F3723" w14:paraId="0FEB6488"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7DF34C"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Reforzarle positivamente la permanencia en la tarea, evitando solo dar a conocer los desaciertos, si el estudiante tiene un fracaso, ofrecer refuerzo mientras sea necesario en la asignatura en la que presenta mayor dificultad.</w:t>
            </w:r>
          </w:p>
        </w:tc>
      </w:tr>
      <w:tr w:rsidR="000F3723" w:rsidRPr="000F3723" w14:paraId="46293CBF" w14:textId="77777777" w:rsidTr="000F37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7C788B"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lastRenderedPageBreak/>
              <w:t>Ayúdele a aceptar la expresión de sentimientos, tales como malestar, desanimo, tristeza, es importante que pueda hablar sobre ellos y entenderlos que son normales.</w:t>
            </w:r>
          </w:p>
        </w:tc>
      </w:tr>
    </w:tbl>
    <w:p w14:paraId="6201748E" w14:textId="370C3378" w:rsidR="000F3723" w:rsidRDefault="000F3723" w:rsidP="000F3723">
      <w:pPr>
        <w:jc w:val="center"/>
        <w:rPr>
          <w:rFonts w:cstheme="minorHAnsi"/>
          <w:sz w:val="28"/>
          <w:szCs w:val="28"/>
        </w:rPr>
      </w:pPr>
    </w:p>
    <w:p w14:paraId="6A1F5264" w14:textId="44F9D375" w:rsidR="000F3723" w:rsidRDefault="000F3723" w:rsidP="000F3723">
      <w:pPr>
        <w:jc w:val="center"/>
        <w:rPr>
          <w:rFonts w:eastAsia="Times New Roman" w:cstheme="minorHAnsi"/>
          <w:b/>
          <w:bCs/>
          <w:kern w:val="0"/>
          <w:sz w:val="28"/>
          <w:szCs w:val="28"/>
          <w:lang w:eastAsia="es-CO"/>
          <w14:ligatures w14:val="none"/>
        </w:rPr>
      </w:pPr>
      <w:r w:rsidRPr="000F3723">
        <w:rPr>
          <w:rFonts w:eastAsia="Times New Roman" w:cstheme="minorHAnsi"/>
          <w:b/>
          <w:bCs/>
          <w:kern w:val="0"/>
          <w:sz w:val="28"/>
          <w:szCs w:val="28"/>
          <w:lang w:eastAsia="es-CO"/>
          <w14:ligatures w14:val="none"/>
        </w:rPr>
        <w:t>TRASTORNO DEL ESPECTO AUTISTA</w:t>
      </w:r>
    </w:p>
    <w:tbl>
      <w:tblPr>
        <w:tblW w:w="0" w:type="dxa"/>
        <w:tblCellMar>
          <w:left w:w="0" w:type="dxa"/>
          <w:right w:w="0" w:type="dxa"/>
        </w:tblCellMar>
        <w:tblLook w:val="04A0" w:firstRow="1" w:lastRow="0" w:firstColumn="1" w:lastColumn="0" w:noHBand="0" w:noVBand="1"/>
      </w:tblPr>
      <w:tblGrid>
        <w:gridCol w:w="8822"/>
      </w:tblGrid>
      <w:tr w:rsidR="000F3723" w:rsidRPr="000F3723" w14:paraId="01B86572" w14:textId="77777777" w:rsidTr="000F3723">
        <w:trPr>
          <w:trHeight w:val="990"/>
        </w:trPr>
        <w:tc>
          <w:tcPr>
            <w:tcW w:w="0" w:type="auto"/>
            <w:tcBorders>
              <w:top w:val="single" w:sz="6" w:space="0" w:color="000000"/>
              <w:left w:val="single" w:sz="6" w:space="0" w:color="000000"/>
              <w:bottom w:val="single" w:sz="6" w:space="0" w:color="000000"/>
              <w:right w:val="single" w:sz="6" w:space="0" w:color="000000"/>
            </w:tcBorders>
            <w:shd w:val="clear" w:color="auto" w:fill="E8E7FC"/>
            <w:tcMar>
              <w:top w:w="0" w:type="dxa"/>
              <w:left w:w="45" w:type="dxa"/>
              <w:bottom w:w="0" w:type="dxa"/>
              <w:right w:w="45" w:type="dxa"/>
            </w:tcMar>
            <w:vAlign w:val="center"/>
            <w:hideMark/>
          </w:tcPr>
          <w:p w14:paraId="6C07C90A" w14:textId="77777777" w:rsidR="000F3723" w:rsidRPr="000F3723" w:rsidRDefault="000F3723" w:rsidP="000F3723">
            <w:pPr>
              <w:spacing w:after="0" w:line="240" w:lineRule="auto"/>
              <w:jc w:val="center"/>
              <w:rPr>
                <w:rFonts w:ascii="Calibri" w:eastAsia="Times New Roman" w:hAnsi="Calibri" w:cs="Calibri"/>
                <w:b/>
                <w:bCs/>
                <w:kern w:val="0"/>
                <w:sz w:val="26"/>
                <w:szCs w:val="26"/>
                <w:lang w:eastAsia="es-CO"/>
                <w14:ligatures w14:val="none"/>
              </w:rPr>
            </w:pPr>
            <w:r w:rsidRPr="000F3723">
              <w:rPr>
                <w:rFonts w:ascii="Calibri" w:eastAsia="Times New Roman" w:hAnsi="Calibri" w:cs="Calibri"/>
                <w:b/>
                <w:bCs/>
                <w:kern w:val="0"/>
                <w:sz w:val="26"/>
                <w:szCs w:val="26"/>
                <w:lang w:eastAsia="es-CO"/>
                <w14:ligatures w14:val="none"/>
              </w:rPr>
              <w:t>POSIBLES ESTRATEGIAS EDUCATIVAS Y EVALUATIVAS</w:t>
            </w:r>
          </w:p>
        </w:tc>
      </w:tr>
      <w:tr w:rsidR="000F3723" w:rsidRPr="000F3723" w14:paraId="363186B6" w14:textId="77777777" w:rsidTr="000F3723">
        <w:trPr>
          <w:trHeight w:val="10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186D9B"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Proporcionar instrucciones claras, concretas y organizadas, preferiblemente de manera verbal y escrita, verificando la comprensión de las actividades y criterios de evaluación.</w:t>
            </w:r>
          </w:p>
        </w:tc>
      </w:tr>
      <w:tr w:rsidR="000F3723" w:rsidRPr="000F3723" w14:paraId="055CD41A" w14:textId="77777777" w:rsidTr="000F3723">
        <w:trPr>
          <w:trHeight w:val="10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09D5D3"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Presentar con anticipación los cronogramas, cambios en la programación académica, actividades y evaluaciones para favorecer la planificación y disminuir la incertidumbre.</w:t>
            </w:r>
          </w:p>
        </w:tc>
      </w:tr>
      <w:tr w:rsidR="000F3723" w:rsidRPr="000F3723" w14:paraId="4F818EAD" w14:textId="77777777" w:rsidTr="000F3723">
        <w:trPr>
          <w:trHeight w:val="219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191C1"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-Adaptarlo a los diferentes espacios, según las actividades que se van a realizar y tener en cuenta la anticipación en el cambio de las actividades, ya que se muestran ansiosos e irritables cuando van a cambiar de tarea, si es necesario apoyase en imágenes (pictogramas) ya que suelen tener una excelente memoria visual y pueden recordar con mayor facilidad las secuencias de tareas si se presentan a través de imágenes.</w:t>
            </w:r>
          </w:p>
        </w:tc>
      </w:tr>
      <w:tr w:rsidR="000F3723" w:rsidRPr="000F3723" w14:paraId="3E26FDFF" w14:textId="77777777" w:rsidTr="000F3723">
        <w:trPr>
          <w:trHeight w:val="6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4B5C76"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Informar oportunamente modificaciones en horarios, espacios, metodologías o actividades académicas, facilitando procesos de adaptación a los cambios.</w:t>
            </w:r>
          </w:p>
        </w:tc>
      </w:tr>
      <w:tr w:rsidR="000F3723" w:rsidRPr="000F3723" w14:paraId="6B3A9A6D" w14:textId="77777777" w:rsidTr="000F3723">
        <w:trPr>
          <w:trHeight w:val="17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EB0563"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Estructurar los exámenes y actividades en clase; entregarle las diferentes preguntas en hojas separadas, para no que no pierda tiempo mirando todo el examen, e irle entregando cada pregunta según pase el tiempo que se le asigno, asegurarse que entendió la instrucción y bajarle los niveles de ansiedad en la presentación de exámenes.</w:t>
            </w:r>
          </w:p>
        </w:tc>
      </w:tr>
      <w:tr w:rsidR="000F3723" w:rsidRPr="000F3723" w14:paraId="29A21B2C" w14:textId="77777777" w:rsidTr="000F3723">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43445A"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Ofrecer alternativas de evaluación acordes con los resultados de aprendizaje, tales como sustentaciones, proyectos, estudios de caso, productos audiovisuales o actividades prácticas cuando sea pertinente.</w:t>
            </w:r>
          </w:p>
        </w:tc>
      </w:tr>
      <w:tr w:rsidR="000F3723" w:rsidRPr="000F3723" w14:paraId="521CCB2B" w14:textId="77777777" w:rsidTr="000F3723">
        <w:trPr>
          <w:trHeight w:val="6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91EBB"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Incorporar ejemplos, modelos, demostraciones y criterios explícitos que orienten el desarrollo de las actividades académicas.</w:t>
            </w:r>
          </w:p>
        </w:tc>
      </w:tr>
      <w:tr w:rsidR="000F3723" w:rsidRPr="000F3723" w14:paraId="7CF6CB76" w14:textId="77777777" w:rsidTr="000F3723">
        <w:trPr>
          <w:trHeight w:val="6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AB054B"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-Permitir que se siente donde tenga menos distractores al profesor, lejos de la puerta o la ventana, cerca al profesor.</w:t>
            </w:r>
          </w:p>
        </w:tc>
      </w:tr>
      <w:tr w:rsidR="000F3723" w:rsidRPr="000F3723" w14:paraId="466101EA" w14:textId="77777777" w:rsidTr="000F3723">
        <w:trPr>
          <w:trHeight w:val="6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E85712"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lastRenderedPageBreak/>
              <w:t>Facilitar el acceso a espacios con menor carga de estímulos sensoriales cuando las condiciones institucionales lo permitan y el estudiante lo requiera.</w:t>
            </w:r>
          </w:p>
        </w:tc>
      </w:tr>
      <w:tr w:rsidR="000F3723" w:rsidRPr="000F3723" w14:paraId="370743B4" w14:textId="77777777" w:rsidTr="000F3723">
        <w:trPr>
          <w:trHeight w:val="6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34693"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Priorizar el desarrollo de competencias y resultados de aprendizaje esenciales, evitando sobrecargas académicas que no aporten al logro de los objetivos formativos.</w:t>
            </w:r>
          </w:p>
        </w:tc>
      </w:tr>
      <w:tr w:rsidR="000F3723" w:rsidRPr="000F3723" w14:paraId="6EF8D764" w14:textId="77777777" w:rsidTr="000F3723">
        <w:trPr>
          <w:trHeight w:val="11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BD231D"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Flexibilizar aspectos metodológicos y evaluativos, tales como tiempos de ejecución, organización de actividades o formatos de respuesta, manteniendo los mismos resultados de aprendizaje establecidos para el curso.</w:t>
            </w:r>
          </w:p>
        </w:tc>
      </w:tr>
      <w:tr w:rsidR="000F3723" w:rsidRPr="000F3723" w14:paraId="582C63A3" w14:textId="77777777" w:rsidTr="000F3723">
        <w:trPr>
          <w:trHeight w:val="6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6BF895"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Apoyar la enseñanza mediante recursos visuales, organizadores gráficos, esquemas, videos, simulaciones y materiales digitales accesibles.</w:t>
            </w:r>
          </w:p>
        </w:tc>
      </w:tr>
      <w:tr w:rsidR="000F3723" w:rsidRPr="000F3723" w14:paraId="6133614B" w14:textId="77777777" w:rsidTr="000F3723">
        <w:trPr>
          <w:trHeight w:val="10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7598E"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Utilizar lenguaje preciso, evitando expresiones ambiguas, dobles sentidos o instrucciones excesivamente abstractas cuando estas puedan generar dificultades de comprensión.</w:t>
            </w:r>
          </w:p>
        </w:tc>
      </w:tr>
      <w:tr w:rsidR="000F3723" w:rsidRPr="000F3723" w14:paraId="286D5C4A" w14:textId="77777777" w:rsidTr="000F3723">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2869BE"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Permitir el uso de estrategias y herramientas de autorregulación emocional y sensorial que favorezcan la participación y permanencia en las actividades académicas, tales como audífonos con cancelación de ruido o música instrumental, objetos de manipulación (</w:t>
            </w:r>
            <w:proofErr w:type="spellStart"/>
            <w:r w:rsidRPr="000F3723">
              <w:rPr>
                <w:rFonts w:ascii="Calibri" w:eastAsia="Times New Roman" w:hAnsi="Calibri" w:cs="Calibri"/>
                <w:kern w:val="0"/>
                <w:sz w:val="24"/>
                <w:szCs w:val="24"/>
                <w:lang w:eastAsia="es-CO"/>
                <w14:ligatures w14:val="none"/>
              </w:rPr>
              <w:t>fidget</w:t>
            </w:r>
            <w:proofErr w:type="spellEnd"/>
            <w:r w:rsidRPr="000F3723">
              <w:rPr>
                <w:rFonts w:ascii="Calibri" w:eastAsia="Times New Roman" w:hAnsi="Calibri" w:cs="Calibri"/>
                <w:kern w:val="0"/>
                <w:sz w:val="24"/>
                <w:szCs w:val="24"/>
                <w:lang w:eastAsia="es-CO"/>
                <w14:ligatures w14:val="none"/>
              </w:rPr>
              <w:t xml:space="preserve"> </w:t>
            </w:r>
            <w:proofErr w:type="spellStart"/>
            <w:r w:rsidRPr="000F3723">
              <w:rPr>
                <w:rFonts w:ascii="Calibri" w:eastAsia="Times New Roman" w:hAnsi="Calibri" w:cs="Calibri"/>
                <w:kern w:val="0"/>
                <w:sz w:val="24"/>
                <w:szCs w:val="24"/>
                <w:lang w:eastAsia="es-CO"/>
                <w14:ligatures w14:val="none"/>
              </w:rPr>
              <w:t>tools</w:t>
            </w:r>
            <w:proofErr w:type="spellEnd"/>
            <w:r w:rsidRPr="000F3723">
              <w:rPr>
                <w:rFonts w:ascii="Calibri" w:eastAsia="Times New Roman" w:hAnsi="Calibri" w:cs="Calibri"/>
                <w:kern w:val="0"/>
                <w:sz w:val="24"/>
                <w:szCs w:val="24"/>
                <w:lang w:eastAsia="es-CO"/>
                <w14:ligatures w14:val="none"/>
              </w:rPr>
              <w:t>), elementos de estimulación sensorial, pausas breves de regulación o recursos similares, siempre que no interfieran con el desarrollo de la actividad académica ni con los resultados de aprendizaje esperados.</w:t>
            </w:r>
          </w:p>
        </w:tc>
      </w:tr>
      <w:tr w:rsidR="000F3723" w:rsidRPr="000F3723" w14:paraId="1EF09AA2" w14:textId="77777777" w:rsidTr="000F3723">
        <w:trPr>
          <w:trHeight w:val="9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7A5A8E"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Utilizar lenguaje preciso, evitando expresiones ambiguas, dobles sentidos o instrucciones excesivamente abstractas cuando estas puedan generar dificultades de comprensión.</w:t>
            </w:r>
          </w:p>
        </w:tc>
      </w:tr>
    </w:tbl>
    <w:p w14:paraId="3F321555" w14:textId="0F68F04D" w:rsidR="000F3723" w:rsidRDefault="000F3723" w:rsidP="000F3723">
      <w:pPr>
        <w:jc w:val="center"/>
        <w:rPr>
          <w:rFonts w:eastAsia="Times New Roman" w:cstheme="minorHAnsi"/>
          <w:b/>
          <w:bCs/>
          <w:kern w:val="0"/>
          <w:sz w:val="28"/>
          <w:szCs w:val="28"/>
          <w:lang w:eastAsia="es-CO"/>
          <w14:ligatures w14:val="none"/>
        </w:rPr>
      </w:pPr>
    </w:p>
    <w:p w14:paraId="47D77D55" w14:textId="1BF0BE9E" w:rsidR="000F3723" w:rsidRDefault="000F3723" w:rsidP="000F3723">
      <w:pPr>
        <w:jc w:val="center"/>
        <w:rPr>
          <w:rFonts w:eastAsia="Times New Roman" w:cstheme="minorHAnsi"/>
          <w:b/>
          <w:bCs/>
          <w:kern w:val="0"/>
          <w:sz w:val="28"/>
          <w:szCs w:val="28"/>
          <w:lang w:eastAsia="es-CO"/>
          <w14:ligatures w14:val="none"/>
        </w:rPr>
      </w:pPr>
      <w:r w:rsidRPr="000F3723">
        <w:rPr>
          <w:rFonts w:eastAsia="Times New Roman" w:cstheme="minorHAnsi"/>
          <w:b/>
          <w:bCs/>
          <w:kern w:val="0"/>
          <w:sz w:val="28"/>
          <w:szCs w:val="28"/>
          <w:lang w:eastAsia="es-CO"/>
          <w14:ligatures w14:val="none"/>
        </w:rPr>
        <w:t>DISCAPACIDAD INTELECTUAL</w:t>
      </w:r>
    </w:p>
    <w:tbl>
      <w:tblPr>
        <w:tblW w:w="0" w:type="dxa"/>
        <w:tblCellMar>
          <w:left w:w="0" w:type="dxa"/>
          <w:right w:w="0" w:type="dxa"/>
        </w:tblCellMar>
        <w:tblLook w:val="04A0" w:firstRow="1" w:lastRow="0" w:firstColumn="1" w:lastColumn="0" w:noHBand="0" w:noVBand="1"/>
      </w:tblPr>
      <w:tblGrid>
        <w:gridCol w:w="8822"/>
      </w:tblGrid>
      <w:tr w:rsidR="000F3723" w:rsidRPr="000F3723" w14:paraId="148B2713" w14:textId="77777777" w:rsidTr="000F3723">
        <w:trPr>
          <w:trHeight w:val="1170"/>
        </w:trPr>
        <w:tc>
          <w:tcPr>
            <w:tcW w:w="0" w:type="auto"/>
            <w:tcBorders>
              <w:top w:val="single" w:sz="6" w:space="0" w:color="000000"/>
              <w:left w:val="single" w:sz="6" w:space="0" w:color="000000"/>
              <w:bottom w:val="single" w:sz="6" w:space="0" w:color="000000"/>
              <w:right w:val="single" w:sz="6" w:space="0" w:color="000000"/>
            </w:tcBorders>
            <w:shd w:val="clear" w:color="auto" w:fill="E8E7FC"/>
            <w:tcMar>
              <w:top w:w="0" w:type="dxa"/>
              <w:left w:w="45" w:type="dxa"/>
              <w:bottom w:w="0" w:type="dxa"/>
              <w:right w:w="45" w:type="dxa"/>
            </w:tcMar>
            <w:vAlign w:val="center"/>
            <w:hideMark/>
          </w:tcPr>
          <w:p w14:paraId="1A85A802" w14:textId="77777777" w:rsidR="000F3723" w:rsidRPr="000F3723" w:rsidRDefault="000F3723" w:rsidP="000F3723">
            <w:pPr>
              <w:spacing w:after="0" w:line="240" w:lineRule="auto"/>
              <w:jc w:val="center"/>
              <w:rPr>
                <w:rFonts w:ascii="Calibri" w:eastAsia="Times New Roman" w:hAnsi="Calibri" w:cs="Calibri"/>
                <w:b/>
                <w:bCs/>
                <w:kern w:val="0"/>
                <w:sz w:val="26"/>
                <w:szCs w:val="26"/>
                <w:lang w:eastAsia="es-CO"/>
                <w14:ligatures w14:val="none"/>
              </w:rPr>
            </w:pPr>
            <w:r w:rsidRPr="000F3723">
              <w:rPr>
                <w:rFonts w:ascii="Calibri" w:eastAsia="Times New Roman" w:hAnsi="Calibri" w:cs="Calibri"/>
                <w:b/>
                <w:bCs/>
                <w:kern w:val="0"/>
                <w:sz w:val="26"/>
                <w:szCs w:val="26"/>
                <w:lang w:eastAsia="es-CO"/>
                <w14:ligatures w14:val="none"/>
              </w:rPr>
              <w:t>POSIBLES ESTRATEGIAS EDUCATIVAS Y EVALUATIVAS</w:t>
            </w:r>
          </w:p>
        </w:tc>
      </w:tr>
      <w:tr w:rsidR="000F3723" w:rsidRPr="000F3723" w14:paraId="382ACCA8"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66CF48"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Aprovechar sus fortalezas en la capacidad de cambio del foco atencional, a través de actividades cortas que ofrezcan mayor riqueza y apropiación de diversos conceptos y contenidos.</w:t>
            </w:r>
          </w:p>
        </w:tc>
      </w:tr>
      <w:tr w:rsidR="000F3723" w:rsidRPr="000F3723" w14:paraId="017D892E"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FA1827"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Continuar afianzando y potenciando habilidades comunicativas y de interacción social, que permitan la lectura de intenciones y emociones complejas, e intercambios conversacionales más elaborados.</w:t>
            </w:r>
          </w:p>
        </w:tc>
      </w:tr>
      <w:tr w:rsidR="000F3723" w:rsidRPr="000F3723" w14:paraId="6C7A54F5"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046A99"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 xml:space="preserve">Presentar de manera anticipada la estructura del curso, cronogramas, actividades y criterios de evaluación, favoreciendo la organización y planificación </w:t>
            </w:r>
            <w:proofErr w:type="spellStart"/>
            <w:r w:rsidRPr="000F3723">
              <w:rPr>
                <w:rFonts w:ascii="Calibri" w:eastAsia="Times New Roman" w:hAnsi="Calibri" w:cs="Calibri"/>
                <w:kern w:val="0"/>
                <w:sz w:val="24"/>
                <w:szCs w:val="24"/>
                <w:lang w:eastAsia="es-CO"/>
                <w14:ligatures w14:val="none"/>
              </w:rPr>
              <w:t>académi</w:t>
            </w:r>
            <w:proofErr w:type="spellEnd"/>
          </w:p>
        </w:tc>
      </w:tr>
      <w:tr w:rsidR="000F3723" w:rsidRPr="000F3723" w14:paraId="05B46E20"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1A3D75"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Fortalecer la adquisición de habilidades de lectura relacionadas con la generación de distinto tipo de inferencias, a partir de lo que comparte el autor, entre las que incluyen derivar la idea principal e ideas secundarias de los textos.</w:t>
            </w:r>
          </w:p>
        </w:tc>
      </w:tr>
      <w:tr w:rsidR="000F3723" w:rsidRPr="000F3723" w14:paraId="4AD89B9C"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F17313"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lastRenderedPageBreak/>
              <w:t>Favorecer la comprensión de conceptos mediante ejemplos prácticos, situaciones contextualizadas, estudios de caso y aplicaciones relacionadas con el entorno académico y profesional.</w:t>
            </w:r>
          </w:p>
        </w:tc>
      </w:tr>
      <w:tr w:rsidR="000F3723" w:rsidRPr="000F3723" w14:paraId="2AC53F81"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D68550"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Utilizar un lenguaje claro y preciso, evitando instrucciones ambiguas, dobles sentidos o formulaciones excesivamente complejas cuando no sean esenciales para el logro de los resultados de aprendizaje.</w:t>
            </w:r>
          </w:p>
        </w:tc>
      </w:tr>
      <w:tr w:rsidR="000F3723" w:rsidRPr="000F3723" w14:paraId="7219778B"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221200"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El uso de tareas de razonamiento matemático puede ser útil para cubrir esta necesidad. Enseñar estrategias para la solución de problemas y la elaboración de argumentos. Empoderar al estudiante de herramientas para la toma de apuntes, la organización de información en el cuaderno y la realización de esquemas y dibujos que ayuden a clarificar conceptos.</w:t>
            </w:r>
          </w:p>
        </w:tc>
      </w:tr>
      <w:tr w:rsidR="000F3723" w:rsidRPr="000F3723" w14:paraId="253F34BF"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0BFEEA"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Diseñar evaluaciones con preguntas claras, lenguaje accesible y criterios explícitos de valoración.</w:t>
            </w:r>
            <w:r w:rsidRPr="000F3723">
              <w:rPr>
                <w:rFonts w:ascii="Calibri" w:eastAsia="Times New Roman" w:hAnsi="Calibri" w:cs="Calibri"/>
                <w:kern w:val="0"/>
                <w:sz w:val="24"/>
                <w:szCs w:val="24"/>
                <w:lang w:eastAsia="es-CO"/>
                <w14:ligatures w14:val="none"/>
              </w:rPr>
              <w:br/>
              <w:t>Permitir diversas formas de demostrar el aprendizaje, tales como exposiciones, proyectos, productos audiovisuales, estudios de caso, sustentaciones o actividades prácticas, de acuerdo con las competencias del curso.</w:t>
            </w:r>
          </w:p>
        </w:tc>
      </w:tr>
      <w:tr w:rsidR="000F3723" w:rsidRPr="000F3723" w14:paraId="50B69E91"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D73FC8"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Ofrecer entrenamiento en el modelo de las evaluaciones y la expectativa de los resultados.</w:t>
            </w:r>
          </w:p>
        </w:tc>
      </w:tr>
      <w:tr w:rsidR="000F3723" w:rsidRPr="000F3723" w14:paraId="2DDE3E0C"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EE0263"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Flexibilizar los tiempos de ejecución y entrega de actividades cuando sea necesario y esté debidamente justificado, manteniendo los resultados de aprendizaje establecidos.</w:t>
            </w:r>
          </w:p>
        </w:tc>
      </w:tr>
      <w:tr w:rsidR="000F3723" w:rsidRPr="000F3723" w14:paraId="73A32577"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F2109"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Distribuciones de organización, espacio y tiempo con el uso de apoyos visuales (señalizar con una flecha cuándo debe girar la hoja porque el examen continúa, emplear tarjetas de colores para indicar cuánto tiempo queda para entregar el examen).</w:t>
            </w:r>
          </w:p>
        </w:tc>
      </w:tr>
      <w:tr w:rsidR="000F3723" w:rsidRPr="000F3723" w14:paraId="614F4262"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14635"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-Indicación del sentido de cada actividad, cuánto dura y qué se espera del estudiante. Facilitación de apuntes y entrenamiento explícito en auto instrucciones.</w:t>
            </w:r>
          </w:p>
        </w:tc>
      </w:tr>
      <w:tr w:rsidR="000F3723" w:rsidRPr="000F3723" w14:paraId="35326329"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B28F5B"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Facilitar el acceso a tutorías académicas, mentorías o estrategias de acompañamiento institucional cuando se identifiquen necesidades específicas de apoyo.</w:t>
            </w:r>
          </w:p>
        </w:tc>
      </w:tr>
      <w:tr w:rsidR="000F3723" w:rsidRPr="000F3723" w14:paraId="16E2E50D" w14:textId="77777777" w:rsidTr="000F372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12F236"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Proporcionar retroalimentación frecuente y específica sobre los avances, identificando fortalezas y aspectos susceptibles de mejora.</w:t>
            </w:r>
          </w:p>
        </w:tc>
      </w:tr>
    </w:tbl>
    <w:p w14:paraId="7DCD7050" w14:textId="1979D8A0" w:rsidR="000F3723" w:rsidRDefault="000F3723" w:rsidP="000F3723">
      <w:pPr>
        <w:jc w:val="center"/>
        <w:rPr>
          <w:rFonts w:eastAsia="Times New Roman" w:cstheme="minorHAnsi"/>
          <w:b/>
          <w:bCs/>
          <w:kern w:val="0"/>
          <w:sz w:val="28"/>
          <w:szCs w:val="28"/>
          <w:lang w:eastAsia="es-CO"/>
          <w14:ligatures w14:val="none"/>
        </w:rPr>
      </w:pPr>
    </w:p>
    <w:p w14:paraId="72782EBD" w14:textId="07A606D8" w:rsidR="000F3723" w:rsidRDefault="000F3723">
      <w:pPr>
        <w:rPr>
          <w:rFonts w:eastAsia="Times New Roman" w:cstheme="minorHAnsi"/>
          <w:b/>
          <w:bCs/>
          <w:kern w:val="0"/>
          <w:sz w:val="28"/>
          <w:szCs w:val="28"/>
          <w:lang w:eastAsia="es-CO"/>
          <w14:ligatures w14:val="none"/>
        </w:rPr>
      </w:pPr>
      <w:r>
        <w:rPr>
          <w:rFonts w:eastAsia="Times New Roman" w:cstheme="minorHAnsi"/>
          <w:b/>
          <w:bCs/>
          <w:kern w:val="0"/>
          <w:sz w:val="28"/>
          <w:szCs w:val="28"/>
          <w:lang w:eastAsia="es-CO"/>
          <w14:ligatures w14:val="none"/>
        </w:rPr>
        <w:br w:type="page"/>
      </w:r>
    </w:p>
    <w:p w14:paraId="07613B74" w14:textId="648DC7E3" w:rsidR="000F3723" w:rsidRDefault="000F3723" w:rsidP="000F3723">
      <w:pPr>
        <w:jc w:val="center"/>
        <w:rPr>
          <w:rFonts w:eastAsia="Times New Roman" w:cstheme="minorHAnsi"/>
          <w:b/>
          <w:bCs/>
          <w:kern w:val="0"/>
          <w:sz w:val="28"/>
          <w:szCs w:val="28"/>
          <w:lang w:eastAsia="es-CO"/>
          <w14:ligatures w14:val="none"/>
        </w:rPr>
      </w:pPr>
      <w:r w:rsidRPr="000F3723">
        <w:rPr>
          <w:rFonts w:eastAsia="Times New Roman" w:cstheme="minorHAnsi"/>
          <w:b/>
          <w:bCs/>
          <w:kern w:val="0"/>
          <w:sz w:val="28"/>
          <w:szCs w:val="28"/>
          <w:lang w:eastAsia="es-CO"/>
          <w14:ligatures w14:val="none"/>
        </w:rPr>
        <w:lastRenderedPageBreak/>
        <w:t xml:space="preserve">TRASTORNO DE LA LECTURA Y ESCRITURA </w:t>
      </w:r>
      <w:r>
        <w:rPr>
          <w:rFonts w:eastAsia="Times New Roman" w:cstheme="minorHAnsi"/>
          <w:b/>
          <w:bCs/>
          <w:kern w:val="0"/>
          <w:sz w:val="28"/>
          <w:szCs w:val="28"/>
          <w:lang w:eastAsia="es-CO"/>
          <w14:ligatures w14:val="none"/>
        </w:rPr>
        <w:t>–</w:t>
      </w:r>
      <w:r w:rsidRPr="000F3723">
        <w:rPr>
          <w:rFonts w:eastAsia="Times New Roman" w:cstheme="minorHAnsi"/>
          <w:b/>
          <w:bCs/>
          <w:kern w:val="0"/>
          <w:sz w:val="28"/>
          <w:szCs w:val="28"/>
          <w:lang w:eastAsia="es-CO"/>
          <w14:ligatures w14:val="none"/>
        </w:rPr>
        <w:t xml:space="preserve"> DISLEXIA</w:t>
      </w:r>
    </w:p>
    <w:tbl>
      <w:tblPr>
        <w:tblW w:w="0" w:type="dxa"/>
        <w:tblCellMar>
          <w:left w:w="0" w:type="dxa"/>
          <w:right w:w="0" w:type="dxa"/>
        </w:tblCellMar>
        <w:tblLook w:val="04A0" w:firstRow="1" w:lastRow="0" w:firstColumn="1" w:lastColumn="0" w:noHBand="0" w:noVBand="1"/>
      </w:tblPr>
      <w:tblGrid>
        <w:gridCol w:w="8808"/>
      </w:tblGrid>
      <w:tr w:rsidR="000F3723" w:rsidRPr="000F3723" w14:paraId="4196E806" w14:textId="77777777" w:rsidTr="000F3723">
        <w:trPr>
          <w:trHeight w:val="1050"/>
        </w:trPr>
        <w:tc>
          <w:tcPr>
            <w:tcW w:w="0" w:type="auto"/>
            <w:tcBorders>
              <w:top w:val="single" w:sz="12" w:space="0" w:color="000000"/>
              <w:left w:val="single" w:sz="12" w:space="0" w:color="000000"/>
              <w:bottom w:val="single" w:sz="6" w:space="0" w:color="000000"/>
              <w:right w:val="single" w:sz="12" w:space="0" w:color="000000"/>
            </w:tcBorders>
            <w:shd w:val="clear" w:color="auto" w:fill="E8E7FC"/>
            <w:tcMar>
              <w:top w:w="0" w:type="dxa"/>
              <w:left w:w="45" w:type="dxa"/>
              <w:bottom w:w="0" w:type="dxa"/>
              <w:right w:w="45" w:type="dxa"/>
            </w:tcMar>
            <w:vAlign w:val="center"/>
            <w:hideMark/>
          </w:tcPr>
          <w:p w14:paraId="10CA727D" w14:textId="77777777" w:rsidR="000F3723" w:rsidRPr="000F3723" w:rsidRDefault="000F3723" w:rsidP="000F3723">
            <w:pPr>
              <w:spacing w:after="0" w:line="240" w:lineRule="auto"/>
              <w:jc w:val="center"/>
              <w:rPr>
                <w:rFonts w:ascii="Calibri" w:eastAsia="Times New Roman" w:hAnsi="Calibri" w:cs="Calibri"/>
                <w:b/>
                <w:bCs/>
                <w:kern w:val="0"/>
                <w:sz w:val="26"/>
                <w:szCs w:val="26"/>
                <w:lang w:eastAsia="es-CO"/>
                <w14:ligatures w14:val="none"/>
              </w:rPr>
            </w:pPr>
            <w:r w:rsidRPr="000F3723">
              <w:rPr>
                <w:rFonts w:ascii="Calibri" w:eastAsia="Times New Roman" w:hAnsi="Calibri" w:cs="Calibri"/>
                <w:b/>
                <w:bCs/>
                <w:kern w:val="0"/>
                <w:sz w:val="26"/>
                <w:szCs w:val="26"/>
                <w:lang w:eastAsia="es-CO"/>
                <w14:ligatures w14:val="none"/>
              </w:rPr>
              <w:t>POSIBLES ESTRATEGIAS EDUCATIVAS Y EVALUATIVAS</w:t>
            </w:r>
          </w:p>
        </w:tc>
      </w:tr>
      <w:tr w:rsidR="000F3723" w:rsidRPr="000F3723" w14:paraId="7750FC04" w14:textId="77777777" w:rsidTr="000F3723">
        <w:trPr>
          <w:trHeight w:val="183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54FF403"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 Fortalecer la adquisición de habilidades de lectura de “alto nivel”, esto es, relacionadas con la generación de distinto tipo de inferencias, a partir de lo que comparte el autor, entre las que incluyen derivar la idea principal e ideas secundarias de los textos.</w:t>
            </w:r>
          </w:p>
        </w:tc>
      </w:tr>
      <w:tr w:rsidR="000F3723" w:rsidRPr="000F3723" w14:paraId="6E88A5B5" w14:textId="77777777" w:rsidTr="000F3723">
        <w:trPr>
          <w:trHeight w:val="150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78E118FD"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 Fomentar habilidades de escritura creativa. Potenciar el desarrollo de funciones ejecutivas de autorregulación, monitoreo y seguimiento de acciones y estrategias para comprenderlos, apropiarlos y organizarlos en redes de distinta clase.</w:t>
            </w:r>
          </w:p>
        </w:tc>
      </w:tr>
      <w:tr w:rsidR="000F3723" w:rsidRPr="000F3723" w14:paraId="30A4F958" w14:textId="77777777" w:rsidTr="000F3723">
        <w:trPr>
          <w:trHeight w:val="148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0B49FE14"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 xml:space="preserve">-El uso de tareas de razonamiento matemático puede ser útil para cubrir esta necesidad. Enseñar estrategias para la solución de problemas y la elaboración de argumentos. </w:t>
            </w:r>
          </w:p>
        </w:tc>
      </w:tr>
      <w:tr w:rsidR="000F3723" w:rsidRPr="000F3723" w14:paraId="10F56F2F" w14:textId="77777777" w:rsidTr="000F3723">
        <w:trPr>
          <w:trHeight w:val="105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43FE61A9"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estudiante de herramientas para la toma de apuntes, la organización de información en el cuaderno y la realización de esquemas y dibujos que ayuden a clarificar conceptos.</w:t>
            </w:r>
          </w:p>
        </w:tc>
      </w:tr>
      <w:tr w:rsidR="000F3723" w:rsidRPr="000F3723" w14:paraId="32DE8EC5" w14:textId="77777777" w:rsidTr="000F3723">
        <w:trPr>
          <w:trHeight w:val="105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32B708EF"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-Involucrar actividades de sopas de letras, crucigramas, deletreo de palabras y frases, rimas, sinónimos, entre otras actividades.</w:t>
            </w:r>
          </w:p>
        </w:tc>
      </w:tr>
      <w:tr w:rsidR="000F3723" w:rsidRPr="000F3723" w14:paraId="7165B409" w14:textId="77777777" w:rsidTr="000F3723">
        <w:trPr>
          <w:trHeight w:val="105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1F17DC28"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-Adaptación de exámenes (hacer preguntas concretas, evitar usos figurados o dobles sentidos, doble negación, preguntas ambiguas y de opinión).</w:t>
            </w:r>
          </w:p>
        </w:tc>
      </w:tr>
      <w:tr w:rsidR="000F3723" w:rsidRPr="000F3723" w14:paraId="76A0B24C" w14:textId="77777777" w:rsidTr="000F3723">
        <w:trPr>
          <w:trHeight w:val="105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65B89E60"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-Ofrecer entrenamiento en el modelo de las evaluaciones y la expectativa de los resultados.</w:t>
            </w:r>
          </w:p>
        </w:tc>
      </w:tr>
      <w:tr w:rsidR="000F3723" w:rsidRPr="000F3723" w14:paraId="24D472F8" w14:textId="77777777" w:rsidTr="000F3723">
        <w:trPr>
          <w:trHeight w:val="105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0DE4FD42"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-Ampliación de los tiempos para la presentación de actividades y exámenes de tipo oral y escrito.</w:t>
            </w:r>
          </w:p>
        </w:tc>
      </w:tr>
      <w:tr w:rsidR="000F3723" w:rsidRPr="000F3723" w14:paraId="348C97A2" w14:textId="77777777" w:rsidTr="000F3723">
        <w:trPr>
          <w:trHeight w:val="105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054B4B18"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Empoderar al estudiante de herramientas para la toma de apuntes, la organización de información en el cuaderno y la realización de esquemas y dibujos que ayuden a clarificar conceptos.</w:t>
            </w:r>
          </w:p>
        </w:tc>
      </w:tr>
      <w:tr w:rsidR="000F3723" w:rsidRPr="000F3723" w14:paraId="30E86AFC" w14:textId="77777777" w:rsidTr="000F3723">
        <w:trPr>
          <w:trHeight w:val="94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10A1F95F"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lastRenderedPageBreak/>
              <w:t>-Involucrar actividades de sopas de letras, crucigramas, deletreo de palabras y frases, rimas, sinónimos, entre otras actividades.</w:t>
            </w:r>
          </w:p>
        </w:tc>
      </w:tr>
      <w:tr w:rsidR="000F3723" w:rsidRPr="000F3723" w14:paraId="0E9EB7C6" w14:textId="77777777" w:rsidTr="000F3723">
        <w:trPr>
          <w:trHeight w:val="85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F5D053C"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-Adaptación de exámenes (hacer preguntas concretas, evitar usos figurados o dobles sentidos, doble negación, preguntas ambiguas y de opinión).</w:t>
            </w:r>
          </w:p>
        </w:tc>
      </w:tr>
      <w:tr w:rsidR="000F3723" w:rsidRPr="000F3723" w14:paraId="7713D9C4" w14:textId="77777777" w:rsidTr="000F3723">
        <w:trPr>
          <w:trHeight w:val="82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79FCECC2"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-Ofrecer entrenamiento en el modelo de las evaluaciones y la expectativa de los resultados.</w:t>
            </w:r>
          </w:p>
        </w:tc>
      </w:tr>
      <w:tr w:rsidR="000F3723" w:rsidRPr="000F3723" w14:paraId="4E826141" w14:textId="77777777" w:rsidTr="000F3723">
        <w:trPr>
          <w:trHeight w:val="70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4F9627D1"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-Ampliación de los tiempos para la presentación de actividades y exámenes de tipo oral y escrito.</w:t>
            </w:r>
          </w:p>
        </w:tc>
      </w:tr>
    </w:tbl>
    <w:p w14:paraId="76DDDC0C" w14:textId="7AD9DCC4" w:rsidR="000F3723" w:rsidRDefault="000F3723" w:rsidP="000F3723">
      <w:pPr>
        <w:jc w:val="center"/>
        <w:rPr>
          <w:rFonts w:eastAsia="Times New Roman" w:cstheme="minorHAnsi"/>
          <w:b/>
          <w:bCs/>
          <w:kern w:val="0"/>
          <w:sz w:val="28"/>
          <w:szCs w:val="28"/>
          <w:lang w:eastAsia="es-CO"/>
          <w14:ligatures w14:val="none"/>
        </w:rPr>
      </w:pPr>
    </w:p>
    <w:p w14:paraId="12F74976" w14:textId="29333EC8" w:rsidR="000F3723" w:rsidRPr="000F3723" w:rsidRDefault="000F3723" w:rsidP="000F3723">
      <w:pPr>
        <w:jc w:val="center"/>
        <w:rPr>
          <w:rFonts w:eastAsia="Times New Roman" w:cstheme="minorHAnsi"/>
          <w:b/>
          <w:bCs/>
          <w:kern w:val="0"/>
          <w:sz w:val="28"/>
          <w:szCs w:val="28"/>
          <w:lang w:eastAsia="es-CO"/>
          <w14:ligatures w14:val="none"/>
        </w:rPr>
      </w:pPr>
      <w:r w:rsidRPr="000F3723">
        <w:rPr>
          <w:rFonts w:eastAsia="Times New Roman" w:cstheme="minorHAnsi"/>
          <w:b/>
          <w:bCs/>
          <w:kern w:val="0"/>
          <w:sz w:val="28"/>
          <w:szCs w:val="28"/>
          <w:lang w:eastAsia="es-CO"/>
          <w14:ligatures w14:val="none"/>
        </w:rPr>
        <w:t>TRASTORNO ESPECIFICO DE LA MATEMÁTICA</w:t>
      </w:r>
    </w:p>
    <w:tbl>
      <w:tblPr>
        <w:tblW w:w="0" w:type="dxa"/>
        <w:tblCellMar>
          <w:left w:w="0" w:type="dxa"/>
          <w:right w:w="0" w:type="dxa"/>
        </w:tblCellMar>
        <w:tblLook w:val="04A0" w:firstRow="1" w:lastRow="0" w:firstColumn="1" w:lastColumn="0" w:noHBand="0" w:noVBand="1"/>
      </w:tblPr>
      <w:tblGrid>
        <w:gridCol w:w="8808"/>
      </w:tblGrid>
      <w:tr w:rsidR="000F3723" w:rsidRPr="000F3723" w14:paraId="6068DDA6" w14:textId="77777777" w:rsidTr="000F3723">
        <w:trPr>
          <w:trHeight w:val="1155"/>
        </w:trPr>
        <w:tc>
          <w:tcPr>
            <w:tcW w:w="0" w:type="auto"/>
            <w:tcBorders>
              <w:top w:val="single" w:sz="12" w:space="0" w:color="000000"/>
              <w:left w:val="single" w:sz="12" w:space="0" w:color="000000"/>
              <w:bottom w:val="single" w:sz="6" w:space="0" w:color="000000"/>
              <w:right w:val="single" w:sz="12" w:space="0" w:color="000000"/>
            </w:tcBorders>
            <w:shd w:val="clear" w:color="auto" w:fill="E8E7FC"/>
            <w:tcMar>
              <w:top w:w="0" w:type="dxa"/>
              <w:left w:w="45" w:type="dxa"/>
              <w:bottom w:w="0" w:type="dxa"/>
              <w:right w:w="45" w:type="dxa"/>
            </w:tcMar>
            <w:vAlign w:val="center"/>
            <w:hideMark/>
          </w:tcPr>
          <w:p w14:paraId="731DFC67" w14:textId="77777777" w:rsidR="000F3723" w:rsidRPr="000F3723" w:rsidRDefault="000F3723" w:rsidP="000F3723">
            <w:pPr>
              <w:spacing w:after="0" w:line="240" w:lineRule="auto"/>
              <w:jc w:val="center"/>
              <w:rPr>
                <w:rFonts w:ascii="Calibri" w:eastAsia="Times New Roman" w:hAnsi="Calibri" w:cs="Calibri"/>
                <w:b/>
                <w:bCs/>
                <w:kern w:val="0"/>
                <w:sz w:val="26"/>
                <w:szCs w:val="26"/>
                <w:lang w:eastAsia="es-CO"/>
                <w14:ligatures w14:val="none"/>
              </w:rPr>
            </w:pPr>
            <w:r w:rsidRPr="000F3723">
              <w:rPr>
                <w:rFonts w:ascii="Calibri" w:eastAsia="Times New Roman" w:hAnsi="Calibri" w:cs="Calibri"/>
                <w:b/>
                <w:bCs/>
                <w:kern w:val="0"/>
                <w:sz w:val="26"/>
                <w:szCs w:val="26"/>
                <w:lang w:eastAsia="es-CO"/>
                <w14:ligatures w14:val="none"/>
              </w:rPr>
              <w:t>POSIBLES ESTRATEGIAS EDUCATIVAS Y EVALUATIVAS</w:t>
            </w:r>
          </w:p>
        </w:tc>
      </w:tr>
      <w:tr w:rsidR="000F3723" w:rsidRPr="000F3723" w14:paraId="12A4EB52" w14:textId="77777777" w:rsidTr="000F3723">
        <w:trPr>
          <w:trHeight w:val="91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320C083D"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Facilitar el acceso a recursos visuales, gráficos, simuladores, material manipulativo, software especializado y herramientas digitales que favorezcan la comprensión de conceptos matemáticos y cuantitativos</w:t>
            </w:r>
          </w:p>
        </w:tc>
      </w:tr>
      <w:tr w:rsidR="000F3723" w:rsidRPr="000F3723" w14:paraId="66A2811C" w14:textId="77777777" w:rsidTr="000F3723">
        <w:trPr>
          <w:trHeight w:val="115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BE4767D"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Permitir el uso de calculadoras, formularios, tablas, hojas de apoyo u otras herramientas de consulta cuando estas no constituyan el objetivo específico de evaluación.</w:t>
            </w:r>
          </w:p>
        </w:tc>
      </w:tr>
      <w:tr w:rsidR="000F3723" w:rsidRPr="000F3723" w14:paraId="4819CFE5" w14:textId="77777777" w:rsidTr="000F3723">
        <w:trPr>
          <w:trHeight w:val="108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033FF800"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Presentar procedimientos matemáticos mediante explicaciones paso a paso, ejemplos resueltos y modelos que faciliten la comprensión de los procesos de razonamiento.</w:t>
            </w:r>
          </w:p>
        </w:tc>
      </w:tr>
      <w:tr w:rsidR="000F3723" w:rsidRPr="000F3723" w14:paraId="198EE038" w14:textId="77777777" w:rsidTr="000F3723">
        <w:trPr>
          <w:trHeight w:val="117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2149715E"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Favorecer el uso de representaciones múltiples de la información (gráficas, diagramas, tablas, esquemas, simulaciones y recursos visuales).</w:t>
            </w:r>
          </w:p>
        </w:tc>
      </w:tr>
      <w:tr w:rsidR="000F3723" w:rsidRPr="000F3723" w14:paraId="40042281" w14:textId="77777777" w:rsidTr="000F3723">
        <w:trPr>
          <w:trHeight w:val="103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193C793F"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Diseñar actividades que permitan relacionar los conceptos matemáticos con situaciones reales, problemas contextualizados y aplicaciones propias del campo profesional.</w:t>
            </w:r>
          </w:p>
        </w:tc>
      </w:tr>
      <w:tr w:rsidR="000F3723" w:rsidRPr="000F3723" w14:paraId="6AB7968D" w14:textId="77777777" w:rsidTr="000F3723">
        <w:trPr>
          <w:trHeight w:val="120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79AC86AD"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Proporcionar guías de estudio, ejercicios modelo y espacios de práctica que permitan familiarizarse con el formato de las evaluaciones y los criterios de valoración.</w:t>
            </w:r>
          </w:p>
        </w:tc>
      </w:tr>
      <w:tr w:rsidR="000F3723" w:rsidRPr="000F3723" w14:paraId="44AAF183" w14:textId="77777777" w:rsidTr="000F3723">
        <w:trPr>
          <w:trHeight w:val="114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20179B3B"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lastRenderedPageBreak/>
              <w:t>Diseñar evaluaciones con instrucciones claras, lenguaje preciso y estructura organizada, evitando ambigüedades innecesarias que puedan interferir con la comprensión de las tareas. Otorgar tiempos adicionales para la realización de actividades y evaluaciones</w:t>
            </w:r>
          </w:p>
        </w:tc>
      </w:tr>
      <w:tr w:rsidR="000F3723" w:rsidRPr="000F3723" w14:paraId="3555F560" w14:textId="77777777" w:rsidTr="000F3723">
        <w:trPr>
          <w:trHeight w:val="100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6D000894"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Priorizar la evaluación del razonamiento, la comprensión conceptual y la aplicación de procedimientos sobre la velocidad de ejecución o el cálculo mecánico.</w:t>
            </w:r>
          </w:p>
        </w:tc>
      </w:tr>
      <w:tr w:rsidR="000F3723" w:rsidRPr="000F3723" w14:paraId="1F05F628" w14:textId="77777777" w:rsidTr="000F3723">
        <w:trPr>
          <w:trHeight w:val="102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3DB33506"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Dividir actividades o evaluaciones extensas en etapas o secciones que faciliten la organización y reduzcan la sobrecarga cognitiva.</w:t>
            </w:r>
          </w:p>
        </w:tc>
      </w:tr>
      <w:tr w:rsidR="000F3723" w:rsidRPr="000F3723" w14:paraId="062510A8" w14:textId="77777777" w:rsidTr="000F3723">
        <w:trPr>
          <w:trHeight w:val="102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42C1213E"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 xml:space="preserve">Favorecer el acceso a tutorías académicas, </w:t>
            </w:r>
            <w:proofErr w:type="spellStart"/>
            <w:r w:rsidRPr="000F3723">
              <w:rPr>
                <w:rFonts w:ascii="Calibri" w:eastAsia="Times New Roman" w:hAnsi="Calibri" w:cs="Calibri"/>
                <w:kern w:val="0"/>
                <w:sz w:val="24"/>
                <w:szCs w:val="24"/>
                <w:lang w:eastAsia="es-CO"/>
                <w14:ligatures w14:val="none"/>
              </w:rPr>
              <w:t>monitorías</w:t>
            </w:r>
            <w:proofErr w:type="spellEnd"/>
            <w:r w:rsidRPr="000F3723">
              <w:rPr>
                <w:rFonts w:ascii="Calibri" w:eastAsia="Times New Roman" w:hAnsi="Calibri" w:cs="Calibri"/>
                <w:kern w:val="0"/>
                <w:sz w:val="24"/>
                <w:szCs w:val="24"/>
                <w:lang w:eastAsia="es-CO"/>
                <w14:ligatures w14:val="none"/>
              </w:rPr>
              <w:t xml:space="preserve"> o espacios de acompañamiento para el fortalecimiento de habilidades matemáticas.</w:t>
            </w:r>
          </w:p>
        </w:tc>
      </w:tr>
      <w:tr w:rsidR="000F3723" w:rsidRPr="000F3723" w14:paraId="38AA2A47" w14:textId="77777777" w:rsidTr="000F3723">
        <w:trPr>
          <w:trHeight w:val="103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6FCBB4C" w14:textId="77777777" w:rsidR="000F3723" w:rsidRPr="000F3723" w:rsidRDefault="000F3723" w:rsidP="000F3723">
            <w:pPr>
              <w:spacing w:after="0" w:line="240" w:lineRule="auto"/>
              <w:rPr>
                <w:rFonts w:ascii="Calibri" w:eastAsia="Times New Roman" w:hAnsi="Calibri" w:cs="Calibri"/>
                <w:kern w:val="0"/>
                <w:sz w:val="24"/>
                <w:szCs w:val="24"/>
                <w:lang w:eastAsia="es-CO"/>
                <w14:ligatures w14:val="none"/>
              </w:rPr>
            </w:pPr>
            <w:r w:rsidRPr="000F3723">
              <w:rPr>
                <w:rFonts w:ascii="Calibri" w:eastAsia="Times New Roman" w:hAnsi="Calibri" w:cs="Calibri"/>
                <w:kern w:val="0"/>
                <w:sz w:val="24"/>
                <w:szCs w:val="24"/>
                <w:lang w:eastAsia="es-CO"/>
                <w14:ligatures w14:val="none"/>
              </w:rPr>
              <w:t>Verificar la comprensión de instrucciones, símbolos, fórmulas y procedimientos antes del desarrollo de las actividades o evaluaciones.</w:t>
            </w:r>
          </w:p>
        </w:tc>
      </w:tr>
    </w:tbl>
    <w:p w14:paraId="2DFC4889" w14:textId="42778D5B" w:rsidR="000F3723" w:rsidRDefault="000F3723" w:rsidP="000F3723">
      <w:pPr>
        <w:jc w:val="center"/>
        <w:rPr>
          <w:rFonts w:ascii="Comfortaa" w:eastAsia="Times New Roman" w:hAnsi="Comfortaa" w:cs="Calibri"/>
          <w:b/>
          <w:bCs/>
          <w:kern w:val="0"/>
          <w:sz w:val="32"/>
          <w:szCs w:val="32"/>
          <w:lang w:eastAsia="es-CO"/>
          <w14:ligatures w14:val="none"/>
        </w:rPr>
      </w:pPr>
    </w:p>
    <w:p w14:paraId="7F76B0E0" w14:textId="77777777" w:rsidR="000F3723" w:rsidRPr="000F3723" w:rsidRDefault="000F3723" w:rsidP="000F3723">
      <w:pPr>
        <w:jc w:val="center"/>
        <w:rPr>
          <w:rFonts w:eastAsia="Times New Roman" w:cstheme="minorHAnsi"/>
          <w:b/>
          <w:bCs/>
          <w:kern w:val="0"/>
          <w:sz w:val="28"/>
          <w:szCs w:val="28"/>
          <w:lang w:eastAsia="es-CO"/>
          <w14:ligatures w14:val="none"/>
        </w:rPr>
      </w:pPr>
    </w:p>
    <w:sectPr w:rsidR="000F3723" w:rsidRPr="000F37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fortaa">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16"/>
    <w:rsid w:val="000F3723"/>
    <w:rsid w:val="00150E59"/>
    <w:rsid w:val="002D4516"/>
    <w:rsid w:val="00B67F6B"/>
    <w:rsid w:val="00DA7B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632"/>
  <w15:chartTrackingRefBased/>
  <w15:docId w15:val="{16C0B75C-C82E-4E2F-B4B2-649B5D31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77815">
      <w:bodyDiv w:val="1"/>
      <w:marLeft w:val="0"/>
      <w:marRight w:val="0"/>
      <w:marTop w:val="0"/>
      <w:marBottom w:val="0"/>
      <w:divBdr>
        <w:top w:val="none" w:sz="0" w:space="0" w:color="auto"/>
        <w:left w:val="none" w:sz="0" w:space="0" w:color="auto"/>
        <w:bottom w:val="none" w:sz="0" w:space="0" w:color="auto"/>
        <w:right w:val="none" w:sz="0" w:space="0" w:color="auto"/>
      </w:divBdr>
      <w:divsChild>
        <w:div w:id="1826117930">
          <w:marLeft w:val="0"/>
          <w:marRight w:val="0"/>
          <w:marTop w:val="0"/>
          <w:marBottom w:val="0"/>
          <w:divBdr>
            <w:top w:val="none" w:sz="0" w:space="0" w:color="auto"/>
            <w:left w:val="none" w:sz="0" w:space="0" w:color="auto"/>
            <w:bottom w:val="none" w:sz="0" w:space="0" w:color="auto"/>
            <w:right w:val="none" w:sz="0" w:space="0" w:color="auto"/>
          </w:divBdr>
        </w:div>
      </w:divsChild>
    </w:div>
    <w:div w:id="213197308">
      <w:bodyDiv w:val="1"/>
      <w:marLeft w:val="0"/>
      <w:marRight w:val="0"/>
      <w:marTop w:val="0"/>
      <w:marBottom w:val="0"/>
      <w:divBdr>
        <w:top w:val="none" w:sz="0" w:space="0" w:color="auto"/>
        <w:left w:val="none" w:sz="0" w:space="0" w:color="auto"/>
        <w:bottom w:val="none" w:sz="0" w:space="0" w:color="auto"/>
        <w:right w:val="none" w:sz="0" w:space="0" w:color="auto"/>
      </w:divBdr>
    </w:div>
    <w:div w:id="396587197">
      <w:bodyDiv w:val="1"/>
      <w:marLeft w:val="0"/>
      <w:marRight w:val="0"/>
      <w:marTop w:val="0"/>
      <w:marBottom w:val="0"/>
      <w:divBdr>
        <w:top w:val="none" w:sz="0" w:space="0" w:color="auto"/>
        <w:left w:val="none" w:sz="0" w:space="0" w:color="auto"/>
        <w:bottom w:val="none" w:sz="0" w:space="0" w:color="auto"/>
        <w:right w:val="none" w:sz="0" w:space="0" w:color="auto"/>
      </w:divBdr>
    </w:div>
    <w:div w:id="398597932">
      <w:bodyDiv w:val="1"/>
      <w:marLeft w:val="0"/>
      <w:marRight w:val="0"/>
      <w:marTop w:val="0"/>
      <w:marBottom w:val="0"/>
      <w:divBdr>
        <w:top w:val="none" w:sz="0" w:space="0" w:color="auto"/>
        <w:left w:val="none" w:sz="0" w:space="0" w:color="auto"/>
        <w:bottom w:val="none" w:sz="0" w:space="0" w:color="auto"/>
        <w:right w:val="none" w:sz="0" w:space="0" w:color="auto"/>
      </w:divBdr>
    </w:div>
    <w:div w:id="464810153">
      <w:bodyDiv w:val="1"/>
      <w:marLeft w:val="0"/>
      <w:marRight w:val="0"/>
      <w:marTop w:val="0"/>
      <w:marBottom w:val="0"/>
      <w:divBdr>
        <w:top w:val="none" w:sz="0" w:space="0" w:color="auto"/>
        <w:left w:val="none" w:sz="0" w:space="0" w:color="auto"/>
        <w:bottom w:val="none" w:sz="0" w:space="0" w:color="auto"/>
        <w:right w:val="none" w:sz="0" w:space="0" w:color="auto"/>
      </w:divBdr>
      <w:divsChild>
        <w:div w:id="1608393041">
          <w:marLeft w:val="0"/>
          <w:marRight w:val="0"/>
          <w:marTop w:val="0"/>
          <w:marBottom w:val="0"/>
          <w:divBdr>
            <w:top w:val="none" w:sz="0" w:space="0" w:color="auto"/>
            <w:left w:val="none" w:sz="0" w:space="0" w:color="auto"/>
            <w:bottom w:val="none" w:sz="0" w:space="0" w:color="auto"/>
            <w:right w:val="none" w:sz="0" w:space="0" w:color="auto"/>
          </w:divBdr>
        </w:div>
      </w:divsChild>
    </w:div>
    <w:div w:id="492140126">
      <w:bodyDiv w:val="1"/>
      <w:marLeft w:val="0"/>
      <w:marRight w:val="0"/>
      <w:marTop w:val="0"/>
      <w:marBottom w:val="0"/>
      <w:divBdr>
        <w:top w:val="none" w:sz="0" w:space="0" w:color="auto"/>
        <w:left w:val="none" w:sz="0" w:space="0" w:color="auto"/>
        <w:bottom w:val="none" w:sz="0" w:space="0" w:color="auto"/>
        <w:right w:val="none" w:sz="0" w:space="0" w:color="auto"/>
      </w:divBdr>
    </w:div>
    <w:div w:id="643044395">
      <w:bodyDiv w:val="1"/>
      <w:marLeft w:val="0"/>
      <w:marRight w:val="0"/>
      <w:marTop w:val="0"/>
      <w:marBottom w:val="0"/>
      <w:divBdr>
        <w:top w:val="none" w:sz="0" w:space="0" w:color="auto"/>
        <w:left w:val="none" w:sz="0" w:space="0" w:color="auto"/>
        <w:bottom w:val="none" w:sz="0" w:space="0" w:color="auto"/>
        <w:right w:val="none" w:sz="0" w:space="0" w:color="auto"/>
      </w:divBdr>
      <w:divsChild>
        <w:div w:id="1000038657">
          <w:marLeft w:val="0"/>
          <w:marRight w:val="0"/>
          <w:marTop w:val="0"/>
          <w:marBottom w:val="0"/>
          <w:divBdr>
            <w:top w:val="none" w:sz="0" w:space="0" w:color="auto"/>
            <w:left w:val="none" w:sz="0" w:space="0" w:color="auto"/>
            <w:bottom w:val="none" w:sz="0" w:space="0" w:color="auto"/>
            <w:right w:val="none" w:sz="0" w:space="0" w:color="auto"/>
          </w:divBdr>
        </w:div>
      </w:divsChild>
    </w:div>
    <w:div w:id="872502384">
      <w:bodyDiv w:val="1"/>
      <w:marLeft w:val="0"/>
      <w:marRight w:val="0"/>
      <w:marTop w:val="0"/>
      <w:marBottom w:val="0"/>
      <w:divBdr>
        <w:top w:val="none" w:sz="0" w:space="0" w:color="auto"/>
        <w:left w:val="none" w:sz="0" w:space="0" w:color="auto"/>
        <w:bottom w:val="none" w:sz="0" w:space="0" w:color="auto"/>
        <w:right w:val="none" w:sz="0" w:space="0" w:color="auto"/>
      </w:divBdr>
    </w:div>
    <w:div w:id="1006326020">
      <w:bodyDiv w:val="1"/>
      <w:marLeft w:val="0"/>
      <w:marRight w:val="0"/>
      <w:marTop w:val="0"/>
      <w:marBottom w:val="0"/>
      <w:divBdr>
        <w:top w:val="none" w:sz="0" w:space="0" w:color="auto"/>
        <w:left w:val="none" w:sz="0" w:space="0" w:color="auto"/>
        <w:bottom w:val="none" w:sz="0" w:space="0" w:color="auto"/>
        <w:right w:val="none" w:sz="0" w:space="0" w:color="auto"/>
      </w:divBdr>
    </w:div>
    <w:div w:id="1245339814">
      <w:bodyDiv w:val="1"/>
      <w:marLeft w:val="0"/>
      <w:marRight w:val="0"/>
      <w:marTop w:val="0"/>
      <w:marBottom w:val="0"/>
      <w:divBdr>
        <w:top w:val="none" w:sz="0" w:space="0" w:color="auto"/>
        <w:left w:val="none" w:sz="0" w:space="0" w:color="auto"/>
        <w:bottom w:val="none" w:sz="0" w:space="0" w:color="auto"/>
        <w:right w:val="none" w:sz="0" w:space="0" w:color="auto"/>
      </w:divBdr>
    </w:div>
    <w:div w:id="1267537110">
      <w:bodyDiv w:val="1"/>
      <w:marLeft w:val="0"/>
      <w:marRight w:val="0"/>
      <w:marTop w:val="0"/>
      <w:marBottom w:val="0"/>
      <w:divBdr>
        <w:top w:val="none" w:sz="0" w:space="0" w:color="auto"/>
        <w:left w:val="none" w:sz="0" w:space="0" w:color="auto"/>
        <w:bottom w:val="none" w:sz="0" w:space="0" w:color="auto"/>
        <w:right w:val="none" w:sz="0" w:space="0" w:color="auto"/>
      </w:divBdr>
    </w:div>
    <w:div w:id="1281036347">
      <w:bodyDiv w:val="1"/>
      <w:marLeft w:val="0"/>
      <w:marRight w:val="0"/>
      <w:marTop w:val="0"/>
      <w:marBottom w:val="0"/>
      <w:divBdr>
        <w:top w:val="none" w:sz="0" w:space="0" w:color="auto"/>
        <w:left w:val="none" w:sz="0" w:space="0" w:color="auto"/>
        <w:bottom w:val="none" w:sz="0" w:space="0" w:color="auto"/>
        <w:right w:val="none" w:sz="0" w:space="0" w:color="auto"/>
      </w:divBdr>
    </w:div>
    <w:div w:id="1304509755">
      <w:bodyDiv w:val="1"/>
      <w:marLeft w:val="0"/>
      <w:marRight w:val="0"/>
      <w:marTop w:val="0"/>
      <w:marBottom w:val="0"/>
      <w:divBdr>
        <w:top w:val="none" w:sz="0" w:space="0" w:color="auto"/>
        <w:left w:val="none" w:sz="0" w:space="0" w:color="auto"/>
        <w:bottom w:val="none" w:sz="0" w:space="0" w:color="auto"/>
        <w:right w:val="none" w:sz="0" w:space="0" w:color="auto"/>
      </w:divBdr>
      <w:divsChild>
        <w:div w:id="671226152">
          <w:marLeft w:val="0"/>
          <w:marRight w:val="0"/>
          <w:marTop w:val="0"/>
          <w:marBottom w:val="0"/>
          <w:divBdr>
            <w:top w:val="none" w:sz="0" w:space="0" w:color="auto"/>
            <w:left w:val="none" w:sz="0" w:space="0" w:color="auto"/>
            <w:bottom w:val="none" w:sz="0" w:space="0" w:color="auto"/>
            <w:right w:val="none" w:sz="0" w:space="0" w:color="auto"/>
          </w:divBdr>
        </w:div>
      </w:divsChild>
    </w:div>
    <w:div w:id="1330134100">
      <w:bodyDiv w:val="1"/>
      <w:marLeft w:val="0"/>
      <w:marRight w:val="0"/>
      <w:marTop w:val="0"/>
      <w:marBottom w:val="0"/>
      <w:divBdr>
        <w:top w:val="none" w:sz="0" w:space="0" w:color="auto"/>
        <w:left w:val="none" w:sz="0" w:space="0" w:color="auto"/>
        <w:bottom w:val="none" w:sz="0" w:space="0" w:color="auto"/>
        <w:right w:val="none" w:sz="0" w:space="0" w:color="auto"/>
      </w:divBdr>
    </w:div>
    <w:div w:id="1471744948">
      <w:bodyDiv w:val="1"/>
      <w:marLeft w:val="0"/>
      <w:marRight w:val="0"/>
      <w:marTop w:val="0"/>
      <w:marBottom w:val="0"/>
      <w:divBdr>
        <w:top w:val="none" w:sz="0" w:space="0" w:color="auto"/>
        <w:left w:val="none" w:sz="0" w:space="0" w:color="auto"/>
        <w:bottom w:val="none" w:sz="0" w:space="0" w:color="auto"/>
        <w:right w:val="none" w:sz="0" w:space="0" w:color="auto"/>
      </w:divBdr>
    </w:div>
    <w:div w:id="1613047202">
      <w:bodyDiv w:val="1"/>
      <w:marLeft w:val="0"/>
      <w:marRight w:val="0"/>
      <w:marTop w:val="0"/>
      <w:marBottom w:val="0"/>
      <w:divBdr>
        <w:top w:val="none" w:sz="0" w:space="0" w:color="auto"/>
        <w:left w:val="none" w:sz="0" w:space="0" w:color="auto"/>
        <w:bottom w:val="none" w:sz="0" w:space="0" w:color="auto"/>
        <w:right w:val="none" w:sz="0" w:space="0" w:color="auto"/>
      </w:divBdr>
      <w:divsChild>
        <w:div w:id="311105359">
          <w:marLeft w:val="0"/>
          <w:marRight w:val="0"/>
          <w:marTop w:val="0"/>
          <w:marBottom w:val="0"/>
          <w:divBdr>
            <w:top w:val="none" w:sz="0" w:space="0" w:color="auto"/>
            <w:left w:val="none" w:sz="0" w:space="0" w:color="auto"/>
            <w:bottom w:val="none" w:sz="0" w:space="0" w:color="auto"/>
            <w:right w:val="none" w:sz="0" w:space="0" w:color="auto"/>
          </w:divBdr>
        </w:div>
      </w:divsChild>
    </w:div>
    <w:div w:id="1845435810">
      <w:bodyDiv w:val="1"/>
      <w:marLeft w:val="0"/>
      <w:marRight w:val="0"/>
      <w:marTop w:val="0"/>
      <w:marBottom w:val="0"/>
      <w:divBdr>
        <w:top w:val="none" w:sz="0" w:space="0" w:color="auto"/>
        <w:left w:val="none" w:sz="0" w:space="0" w:color="auto"/>
        <w:bottom w:val="none" w:sz="0" w:space="0" w:color="auto"/>
        <w:right w:val="none" w:sz="0" w:space="0" w:color="auto"/>
      </w:divBdr>
      <w:divsChild>
        <w:div w:id="120148870">
          <w:marLeft w:val="0"/>
          <w:marRight w:val="0"/>
          <w:marTop w:val="0"/>
          <w:marBottom w:val="0"/>
          <w:divBdr>
            <w:top w:val="none" w:sz="0" w:space="0" w:color="auto"/>
            <w:left w:val="none" w:sz="0" w:space="0" w:color="auto"/>
            <w:bottom w:val="none" w:sz="0" w:space="0" w:color="auto"/>
            <w:right w:val="none" w:sz="0" w:space="0" w:color="auto"/>
          </w:divBdr>
        </w:div>
      </w:divsChild>
    </w:div>
    <w:div w:id="1864396836">
      <w:bodyDiv w:val="1"/>
      <w:marLeft w:val="0"/>
      <w:marRight w:val="0"/>
      <w:marTop w:val="0"/>
      <w:marBottom w:val="0"/>
      <w:divBdr>
        <w:top w:val="none" w:sz="0" w:space="0" w:color="auto"/>
        <w:left w:val="none" w:sz="0" w:space="0" w:color="auto"/>
        <w:bottom w:val="none" w:sz="0" w:space="0" w:color="auto"/>
        <w:right w:val="none" w:sz="0" w:space="0" w:color="auto"/>
      </w:divBdr>
    </w:div>
    <w:div w:id="207855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4116</Words>
  <Characters>22641</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Rivera</dc:creator>
  <cp:keywords/>
  <dc:description/>
  <cp:lastModifiedBy>Juan Rivera</cp:lastModifiedBy>
  <cp:revision>2</cp:revision>
  <dcterms:created xsi:type="dcterms:W3CDTF">2026-08-31T20:26:00Z</dcterms:created>
  <dcterms:modified xsi:type="dcterms:W3CDTF">2026-08-31T20:45:00Z</dcterms:modified>
</cp:coreProperties>
</file>