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10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560B20" w:rsidRPr="00DC7249" w:rsidTr="00560B20">
        <w:tc>
          <w:tcPr>
            <w:tcW w:w="6941" w:type="dxa"/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560B20" w:rsidRPr="009859F3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541"/>
            </w:tblGrid>
            <w:tr w:rsidR="00560B20" w:rsidRPr="009859F3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Pr="009859F3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907</w:t>
                  </w:r>
                </w:p>
              </w:tc>
            </w:tr>
            <w:tr w:rsidR="00560B20" w:rsidTr="00560B20"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560B20" w:rsidRPr="00560B20" w:rsidRDefault="00560B20" w:rsidP="00560B20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Бычкова Елизавета Олеговна</w:t>
                  </w:r>
                </w:p>
              </w:tc>
            </w:tr>
            <w:tr w:rsidR="00560B20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1-А</w:t>
                  </w:r>
                </w:p>
              </w:tc>
            </w:tr>
          </w:tbl>
          <w:p w:rsidR="00560B20" w:rsidRPr="008B6614" w:rsidRDefault="00560B20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560B20">
              <w:rPr>
                <w:rFonts w:ascii="Times New Roman" w:hAnsi="Times New Roman" w:cs="Times New Roman"/>
                <w:b/>
                <w:i/>
                <w:sz w:val="16"/>
              </w:rPr>
              <w:t>Отметка о регистрации соглашения в ЕИС: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Зарегистрировано</w:t>
            </w: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Регистратор: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560B20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560B20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F4" w:rsidRDefault="00DA63F4" w:rsidP="008B6614">
      <w:pPr>
        <w:spacing w:after="0" w:line="240" w:lineRule="auto"/>
      </w:pPr>
      <w:r>
        <w:separator/>
      </w:r>
    </w:p>
  </w:endnote>
  <w:end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 w:rsidR="00560B20" w:rsidRPr="00560B20">
      <w:rPr>
        <w:rFonts w:ascii="Times New Roman" w:hAnsi="Times New Roman" w:cs="Times New Roman"/>
      </w:rPr>
      <w:t>24.12.2020 07:12:40</w:t>
    </w:r>
    <w:r>
      <w:rPr>
        <w:rFonts w:ascii="Times New Roman" w:hAnsi="Times New Roman" w:cs="Times New Roman"/>
      </w:rPr>
      <w:t xml:space="preserve">   </w:t>
    </w:r>
    <w:proofErr w:type="gramEnd"/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F4" w:rsidRDefault="00DA63F4" w:rsidP="008B6614">
      <w:pPr>
        <w:spacing w:after="0" w:line="240" w:lineRule="auto"/>
      </w:pPr>
      <w:r>
        <w:separator/>
      </w:r>
    </w:p>
  </w:footnote>
  <w:foot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60B20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A63F4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04E3-D930-4274-9CCF-BD35014D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4</cp:revision>
  <dcterms:created xsi:type="dcterms:W3CDTF">2020-12-12T17:38:00Z</dcterms:created>
  <dcterms:modified xsi:type="dcterms:W3CDTF">2020-12-24T06:25:00Z</dcterms:modified>
</cp:coreProperties>
</file>