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0CE2" w:rsidR="000601C4" w:rsidP="007F0CE2" w:rsidRDefault="00DA3EA0" w14:paraId="0D3743B8" w14:textId="4A5F2293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UniLearn</w:t>
      </w:r>
      <w:proofErr w:type="spellEnd"/>
    </w:p>
    <w:p w:rsidRPr="007F0CE2" w:rsidR="00DA3EA0" w:rsidP="007F0CE2" w:rsidRDefault="00DA3EA0" w14:paraId="1C2D97A1" w14:textId="05E5EB46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 xml:space="preserve">GROUP </w:t>
      </w:r>
      <w:proofErr w:type="spellStart"/>
      <w:proofErr w:type="gramStart"/>
      <w:r w:rsidRPr="007F0CE2">
        <w:rPr>
          <w:b/>
          <w:color w:val="FF5050"/>
          <w:sz w:val="28"/>
        </w:rPr>
        <w:t>MEMBERS:</w:t>
      </w:r>
      <w:r w:rsidR="00B84E3F">
        <w:rPr>
          <w:b/>
          <w:color w:val="FF5050"/>
          <w:sz w:val="28"/>
        </w:rPr>
        <w:t>Mehmet</w:t>
      </w:r>
      <w:proofErr w:type="spellEnd"/>
      <w:proofErr w:type="gramEnd"/>
      <w:r w:rsidR="00B84E3F">
        <w:rPr>
          <w:b/>
          <w:color w:val="FF5050"/>
          <w:sz w:val="28"/>
        </w:rPr>
        <w:t xml:space="preserve"> Şakir </w:t>
      </w:r>
      <w:proofErr w:type="spellStart"/>
      <w:r w:rsidR="00B84E3F">
        <w:rPr>
          <w:b/>
          <w:color w:val="FF5050"/>
          <w:sz w:val="28"/>
        </w:rPr>
        <w:t>Şeker,Demirkan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Yıldız,Sarp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Demirtaş,Sertan</w:t>
      </w:r>
      <w:proofErr w:type="spellEnd"/>
      <w:r w:rsidR="00B84E3F">
        <w:rPr>
          <w:b/>
          <w:color w:val="FF5050"/>
          <w:sz w:val="28"/>
        </w:rPr>
        <w:t xml:space="preserve"> </w:t>
      </w:r>
      <w:proofErr w:type="spellStart"/>
      <w:r w:rsidR="00B84E3F">
        <w:rPr>
          <w:b/>
          <w:color w:val="FF5050"/>
          <w:sz w:val="28"/>
        </w:rPr>
        <w:t>Unal,Melik</w:t>
      </w:r>
      <w:proofErr w:type="spellEnd"/>
      <w:r w:rsidR="00B84E3F">
        <w:rPr>
          <w:b/>
          <w:color w:val="FF5050"/>
          <w:sz w:val="28"/>
        </w:rPr>
        <w:t xml:space="preserve"> Fırat </w:t>
      </w:r>
      <w:proofErr w:type="spellStart"/>
      <w:r w:rsidR="00B84E3F">
        <w:rPr>
          <w:b/>
          <w:color w:val="FF5050"/>
          <w:sz w:val="28"/>
        </w:rPr>
        <w:t>Gültekin,Cavit</w:t>
      </w:r>
      <w:proofErr w:type="spellEnd"/>
      <w:r w:rsidR="00B84E3F">
        <w:rPr>
          <w:b/>
          <w:color w:val="FF5050"/>
          <w:sz w:val="28"/>
        </w:rPr>
        <w:t xml:space="preserve"> Kaya</w:t>
      </w:r>
    </w:p>
    <w:p w:rsidR="00DA3EA0" w:rsidP="00DA3EA0" w:rsidRDefault="00DA3EA0" w14:paraId="1C1EAE4B" w14:textId="77777777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:rsidTr="04B596D5" w14:paraId="075DCC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color="C0504D" w:themeColor="accent2" w:sz="12" w:space="0"/>
            </w:tcBorders>
            <w:tcMar/>
          </w:tcPr>
          <w:p w:rsidRPr="007F0CE2" w:rsidR="00B96DCB" w:rsidP="00582C71" w:rsidRDefault="00B96DCB" w14:paraId="60112C91" w14:textId="7777777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Borders>
              <w:bottom w:val="single" w:color="C0504D" w:themeColor="accent2" w:sz="12" w:space="0"/>
            </w:tcBorders>
            <w:tcMar/>
          </w:tcPr>
          <w:p w:rsidRPr="007F0CE2" w:rsidR="00B96DCB" w:rsidP="00582C71" w:rsidRDefault="00B96DCB" w14:paraId="0DE78EC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:rsidTr="04B596D5" w14:paraId="3F930C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color="C0504D" w:themeColor="accent2" w:sz="12" w:space="0"/>
            </w:tcBorders>
            <w:tcMar/>
          </w:tcPr>
          <w:p w:rsidR="00B96DCB" w:rsidP="00582C71" w:rsidRDefault="00CC393A" w14:paraId="347EF508" w14:textId="3D50FB3C">
            <w:pPr>
              <w:jc w:val="center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Borders>
              <w:top w:val="single" w:color="C0504D" w:themeColor="accent2" w:sz="12" w:space="0"/>
            </w:tcBorders>
            <w:tcMar/>
          </w:tcPr>
          <w:p w:rsidRPr="00CC393A" w:rsidR="00B96DCB" w:rsidP="003D1F34" w:rsidRDefault="00CC393A" w14:paraId="058AF985" w14:textId="0260F1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393A">
              <w:t>Students</w:t>
            </w:r>
            <w:proofErr w:type="spellEnd"/>
            <w:r w:rsidRPr="00CC393A">
              <w:t xml:space="preserve"> can </w:t>
            </w:r>
            <w:proofErr w:type="spellStart"/>
            <w:r w:rsidRPr="00CC393A">
              <w:t>access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asynchronous</w:t>
            </w:r>
            <w:proofErr w:type="spellEnd"/>
            <w:r w:rsidRPr="00CC393A">
              <w:t xml:space="preserve"> video </w:t>
            </w:r>
            <w:proofErr w:type="spellStart"/>
            <w:r w:rsidRPr="00CC393A">
              <w:t>lectures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from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their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enrolled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universities</w:t>
            </w:r>
            <w:proofErr w:type="spellEnd"/>
            <w:r w:rsidRPr="00CC393A">
              <w:t>.</w:t>
            </w:r>
          </w:p>
        </w:tc>
      </w:tr>
      <w:tr w:rsidR="00B96DCB" w:rsidTr="04B596D5" w14:paraId="1B1F3B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CC393A" w14:paraId="0765AC5D" w14:textId="5C28EAB6">
            <w:pPr>
              <w:jc w:val="center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3D1F34" w:rsidRDefault="00CC393A" w14:paraId="62922195" w14:textId="07C89F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platform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allow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universities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upload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manage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their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course</w:t>
            </w:r>
            <w:proofErr w:type="spellEnd"/>
            <w:r>
              <w:t xml:space="preserve"> </w:t>
            </w:r>
            <w:proofErr w:type="spellStart"/>
            <w:r w:rsidRPr="00CC393A">
              <w:t>materials</w:t>
            </w:r>
            <w:proofErr w:type="spellEnd"/>
            <w:r w:rsidRPr="00CC393A">
              <w:t>.</w:t>
            </w:r>
          </w:p>
        </w:tc>
      </w:tr>
      <w:tr w:rsidR="00B96DCB" w:rsidTr="04B596D5" w14:paraId="038DDD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18276218" w14:textId="7777777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4B596D5" w:rsidRDefault="00B96DCB" w14:paraId="39EAE632" w14:textId="6FDAD9BD">
            <w:pPr>
              <w:pStyle w:val="Normal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:rsidTr="04B596D5" w14:paraId="7AF85B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74843421" w14:textId="7777777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582C71" w:rsidRDefault="00B96DCB" w14:paraId="0ED0CA94" w14:textId="7777777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:rsidTr="04B596D5" w14:paraId="32443D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2F4368" w14:paraId="24DBC94C" w14:textId="550BD7A3">
            <w:pPr>
              <w:jc w:val="center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0C06F5" w:rsidRDefault="000C06F5" w14:paraId="1EC62348" w14:textId="566EA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allow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users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customize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their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profiles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ex</w:t>
            </w:r>
            <w:proofErr w:type="spellEnd"/>
            <w:r w:rsidRPr="000C06F5">
              <w:t xml:space="preserve">. </w:t>
            </w:r>
            <w:proofErr w:type="spellStart"/>
            <w:proofErr w:type="gramStart"/>
            <w:r w:rsidRPr="000C06F5">
              <w:t>writing</w:t>
            </w:r>
            <w:proofErr w:type="spellEnd"/>
            <w:proofErr w:type="gramEnd"/>
            <w:r w:rsidRPr="000C06F5">
              <w:t xml:space="preserve"> </w:t>
            </w:r>
            <w:proofErr w:type="spellStart"/>
            <w:r w:rsidRPr="000C06F5">
              <w:t>public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personal</w:t>
            </w:r>
            <w:proofErr w:type="spellEnd"/>
            <w:r>
              <w:t xml:space="preserve"> </w:t>
            </w:r>
            <w:proofErr w:type="spellStart"/>
            <w:r w:rsidRPr="000C06F5">
              <w:t>information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and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provide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friendship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system</w:t>
            </w:r>
            <w:proofErr w:type="spellEnd"/>
            <w:r w:rsidRPr="000C06F5">
              <w:t>.</w:t>
            </w:r>
          </w:p>
        </w:tc>
      </w:tr>
      <w:tr w:rsidR="00B96DCB" w:rsidTr="04B596D5" w14:paraId="0F6ED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3D1F34" w:rsidRDefault="000C06F5" w14:paraId="7EEE8DA6" w14:textId="3ADB838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3D1F34" w:rsidRDefault="000C06F5" w14:paraId="20BD0B7F" w14:textId="578BF7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06F5">
              <w:t>System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report</w:t>
            </w:r>
            <w:proofErr w:type="spellEnd"/>
            <w:r w:rsidRPr="000C06F5">
              <w:t>/</w:t>
            </w:r>
            <w:proofErr w:type="spellStart"/>
            <w:r w:rsidRPr="000C06F5">
              <w:t>save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activity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information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about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student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communities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an</w:t>
            </w:r>
            <w:r>
              <w:t>d</w:t>
            </w:r>
            <w:proofErr w:type="spellEnd"/>
            <w:r>
              <w:t xml:space="preserve"> </w:t>
            </w:r>
            <w:proofErr w:type="spellStart"/>
            <w:r w:rsidRPr="000C06F5">
              <w:t>university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clubs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end</w:t>
            </w:r>
            <w:proofErr w:type="spellEnd"/>
            <w:r w:rsidRPr="000C06F5">
              <w:t xml:space="preserve"> of </w:t>
            </w:r>
            <w:proofErr w:type="spellStart"/>
            <w:r w:rsidRPr="000C06F5">
              <w:t>every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month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database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these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informations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stay</w:t>
            </w:r>
            <w:proofErr w:type="spellEnd"/>
            <w:r w:rsidRPr="000C06F5">
              <w:t xml:space="preserve"> at </w:t>
            </w:r>
            <w:proofErr w:type="spellStart"/>
            <w:r w:rsidRPr="000C06F5">
              <w:t>least</w:t>
            </w:r>
            <w:proofErr w:type="spellEnd"/>
            <w:r w:rsidRPr="000C06F5">
              <w:t xml:space="preserve"> 6 </w:t>
            </w:r>
            <w:proofErr w:type="spellStart"/>
            <w:r w:rsidRPr="000C06F5">
              <w:t>months</w:t>
            </w:r>
            <w:proofErr w:type="spellEnd"/>
            <w:r>
              <w:t xml:space="preserve"> </w:t>
            </w:r>
            <w:proofErr w:type="spellStart"/>
            <w:r w:rsidRPr="000C06F5">
              <w:t>and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be</w:t>
            </w:r>
            <w:r>
              <w:t xml:space="preserve"> </w:t>
            </w:r>
            <w:proofErr w:type="spellStart"/>
            <w:r w:rsidRPr="000C06F5">
              <w:t>accessible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by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authorized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people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ex</w:t>
            </w:r>
            <w:proofErr w:type="spellEnd"/>
            <w:r w:rsidRPr="000C06F5">
              <w:t xml:space="preserve">. </w:t>
            </w:r>
            <w:proofErr w:type="spellStart"/>
            <w:proofErr w:type="gramStart"/>
            <w:r w:rsidRPr="000C06F5">
              <w:t>university</w:t>
            </w:r>
            <w:proofErr w:type="spellEnd"/>
            <w:proofErr w:type="gramEnd"/>
            <w:r w:rsidRPr="000C06F5">
              <w:t xml:space="preserve"> IT </w:t>
            </w:r>
            <w:proofErr w:type="spellStart"/>
            <w:r w:rsidRPr="000C06F5">
              <w:t>manager</w:t>
            </w:r>
            <w:proofErr w:type="spellEnd"/>
            <w:r w:rsidRPr="000C06F5">
              <w:t>.</w:t>
            </w:r>
          </w:p>
        </w:tc>
      </w:tr>
      <w:tr w:rsidR="00B96DCB" w:rsidTr="04B596D5" w14:paraId="39BC1D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2AB13464" w14:textId="3B69C30F">
            <w:pPr>
              <w:jc w:val="center"/>
            </w:pPr>
            <w:r w:rsidR="04B596D5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4B596D5" w:rsidRDefault="00B96DCB" w14:paraId="6B33B538" w14:textId="13D5E97E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B596D5" w:rsidR="04B596D5">
              <w:rPr>
                <w:lang w:val="en-US"/>
              </w:rPr>
              <w:t>Ability to deliver interactive lessons, quizzes, assignments, and project tasks to students. Offering real-time interactive classes such as video conferences or live streams.</w:t>
            </w:r>
          </w:p>
        </w:tc>
      </w:tr>
      <w:tr w:rsidR="00B96DCB" w:rsidTr="04B596D5" w14:paraId="22DF1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4B596D5" w:rsidRDefault="00B96DCB" w14:paraId="00D12ADB" w14:textId="426A2CE6">
            <w:pPr>
              <w:pStyle w:val="Normal"/>
              <w:ind w:left="0"/>
              <w:jc w:val="center"/>
              <w:rPr>
                <w:sz w:val="24"/>
                <w:szCs w:val="24"/>
              </w:rPr>
            </w:pPr>
            <w:r w:rsidR="04B596D5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4B596D5" w:rsidRDefault="00B96DCB" w14:paraId="7365C90E" w14:textId="762E661F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B596D5" w:rsidR="04B596D5">
              <w:rPr>
                <w:lang w:val="en-US"/>
              </w:rPr>
              <w:t>Providing a platform for students to communicate with instructors and other students. Offering discussion forums, group projects, and collaboration tools.</w:t>
            </w:r>
          </w:p>
        </w:tc>
      </w:tr>
      <w:tr w:rsidR="00B96DCB" w:rsidTr="04B596D5" w14:paraId="7EB940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62D3AE9A" w14:textId="7777777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582C71" w:rsidRDefault="00B96DCB" w14:paraId="6DDE2834" w14:textId="77777777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DCB" w:rsidTr="04B596D5" w14:paraId="5E1051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color="D99594" w:themeColor="accent2" w:themeTint="99" w:sz="4" w:space="0"/>
            </w:tcBorders>
            <w:tcMar/>
          </w:tcPr>
          <w:p w:rsidR="00B96DCB" w:rsidP="00582C71" w:rsidRDefault="00B96DCB" w14:paraId="23DB7251" w14:textId="77777777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Borders>
              <w:bottom w:val="single" w:color="D99594" w:themeColor="accent2" w:themeTint="99" w:sz="4" w:space="0"/>
            </w:tcBorders>
            <w:tcMar/>
          </w:tcPr>
          <w:p w:rsidR="00B96DCB" w:rsidP="00582C71" w:rsidRDefault="00B96DCB" w14:paraId="34BD5270" w14:textId="7777777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DCB" w:rsidTr="04B596D5" w14:paraId="1B5818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color="C0504D" w:themeColor="accent2" w:sz="12" w:space="0"/>
            </w:tcBorders>
            <w:tcMar/>
          </w:tcPr>
          <w:p w:rsidRPr="007F0CE2" w:rsidR="00B96DCB" w:rsidP="00582C71" w:rsidRDefault="00B96DCB" w14:paraId="330CD7A9" w14:textId="7777777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Borders>
              <w:bottom w:val="single" w:color="C0504D" w:themeColor="accent2" w:sz="12" w:space="0"/>
            </w:tcBorders>
            <w:tcMar/>
          </w:tcPr>
          <w:p w:rsidRPr="007F0CE2" w:rsidR="00B96DCB" w:rsidP="00582C71" w:rsidRDefault="00B96DCB" w14:paraId="0EBA479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:rsidTr="04B596D5" w14:paraId="2351D9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color="C0504D" w:themeColor="accent2" w:sz="12" w:space="0"/>
            </w:tcBorders>
            <w:tcMar/>
          </w:tcPr>
          <w:p w:rsidR="00B96DCB" w:rsidP="00582C71" w:rsidRDefault="00CC393A" w14:paraId="1DB5D6F8" w14:textId="630240D9">
            <w:pPr>
              <w:jc w:val="center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Borders>
              <w:top w:val="single" w:color="C0504D" w:themeColor="accent2" w:sz="12" w:space="0"/>
            </w:tcBorders>
            <w:tcMar/>
          </w:tcPr>
          <w:p w:rsidR="00B96DCB" w:rsidP="003D1F34" w:rsidRDefault="00CC393A" w14:paraId="6404B2F2" w14:textId="279D52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interface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be </w:t>
            </w:r>
            <w:proofErr w:type="spellStart"/>
            <w:r w:rsidRPr="00CC393A">
              <w:t>intuitive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easy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navigate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for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users</w:t>
            </w:r>
            <w:proofErr w:type="spellEnd"/>
            <w:r w:rsidRPr="00CC393A">
              <w:t xml:space="preserve"> of </w:t>
            </w:r>
            <w:proofErr w:type="spellStart"/>
            <w:r w:rsidRPr="00CC393A">
              <w:t>all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technical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abilities</w:t>
            </w:r>
            <w:proofErr w:type="spellEnd"/>
            <w:r w:rsidRPr="00CC393A">
              <w:t>.</w:t>
            </w:r>
          </w:p>
        </w:tc>
      </w:tr>
      <w:tr w:rsidR="00B96DCB" w:rsidTr="04B596D5" w14:paraId="21F58A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3D1F34" w14:paraId="160C8A65" w14:textId="7E687CAF">
            <w:pPr>
              <w:jc w:val="center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3D1F34" w:rsidRDefault="00CC393A" w14:paraId="7A2614B6" w14:textId="2F64F8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393A">
              <w:t>The</w:t>
            </w:r>
            <w:proofErr w:type="spellEnd"/>
            <w:r w:rsidRPr="00CC393A">
              <w:t xml:space="preserve"> platform </w:t>
            </w:r>
            <w:proofErr w:type="spellStart"/>
            <w:r w:rsidRPr="00CC393A">
              <w:t>should</w:t>
            </w:r>
            <w:proofErr w:type="spellEnd"/>
            <w:r w:rsidRPr="00CC393A">
              <w:t xml:space="preserve"> be </w:t>
            </w:r>
            <w:proofErr w:type="spellStart"/>
            <w:r w:rsidRPr="00CC393A">
              <w:t>available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to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users</w:t>
            </w:r>
            <w:proofErr w:type="spellEnd"/>
            <w:r w:rsidRPr="00CC393A">
              <w:t xml:space="preserve"> 24/7 </w:t>
            </w:r>
            <w:proofErr w:type="spellStart"/>
            <w:r w:rsidRPr="00CC393A">
              <w:t>with</w:t>
            </w:r>
            <w:proofErr w:type="spellEnd"/>
            <w:r w:rsidRPr="00CC393A">
              <w:t xml:space="preserve"> at </w:t>
            </w:r>
            <w:proofErr w:type="spellStart"/>
            <w:r w:rsidRPr="00CC393A">
              <w:t>most</w:t>
            </w:r>
            <w:proofErr w:type="spellEnd"/>
            <w:r w:rsidRPr="00CC393A">
              <w:t xml:space="preserve"> 5 </w:t>
            </w:r>
            <w:proofErr w:type="spellStart"/>
            <w:r w:rsidRPr="00CC393A">
              <w:t>second</w:t>
            </w:r>
            <w:proofErr w:type="spellEnd"/>
            <w:r w:rsidRPr="00CC393A">
              <w:t xml:space="preserve"> </w:t>
            </w:r>
            <w:proofErr w:type="spellStart"/>
            <w:r w:rsidRPr="00CC393A">
              <w:t>downtime</w:t>
            </w:r>
            <w:proofErr w:type="spellEnd"/>
            <w:r w:rsidRPr="00CC393A">
              <w:t>.</w:t>
            </w:r>
          </w:p>
        </w:tc>
      </w:tr>
      <w:tr w:rsidR="00B96DCB" w:rsidTr="04B596D5" w14:paraId="0EB428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0C06F5" w14:paraId="63BCBE0D" w14:textId="10FD6A5B">
            <w:pPr>
              <w:jc w:val="center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0C06F5" w:rsidRDefault="000C06F5" w14:paraId="5AD3E990" w14:textId="38FD609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  <w:r w:rsidRPr="000C06F5">
              <w:t xml:space="preserve"> </w:t>
            </w:r>
            <w:proofErr w:type="spellStart"/>
            <w:r w:rsidRPr="000C06F5">
              <w:t>must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first</w:t>
            </w:r>
            <w:proofErr w:type="spellEnd"/>
            <w:r w:rsidRPr="000C06F5">
              <w:t xml:space="preserve"> </w:t>
            </w:r>
            <w:proofErr w:type="gramStart"/>
            <w:r w:rsidRPr="000C06F5">
              <w:t>ask</w:t>
            </w:r>
            <w:proofErr w:type="gramEnd"/>
            <w:r w:rsidRPr="000C06F5">
              <w:t xml:space="preserve"> </w:t>
            </w:r>
            <w:proofErr w:type="spellStart"/>
            <w:r w:rsidRPr="000C06F5">
              <w:t>user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identify</w:t>
            </w:r>
            <w:proofErr w:type="spellEnd"/>
            <w:r w:rsidRPr="000C06F5">
              <w:t xml:space="preserve"> PIN </w:t>
            </w:r>
            <w:proofErr w:type="spellStart"/>
            <w:r w:rsidRPr="000C06F5">
              <w:t>code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additional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security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when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first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accessed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courses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section</w:t>
            </w:r>
            <w:proofErr w:type="spellEnd"/>
            <w:r w:rsidRPr="000C06F5">
              <w:t xml:space="preserve">, </w:t>
            </w:r>
            <w:proofErr w:type="spellStart"/>
            <w:r w:rsidRPr="000C06F5">
              <w:t>then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system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will</w:t>
            </w:r>
            <w:proofErr w:type="spellEnd"/>
            <w:r w:rsidRPr="000C06F5">
              <w:t xml:space="preserve"> ask </w:t>
            </w:r>
            <w:proofErr w:type="spellStart"/>
            <w:r w:rsidRPr="000C06F5">
              <w:t>for</w:t>
            </w:r>
            <w:proofErr w:type="spellEnd"/>
            <w:r w:rsidRPr="000C06F5">
              <w:t xml:space="preserve"> PIN </w:t>
            </w:r>
            <w:proofErr w:type="spellStart"/>
            <w:r w:rsidRPr="000C06F5">
              <w:t>whenever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user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want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to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access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that</w:t>
            </w:r>
            <w:proofErr w:type="spellEnd"/>
            <w:r w:rsidRPr="000C06F5">
              <w:t xml:space="preserve"> </w:t>
            </w:r>
            <w:proofErr w:type="spellStart"/>
            <w:r w:rsidRPr="000C06F5">
              <w:t>part</w:t>
            </w:r>
            <w:proofErr w:type="spellEnd"/>
            <w:r w:rsidRPr="000C06F5">
              <w:t xml:space="preserve"> of </w:t>
            </w:r>
            <w:proofErr w:type="spellStart"/>
            <w:r w:rsidRPr="000C06F5">
              <w:t>app</w:t>
            </w:r>
            <w:proofErr w:type="spellEnd"/>
            <w:r w:rsidRPr="000C06F5">
              <w:t>.</w:t>
            </w:r>
          </w:p>
        </w:tc>
      </w:tr>
      <w:tr w:rsidR="00B96DCB" w:rsidTr="04B596D5" w14:paraId="0DDD6C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0C06F5" w14:paraId="307A2C5F" w14:textId="64E5DE14">
            <w:pPr>
              <w:jc w:val="center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03D1F34" w:rsidRDefault="003D1F34" w14:paraId="5A0506A9" w14:textId="08468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1F34">
              <w:t>System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must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give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response</w:t>
            </w:r>
            <w:proofErr w:type="spellEnd"/>
            <w:r w:rsidRPr="003D1F34">
              <w:t xml:space="preserve"> not </w:t>
            </w:r>
            <w:proofErr w:type="spellStart"/>
            <w:r w:rsidRPr="003D1F34">
              <w:t>longer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than</w:t>
            </w:r>
            <w:proofErr w:type="spellEnd"/>
            <w:r w:rsidRPr="003D1F34">
              <w:t xml:space="preserve"> 0.1 </w:t>
            </w:r>
            <w:proofErr w:type="spellStart"/>
            <w:r w:rsidRPr="003D1F34">
              <w:t>seconds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whenever</w:t>
            </w:r>
            <w:proofErr w:type="spellEnd"/>
            <w:r w:rsidRPr="003D1F34">
              <w:t xml:space="preserve"> </w:t>
            </w:r>
            <w:r>
              <w:t xml:space="preserve">a </w:t>
            </w:r>
            <w:proofErr w:type="spellStart"/>
            <w:r w:rsidRPr="003D1F34">
              <w:t>user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sends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email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to</w:t>
            </w:r>
            <w:proofErr w:type="spellEnd"/>
            <w:r w:rsidRPr="003D1F34">
              <w:t xml:space="preserve"> </w:t>
            </w:r>
            <w:proofErr w:type="spellStart"/>
            <w:r w:rsidRPr="003D1F34">
              <w:t>anyone</w:t>
            </w:r>
            <w:proofErr w:type="spellEnd"/>
            <w:r w:rsidRPr="003D1F34">
              <w:t>.</w:t>
            </w:r>
          </w:p>
        </w:tc>
      </w:tr>
      <w:tr w:rsidR="00B96DCB" w:rsidTr="04B596D5" w14:paraId="071742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0299E099" w14:textId="33AED2BB">
            <w:pPr>
              <w:jc w:val="center"/>
            </w:pPr>
            <w:r w:rsidR="04B596D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4B596D5" w:rsidRDefault="00B96DCB" w14:paraId="644A07B9" w14:textId="255642DE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4B596D5">
              <w:rPr/>
              <w:t>Ability</w:t>
            </w:r>
            <w:r w:rsidR="04B596D5">
              <w:rPr/>
              <w:t xml:space="preserve"> </w:t>
            </w:r>
            <w:r w:rsidR="04B596D5">
              <w:rPr/>
              <w:t>for</w:t>
            </w:r>
            <w:r w:rsidR="04B596D5">
              <w:rPr/>
              <w:t xml:space="preserve"> </w:t>
            </w:r>
            <w:r w:rsidR="04B596D5">
              <w:rPr/>
              <w:t>the</w:t>
            </w:r>
            <w:r w:rsidR="04B596D5">
              <w:rPr/>
              <w:t xml:space="preserve"> platform </w:t>
            </w:r>
            <w:r w:rsidR="04B596D5">
              <w:rPr/>
              <w:t>to</w:t>
            </w:r>
            <w:r w:rsidR="04B596D5">
              <w:rPr/>
              <w:t xml:space="preserve"> </w:t>
            </w:r>
            <w:r w:rsidR="04B596D5">
              <w:rPr/>
              <w:t>scale</w:t>
            </w:r>
            <w:r w:rsidR="04B596D5">
              <w:rPr/>
              <w:t xml:space="preserve"> </w:t>
            </w:r>
            <w:r w:rsidR="04B596D5">
              <w:rPr/>
              <w:t>with</w:t>
            </w:r>
            <w:r w:rsidR="04B596D5">
              <w:rPr/>
              <w:t xml:space="preserve"> an </w:t>
            </w:r>
            <w:r w:rsidR="04B596D5">
              <w:rPr/>
              <w:t>increasing</w:t>
            </w:r>
            <w:r w:rsidR="04B596D5">
              <w:rPr/>
              <w:t xml:space="preserve"> </w:t>
            </w:r>
            <w:r w:rsidR="04B596D5">
              <w:rPr/>
              <w:t>number</w:t>
            </w:r>
            <w:r w:rsidR="04B596D5">
              <w:rPr/>
              <w:t xml:space="preserve"> of </w:t>
            </w:r>
            <w:r w:rsidR="04B596D5">
              <w:rPr/>
              <w:t>users</w:t>
            </w:r>
            <w:r w:rsidR="04B596D5">
              <w:rPr/>
              <w:t xml:space="preserve"> </w:t>
            </w:r>
            <w:r w:rsidR="04B596D5">
              <w:rPr/>
              <w:t>and</w:t>
            </w:r>
            <w:r w:rsidR="04B596D5">
              <w:rPr/>
              <w:t xml:space="preserve"> </w:t>
            </w:r>
            <w:r w:rsidR="04B596D5">
              <w:rPr/>
              <w:t>content</w:t>
            </w:r>
            <w:r w:rsidR="04B596D5">
              <w:rPr/>
              <w:t xml:space="preserve"> </w:t>
            </w:r>
            <w:r w:rsidR="04B596D5">
              <w:rPr/>
              <w:t>volume</w:t>
            </w:r>
            <w:r w:rsidR="04B596D5">
              <w:rPr/>
              <w:t>. Maintaining stable performance during high-traffic periods.</w:t>
            </w:r>
          </w:p>
        </w:tc>
      </w:tr>
      <w:tr w:rsidR="00B96DCB" w:rsidTr="04B596D5" w14:paraId="64E811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Mar/>
          </w:tcPr>
          <w:p w:rsidR="00B96DCB" w:rsidP="00582C71" w:rsidRDefault="00B96DCB" w14:paraId="22635BED" w14:textId="1E1581C3">
            <w:pPr>
              <w:jc w:val="center"/>
            </w:pPr>
            <w:r w:rsidR="04B596D5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31" w:type="dxa"/>
            <w:tcMar/>
          </w:tcPr>
          <w:p w:rsidR="00B96DCB" w:rsidP="04B596D5" w:rsidRDefault="00B96DCB" w14:paraId="69918BBC" w14:textId="5CEC068C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4B596D5">
              <w:rPr/>
              <w:t>Implementing necessary encryption and security protocols for user data.</w:t>
            </w:r>
          </w:p>
          <w:p w:rsidR="00B96DCB" w:rsidP="04B596D5" w:rsidRDefault="00B96DCB" w14:paraId="58CA533C" w14:textId="5CD0C665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4B596D5">
              <w:rPr/>
              <w:t>Protection against DDoS attacks and data breaches.</w:t>
            </w:r>
          </w:p>
        </w:tc>
      </w:tr>
    </w:tbl>
    <w:p w:rsidRPr="00DA3EA0" w:rsidR="00DA3EA0" w:rsidP="00DA3EA0" w:rsidRDefault="00DA3EA0" w14:paraId="35E964D1" w14:textId="77777777"/>
    <w:sectPr w:rsidRPr="00DA3EA0" w:rsidR="00DA3EA0" w:rsidSect="00FC1822">
      <w:headerReference w:type="default" r:id="rId6"/>
      <w:pgSz w:w="11906" w:h="16838" w:orient="portrait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822" w:rsidP="005A6618" w:rsidRDefault="00FC1822" w14:paraId="413F8A7D" w14:textId="77777777">
      <w:r>
        <w:separator/>
      </w:r>
    </w:p>
  </w:endnote>
  <w:endnote w:type="continuationSeparator" w:id="0">
    <w:p w:rsidR="00FC1822" w:rsidP="005A6618" w:rsidRDefault="00FC1822" w14:paraId="3DC0D7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822" w:rsidP="005A6618" w:rsidRDefault="00FC1822" w14:paraId="7E36A31E" w14:textId="77777777">
      <w:r>
        <w:separator/>
      </w:r>
    </w:p>
  </w:footnote>
  <w:footnote w:type="continuationSeparator" w:id="0">
    <w:p w:rsidR="00FC1822" w:rsidP="005A6618" w:rsidRDefault="00FC1822" w14:paraId="15DED1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0CE2" w:rsidR="00B96DCB" w:rsidP="005A6618" w:rsidRDefault="005A6618" w14:paraId="734EDA52" w14:textId="089C6F0B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:rsidRPr="007F0CE2" w:rsidR="005A6618" w:rsidP="005A6618" w:rsidRDefault="005A6618" w14:paraId="331A7CF7" w14:textId="77777777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289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0C06F5"/>
    <w:rsid w:val="002F4368"/>
    <w:rsid w:val="003D1F34"/>
    <w:rsid w:val="003F1798"/>
    <w:rsid w:val="00494B75"/>
    <w:rsid w:val="004C4BD1"/>
    <w:rsid w:val="00504BFE"/>
    <w:rsid w:val="00571F22"/>
    <w:rsid w:val="005A6618"/>
    <w:rsid w:val="005E4F23"/>
    <w:rsid w:val="007F0CE2"/>
    <w:rsid w:val="009400A2"/>
    <w:rsid w:val="009C6BE0"/>
    <w:rsid w:val="00A71B09"/>
    <w:rsid w:val="00B84E3F"/>
    <w:rsid w:val="00B96DCB"/>
    <w:rsid w:val="00CC393A"/>
    <w:rsid w:val="00DA3EA0"/>
    <w:rsid w:val="00FC1822"/>
    <w:rsid w:val="04B59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5A6618"/>
  </w:style>
  <w:style w:type="character" w:styleId="Balk1Char" w:customStyle="1">
    <w:name w:val="Başlık 1 Char"/>
    <w:basedOn w:val="VarsaylanParagrafYazTipi"/>
    <w:link w:val="Balk1"/>
    <w:uiPriority w:val="9"/>
    <w:rsid w:val="00DA3EA0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DA3EA0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DA3EA0"/>
    <w:rPr>
      <w:rFonts w:asciiTheme="majorHAnsi" w:hAnsiTheme="majorHAnsi" w:eastAsiaTheme="majorEastAsia"/>
      <w:b/>
      <w:bCs/>
      <w:sz w:val="26"/>
      <w:szCs w:val="26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DA3EA0"/>
    <w:rPr>
      <w:rFonts w:asciiTheme="majorHAnsi" w:hAnsiTheme="majorHAnsi" w:eastAsiaTheme="majorEastAsia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DA3EA0"/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AltyazChar" w:customStyle="1">
    <w:name w:val="Altyazı Char"/>
    <w:basedOn w:val="VarsaylanParagrafYazTipi"/>
    <w:link w:val="Altyaz"/>
    <w:uiPriority w:val="11"/>
    <w:rsid w:val="00DA3EA0"/>
    <w:rPr>
      <w:rFonts w:asciiTheme="majorHAnsi" w:hAnsiTheme="majorHAnsi" w:eastAsiaTheme="majorEastAsia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styleId="AlntChar" w:customStyle="1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styleId="GlAlntChar" w:customStyle="1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hAnsiTheme="majorHAnsi" w:eastAsiaTheme="majorEastAs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a03ba6199f47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Serhat Uzunbayir</dc:creator>
  <lastModifiedBy>Guest User</lastModifiedBy>
  <revision>6</revision>
  <dcterms:created xsi:type="dcterms:W3CDTF">2024-03-03T15:42:00.0000000Z</dcterms:created>
  <dcterms:modified xsi:type="dcterms:W3CDTF">2024-03-07T14:30:13.9352785Z</dcterms:modified>
</coreProperties>
</file>