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25</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0"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9" w:name="the-problem-1"/>
    <w:p>
      <w:pPr>
        <w:pStyle w:val="Heading2"/>
      </w:pPr>
      <w:r>
        <w:t xml:space="preserve">4.1 The Problem</w:t>
      </w:r>
    </w:p>
    <w:bookmarkEnd w:id="169"/>
    <w:bookmarkEnd w:id="170"/>
    <w:bookmarkStart w:id="277" w:name="references"/>
    <w:p>
      <w:pPr>
        <w:pStyle w:val="Heading1"/>
      </w:pPr>
      <w:r>
        <w:t xml:space="preserve">References</w:t>
      </w:r>
    </w:p>
    <w:bookmarkStart w:id="276" w:name="refs"/>
    <w:bookmarkStart w:id="17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71"/>
    <w:bookmarkStart w:id="17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72"/>
    <w:bookmarkStart w:id="17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73"/>
    <w:bookmarkStart w:id="174" w:name="ref-bayley2010a"/>
    <w:p>
      <w:pPr>
        <w:pStyle w:val="Bibliography"/>
      </w:pPr>
      <w:r>
        <w:t xml:space="preserve">Bayley, M. (2010). Algebra in wonderland.</w:t>
      </w:r>
      <w:r>
        <w:t xml:space="preserve"> </w:t>
      </w:r>
      <w:r>
        <w:rPr>
          <w:iCs/>
          <w:i/>
        </w:rPr>
        <w:t xml:space="preserve">New York Times</w:t>
      </w:r>
      <w:r>
        <w:t xml:space="preserve">.</w:t>
      </w:r>
    </w:p>
    <w:bookmarkEnd w:id="174"/>
    <w:bookmarkStart w:id="17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75"/>
    <w:bookmarkStart w:id="177" w:name="ref-bell2006a"/>
    <w:p>
      <w:pPr>
        <w:pStyle w:val="Bibliography"/>
      </w:pPr>
      <w:r>
        <w:t xml:space="preserve">Bell, T., Freckleton, R.P. &amp; Lewis, O.T. (2006).</w:t>
      </w:r>
      <w:r>
        <w:t xml:space="preserve"> </w:t>
      </w:r>
      <w:hyperlink r:id="rId17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77"/>
    <w:bookmarkStart w:id="178"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78"/>
    <w:bookmarkStart w:id="179"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79"/>
    <w:bookmarkStart w:id="180"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80"/>
    <w:bookmarkStart w:id="181"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81"/>
    <w:bookmarkStart w:id="182"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82"/>
    <w:bookmarkStart w:id="184" w:name="ref-dagg2016a"/>
    <w:p>
      <w:pPr>
        <w:pStyle w:val="Bibliography"/>
      </w:pPr>
      <w:r>
        <w:t xml:space="preserve">Dagg, J. (2016).</w:t>
      </w:r>
      <w:r>
        <w:t xml:space="preserve"> </w:t>
      </w:r>
      <w:hyperlink r:id="rId183">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84"/>
    <w:bookmarkStart w:id="186" w:name="ref-darwin1862a"/>
    <w:p>
      <w:pPr>
        <w:pStyle w:val="Bibliography"/>
      </w:pPr>
      <w:r>
        <w:t xml:space="preserve">Darwin, C. (1862).</w:t>
      </w:r>
      <w:r>
        <w:t xml:space="preserve"> </w:t>
      </w:r>
      <w:hyperlink r:id="rId185">
        <w:r>
          <w:rPr>
            <w:rStyle w:val="Hyperlink"/>
          </w:rPr>
          <w:t xml:space="preserve">On the two forms, or dimorphic condition, in the species of</w:t>
        </w:r>
        <w:r>
          <w:rPr>
            <w:rStyle w:val="Hyperlink"/>
          </w:rPr>
          <w:t xml:space="preserve"> </w:t>
        </w:r>
        <w:r>
          <w:rPr>
            <w:rStyle w:val="Hyperlink"/>
          </w:rPr>
          <w:t xml:space="preserve">P</w:t>
        </w:r>
        <w:r>
          <w:rPr>
            <w:rStyle w:val="Hyperlink"/>
          </w:rPr>
          <w:t xml:space="preserve">rimula, and on their remarkable sexual relations.</w:t>
        </w:r>
      </w:hyperlink>
      <w:r>
        <w:t xml:space="preserve"> </w:t>
      </w:r>
      <w:r>
        <w:rPr>
          <w:iCs/>
          <w:i/>
        </w:rPr>
        <w:t xml:space="preserve">Journal of the Proceedings of the Linnean Society of London. Botany</w:t>
      </w:r>
      <w:r>
        <w:t xml:space="preserve">, 6, 77–96.</w:t>
      </w:r>
    </w:p>
    <w:bookmarkEnd w:id="186"/>
    <w:bookmarkStart w:id="187" w:name="ref-darwin1868a"/>
    <w:p>
      <w:pPr>
        <w:pStyle w:val="Bibliography"/>
      </w:pPr>
      <w:r>
        <w:t xml:space="preserve">Darwin, C. (1868). The variation of plants and animals under domestication.</w:t>
      </w:r>
    </w:p>
    <w:bookmarkEnd w:id="187"/>
    <w:bookmarkStart w:id="189" w:name="ref-darwin1860a"/>
    <w:p>
      <w:pPr>
        <w:pStyle w:val="Bibliography"/>
      </w:pPr>
      <w:r>
        <w:t xml:space="preserve">Darwin, C. (n.d.).</w:t>
      </w:r>
      <w:r>
        <w:t xml:space="preserve"> </w:t>
      </w:r>
      <w:hyperlink r:id="rId188">
        <w:r>
          <w:rPr>
            <w:rStyle w:val="Hyperlink"/>
          </w:rPr>
          <w:t xml:space="preserve">Letter no. 2869</w:t>
        </w:r>
      </w:hyperlink>
      <w:r>
        <w:t xml:space="preserve">.</w:t>
      </w:r>
    </w:p>
    <w:bookmarkEnd w:id="189"/>
    <w:bookmarkStart w:id="190"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190"/>
    <w:bookmarkStart w:id="191"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191"/>
    <w:bookmarkStart w:id="192"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192"/>
    <w:bookmarkStart w:id="193"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193"/>
    <w:bookmarkStart w:id="194"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194"/>
    <w:bookmarkStart w:id="195"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195"/>
    <w:bookmarkStart w:id="196"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196"/>
    <w:bookmarkStart w:id="197" w:name="ref-gould1991a"/>
    <w:p>
      <w:pPr>
        <w:pStyle w:val="Bibliography"/>
      </w:pPr>
      <w:r>
        <w:t xml:space="preserve">Gould, S.J. (1991). The smoking gun of eugenics.</w:t>
      </w:r>
      <w:r>
        <w:t xml:space="preserve"> </w:t>
      </w:r>
      <w:r>
        <w:rPr>
          <w:iCs/>
          <w:i/>
        </w:rPr>
        <w:t xml:space="preserve">Natural History</w:t>
      </w:r>
      <w:r>
        <w:t xml:space="preserve">, 100, 8–17.</w:t>
      </w:r>
    </w:p>
    <w:bookmarkEnd w:id="197"/>
    <w:bookmarkStart w:id="198"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198"/>
    <w:bookmarkStart w:id="199" w:name="ref-hamilton2001a"/>
    <w:p>
      <w:pPr>
        <w:pStyle w:val="Bibliography"/>
      </w:pPr>
      <w:r>
        <w:t xml:space="preserve">Hamilton, W.D. (2001).</w:t>
      </w:r>
      <w:r>
        <w:t xml:space="preserve"> </w:t>
      </w:r>
      <w:r>
        <w:rPr>
          <w:iCs/>
          <w:i/>
        </w:rPr>
        <w:t xml:space="preserve">Narrow roads of gene land</w:t>
      </w:r>
      <w:r>
        <w:t xml:space="preserve">. Oxford University Press.</w:t>
      </w:r>
    </w:p>
    <w:bookmarkEnd w:id="199"/>
    <w:bookmarkStart w:id="200"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00"/>
    <w:bookmarkStart w:id="201"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01"/>
    <w:bookmarkStart w:id="203" w:name="ref-kelley1993a"/>
    <w:p>
      <w:pPr>
        <w:pStyle w:val="Bibliography"/>
      </w:pPr>
      <w:r>
        <w:t xml:space="preserve">Kelley, S.E. (1993).</w:t>
      </w:r>
      <w:r>
        <w:t xml:space="preserve"> </w:t>
      </w:r>
      <w:hyperlink r:id="rId202">
        <w:r>
          <w:rPr>
            <w:rStyle w:val="Hyperlink"/>
          </w:rPr>
          <w:t xml:space="preserve">Viruses and the advantage of sex in anthoxanthum odoratum: A review</w:t>
        </w:r>
      </w:hyperlink>
      <w:r>
        <w:t xml:space="preserve">.</w:t>
      </w:r>
      <w:r>
        <w:t xml:space="preserve"> </w:t>
      </w:r>
      <w:r>
        <w:rPr>
          <w:iCs/>
          <w:i/>
        </w:rPr>
        <w:t xml:space="preserve">Plant Species Biology</w:t>
      </w:r>
      <w:r>
        <w:t xml:space="preserve">, 8, 217–223.</w:t>
      </w:r>
    </w:p>
    <w:bookmarkEnd w:id="203"/>
    <w:bookmarkStart w:id="204"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04"/>
    <w:bookmarkStart w:id="206" w:name="ref-kelley1994a"/>
    <w:p>
      <w:pPr>
        <w:pStyle w:val="Bibliography"/>
      </w:pPr>
      <w:r>
        <w:t xml:space="preserve">Kelley, S.E., Shykoff, J., Hamilton, W.D. &amp; Howard, J.C. (1994).</w:t>
      </w:r>
      <w:r>
        <w:t xml:space="preserve"> </w:t>
      </w:r>
      <w:hyperlink r:id="rId205">
        <w:r>
          <w:rPr>
            <w:rStyle w:val="Hyperlink"/>
          </w:rPr>
          <w:t xml:space="preserve">Viral pathogens and the advantage of sex in the perennial grass</w:t>
        </w:r>
        <w:r>
          <w:rPr>
            <w:rStyle w:val="Hyperlink"/>
          </w:rPr>
          <w:t xml:space="preserve"> </w:t>
        </w:r>
        <w:r>
          <w:rPr>
            <w:rStyle w:val="Hyperlink"/>
            <w:iCs/>
            <w:i/>
          </w:rPr>
          <w:t xml:space="preserve">anthoxanthum odoratum</w:t>
        </w:r>
      </w:hyperlink>
      <w:r>
        <w:t xml:space="preserve">.</w:t>
      </w:r>
      <w:r>
        <w:t xml:space="preserve"> </w:t>
      </w:r>
      <w:r>
        <w:rPr>
          <w:iCs/>
          <w:i/>
        </w:rPr>
        <w:t xml:space="preserve">Philosophical Transactions of the Royal Society of London. Series B: Biological Sciences</w:t>
      </w:r>
      <w:r>
        <w:t xml:space="preserve">, 346, 295–302.</w:t>
      </w:r>
    </w:p>
    <w:bookmarkEnd w:id="206"/>
    <w:bookmarkStart w:id="207"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07"/>
    <w:bookmarkStart w:id="208"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08"/>
    <w:bookmarkStart w:id="209"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09"/>
    <w:bookmarkStart w:id="210"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10"/>
    <w:bookmarkStart w:id="211"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11"/>
    <w:bookmarkStart w:id="212"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12"/>
    <w:bookmarkStart w:id="213"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13"/>
    <w:bookmarkStart w:id="215" w:name="ref-levri2000a"/>
    <w:p>
      <w:pPr>
        <w:pStyle w:val="Bibliography"/>
      </w:pPr>
      <w:r>
        <w:t xml:space="preserve">Levri, E.P. &amp; Fisher, L.M. (2000).</w:t>
      </w:r>
      <w:r>
        <w:t xml:space="preserve"> </w:t>
      </w:r>
      <w:hyperlink r:id="rId214">
        <w:r>
          <w:rPr>
            <w:rStyle w:val="Hyperlink"/>
          </w:rPr>
          <w:t xml:space="preserve">The effect of a trematode parasite (microphallus sp.) on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15"/>
    <w:bookmarkStart w:id="216"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16"/>
    <w:bookmarkStart w:id="218" w:name="ref-lewontin1971a"/>
    <w:p>
      <w:pPr>
        <w:pStyle w:val="Bibliography"/>
      </w:pPr>
      <w:r>
        <w:t xml:space="preserve">Lewontin, R.C. (1971).</w:t>
      </w:r>
      <w:r>
        <w:t xml:space="preserve"> </w:t>
      </w:r>
      <w:hyperlink r:id="rId217">
        <w:r>
          <w:rPr>
            <w:rStyle w:val="Hyperlink"/>
          </w:rPr>
          <w:t xml:space="preserve">The effect of genetic linkage on the mean fitness of a population</w:t>
        </w:r>
      </w:hyperlink>
      <w:r>
        <w:t xml:space="preserve">. In:</w:t>
      </w:r>
      <w:r>
        <w:t xml:space="preserve"> </w:t>
      </w:r>
      <w:r>
        <w:rPr>
          <w:iCs/>
          <w:i/>
        </w:rPr>
        <w:t xml:space="preserve">Proceedings of the national academy of sciences of the united states of america</w:t>
      </w:r>
      <w:r>
        <w:t xml:space="preserve">. pp. 984–986.</w:t>
      </w:r>
    </w:p>
    <w:bookmarkEnd w:id="218"/>
    <w:bookmarkStart w:id="219"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19"/>
    <w:bookmarkStart w:id="220"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20"/>
    <w:bookmarkStart w:id="222" w:name="ref-lively1986c"/>
    <w:p>
      <w:pPr>
        <w:pStyle w:val="Bibliography"/>
      </w:pPr>
      <w:r>
        <w:t xml:space="preserve">Lively, C.M. (1986c).</w:t>
      </w:r>
      <w:r>
        <w:t xml:space="preserve"> </w:t>
      </w:r>
      <w:hyperlink r:id="rId221">
        <w:r>
          <w:rPr>
            <w:rStyle w:val="Hyperlink"/>
          </w:rPr>
          <w:t xml:space="preserve">Predator-induced shell dimorphism in the acorn barnacle chthamalus anisopoma</w:t>
        </w:r>
      </w:hyperlink>
      <w:r>
        <w:t xml:space="preserve">.</w:t>
      </w:r>
      <w:r>
        <w:t xml:space="preserve"> </w:t>
      </w:r>
      <w:r>
        <w:rPr>
          <w:iCs/>
          <w:i/>
        </w:rPr>
        <w:t xml:space="preserve">Evolution</w:t>
      </w:r>
      <w:r>
        <w:t xml:space="preserve">, 40, 232–242.</w:t>
      </w:r>
    </w:p>
    <w:bookmarkEnd w:id="222"/>
    <w:bookmarkStart w:id="223" w:name="ref-lively1987a"/>
    <w:p>
      <w:pPr>
        <w:pStyle w:val="Bibliography"/>
      </w:pPr>
      <w:r>
        <w:t xml:space="preserve">Lively, C.M. (1987). Evidence from a new zealand snail for the maintenance of sex by parasitism.</w:t>
      </w:r>
      <w:r>
        <w:t xml:space="preserve"> </w:t>
      </w:r>
      <w:r>
        <w:rPr>
          <w:iCs/>
          <w:i/>
        </w:rPr>
        <w:t xml:space="preserve">Nature</w:t>
      </w:r>
      <w:r>
        <w:t xml:space="preserve">, 328, 519–521.</w:t>
      </w:r>
    </w:p>
    <w:bookmarkEnd w:id="223"/>
    <w:bookmarkStart w:id="224"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24"/>
    <w:bookmarkStart w:id="225" w:name="ref-lively1996a"/>
    <w:p>
      <w:pPr>
        <w:pStyle w:val="Bibliography"/>
      </w:pPr>
      <w:r>
        <w:t xml:space="preserve">Lively, C.M. (1996). Host-parasite coevolution and sex.</w:t>
      </w:r>
      <w:r>
        <w:t xml:space="preserve"> </w:t>
      </w:r>
      <w:r>
        <w:rPr>
          <w:iCs/>
          <w:i/>
        </w:rPr>
        <w:t xml:space="preserve">Bioscience</w:t>
      </w:r>
      <w:r>
        <w:t xml:space="preserve">, 46, 107–109.</w:t>
      </w:r>
    </w:p>
    <w:bookmarkEnd w:id="225"/>
    <w:bookmarkStart w:id="226" w:name="ref-lively1999b"/>
    <w:p>
      <w:pPr>
        <w:pStyle w:val="Bibliography"/>
      </w:pPr>
      <w:r>
        <w:t xml:space="preserve">Lively, C.M. (1999).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26"/>
    <w:bookmarkStart w:id="227"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27"/>
    <w:bookmarkStart w:id="228" w:name="ref-lively2006a"/>
    <w:p>
      <w:pPr>
        <w:pStyle w:val="Bibliography"/>
      </w:pPr>
      <w:r>
        <w:t xml:space="preserve">Lively, C.M. (2006). The ecology of virulence.</w:t>
      </w:r>
      <w:r>
        <w:t xml:space="preserve"> </w:t>
      </w:r>
      <w:r>
        <w:rPr>
          <w:iCs/>
          <w:i/>
        </w:rPr>
        <w:t xml:space="preserve">Ecology Letters</w:t>
      </w:r>
      <w:r>
        <w:t xml:space="preserve">, 9, 1089–1095.</w:t>
      </w:r>
    </w:p>
    <w:bookmarkEnd w:id="228"/>
    <w:bookmarkStart w:id="229"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29"/>
    <w:bookmarkStart w:id="230"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30"/>
    <w:bookmarkStart w:id="232" w:name="ref-lively1994b"/>
    <w:p>
      <w:pPr>
        <w:pStyle w:val="Bibliography"/>
      </w:pPr>
      <w:r>
        <w:t xml:space="preserve">Lively, C.M. &amp; Johnson, S.G. (1994).</w:t>
      </w:r>
      <w:r>
        <w:t xml:space="preserve"> </w:t>
      </w:r>
      <w:hyperlink r:id="rId231">
        <w:r>
          <w:rPr>
            <w:rStyle w:val="Hyperlink"/>
          </w:rPr>
          <w:t xml:space="preserve">Brooding and the evolution of parthenogenesis: Strategy models and evidence from aquatic invertebrates</w:t>
        </w:r>
      </w:hyperlink>
      <w:r>
        <w:t xml:space="preserve">. In:</w:t>
      </w:r>
      <w:r>
        <w:t xml:space="preserve"> </w:t>
      </w:r>
      <w:r>
        <w:rPr>
          <w:iCs/>
          <w:i/>
        </w:rPr>
        <w:t xml:space="preserve">Proceedings of the Royal Society of London. Series B: Biological Sciences</w:t>
      </w:r>
      <w:r>
        <w:t xml:space="preserve">. pp. 89–95.</w:t>
      </w:r>
    </w:p>
    <w:bookmarkEnd w:id="232"/>
    <w:bookmarkStart w:id="234" w:name="ref-lively1995a"/>
    <w:p>
      <w:pPr>
        <w:pStyle w:val="Bibliography"/>
      </w:pPr>
      <w:r>
        <w:t xml:space="preserve">Lively, C.M., Johnson, S.G., Delph, L.F. &amp; Clay, K. (1995).</w:t>
      </w:r>
      <w:r>
        <w:t xml:space="preserve"> </w:t>
      </w:r>
      <w:hyperlink r:id="rId233">
        <w:r>
          <w:rPr>
            <w:rStyle w:val="Hyperlink"/>
          </w:rPr>
          <w:t xml:space="preserve">Thinning reduces the effect of rust infection on jewelweed (impatiens capensis)</w:t>
        </w:r>
      </w:hyperlink>
      <w:r>
        <w:t xml:space="preserve">.</w:t>
      </w:r>
      <w:r>
        <w:t xml:space="preserve"> </w:t>
      </w:r>
      <w:r>
        <w:rPr>
          <w:iCs/>
          <w:i/>
        </w:rPr>
        <w:t xml:space="preserve">Ecology</w:t>
      </w:r>
      <w:r>
        <w:t xml:space="preserve">, 76, 1859–1862.</w:t>
      </w:r>
    </w:p>
    <w:bookmarkEnd w:id="234"/>
    <w:bookmarkStart w:id="235"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35"/>
    <w:bookmarkStart w:id="236"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36"/>
    <w:bookmarkStart w:id="238" w:name="ref-lively2021a"/>
    <w:p>
      <w:pPr>
        <w:pStyle w:val="Bibliography"/>
      </w:pPr>
      <w:r>
        <w:t xml:space="preserve">Lively, C.M., Xu, J. &amp; Ben-Ami, F. (2021).</w:t>
      </w:r>
      <w:r>
        <w:t xml:space="preserve"> </w:t>
      </w:r>
      <w:hyperlink r:id="rId237">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38"/>
    <w:bookmarkStart w:id="239"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39"/>
    <w:bookmarkStart w:id="240" w:name="ref-lloyd1984a"/>
    <w:p>
      <w:pPr>
        <w:pStyle w:val="Bibliography"/>
      </w:pPr>
      <w:r>
        <w:t xml:space="preserve">Lloyd, D.G. (1984). Variation strategies of plants in hererogeneous environments.</w:t>
      </w:r>
      <w:r>
        <w:t xml:space="preserve"> </w:t>
      </w:r>
      <w:r>
        <w:rPr>
          <w:iCs/>
          <w:i/>
        </w:rPr>
        <w:t xml:space="preserve">Biological Journal of the Linnean Society</w:t>
      </w:r>
      <w:r>
        <w:t xml:space="preserve">, 21, 357–385.</w:t>
      </w:r>
    </w:p>
    <w:bookmarkEnd w:id="240"/>
    <w:bookmarkStart w:id="241"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41"/>
    <w:bookmarkStart w:id="242" w:name="ref-may1983a"/>
    <w:p>
      <w:pPr>
        <w:pStyle w:val="Bibliography"/>
      </w:pPr>
      <w:r>
        <w:t xml:space="preserve">May, R.M. &amp; Anderson, R.M. (1983). Epidemiology and genetics in the coevolution of parasites and hosts. In:</w:t>
      </w:r>
      <w:r>
        <w:t xml:space="preserve"> </w:t>
      </w:r>
      <w:r>
        <w:rPr>
          <w:iCs/>
          <w:i/>
        </w:rPr>
        <w:t xml:space="preserve">Proceedings of the royal society of london b, biological sciences</w:t>
      </w:r>
      <w:r>
        <w:t xml:space="preserve">. pp. 281–313.</w:t>
      </w:r>
    </w:p>
    <w:bookmarkEnd w:id="242"/>
    <w:bookmarkStart w:id="243"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43"/>
    <w:bookmarkStart w:id="244"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44"/>
    <w:bookmarkStart w:id="245" w:name="ref-maynard1978a"/>
    <w:p>
      <w:pPr>
        <w:pStyle w:val="Bibliography"/>
      </w:pPr>
      <w:r>
        <w:t xml:space="preserve">Maynard Smith, J. (1978).</w:t>
      </w:r>
      <w:r>
        <w:t xml:space="preserve"> </w:t>
      </w:r>
      <w:r>
        <w:rPr>
          <w:iCs/>
          <w:i/>
        </w:rPr>
        <w:t xml:space="preserve">The evolution of sex</w:t>
      </w:r>
      <w:r>
        <w:t xml:space="preserve">. Cambridge University Press.</w:t>
      </w:r>
    </w:p>
    <w:bookmarkEnd w:id="245"/>
    <w:bookmarkStart w:id="246"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46"/>
    <w:bookmarkStart w:id="247"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47"/>
    <w:bookmarkStart w:id="248"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48"/>
    <w:bookmarkStart w:id="249" w:name="ref-peters1999a"/>
    <w:p>
      <w:pPr>
        <w:pStyle w:val="Bibliography"/>
      </w:pPr>
      <w:r>
        <w:t xml:space="preserve">Peters, A.D. &amp; Lively, C.M. (1999). The red queen and fluctuating epistasis: A population genetic analysis of antagonistic coevolution.</w:t>
      </w:r>
      <w:r>
        <w:t xml:space="preserve"> </w:t>
      </w:r>
      <w:r>
        <w:rPr>
          <w:iCs/>
          <w:i/>
        </w:rPr>
        <w:t xml:space="preserve">American Naturalist</w:t>
      </w:r>
      <w:r>
        <w:t xml:space="preserve">, 154, 393–405.</w:t>
      </w:r>
    </w:p>
    <w:bookmarkEnd w:id="249"/>
    <w:bookmarkStart w:id="250"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50"/>
    <w:bookmarkStart w:id="251"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51"/>
    <w:bookmarkStart w:id="253" w:name="ref-phillips1990a"/>
    <w:p>
      <w:pPr>
        <w:pStyle w:val="Bibliography"/>
      </w:pPr>
      <w:r>
        <w:t xml:space="preserve">Phillips, N.R. &amp; Lambert, D.M. (1990).</w:t>
      </w:r>
      <w:r>
        <w:t xml:space="preserve"> </w:t>
      </w:r>
      <w:hyperlink r:id="rId252">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53"/>
    <w:bookmarkStart w:id="254" w:name="ref-platt1964a"/>
    <w:p>
      <w:pPr>
        <w:pStyle w:val="Bibliography"/>
      </w:pPr>
      <w:r>
        <w:t xml:space="preserve">Platt, J.R. (1964). Strong inference.</w:t>
      </w:r>
      <w:r>
        <w:t xml:space="preserve"> </w:t>
      </w:r>
      <w:r>
        <w:rPr>
          <w:iCs/>
          <w:i/>
        </w:rPr>
        <w:t xml:space="preserve">Science</w:t>
      </w:r>
      <w:r>
        <w:t xml:space="preserve">, 146, 347–353.</w:t>
      </w:r>
    </w:p>
    <w:bookmarkEnd w:id="254"/>
    <w:bookmarkStart w:id="255"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55"/>
    <w:bookmarkStart w:id="256" w:name="ref-prout1968a"/>
    <w:p>
      <w:pPr>
        <w:pStyle w:val="Bibliography"/>
      </w:pPr>
      <w:r>
        <w:t xml:space="preserve">Prout, T. (1968). Sufficient conditions for multiple niche polymorphism.</w:t>
      </w:r>
      <w:r>
        <w:t xml:space="preserve"> </w:t>
      </w:r>
      <w:r>
        <w:rPr>
          <w:iCs/>
          <w:i/>
        </w:rPr>
        <w:t xml:space="preserve">American Naturalist</w:t>
      </w:r>
      <w:r>
        <w:t xml:space="preserve">.</w:t>
      </w:r>
    </w:p>
    <w:bookmarkEnd w:id="256"/>
    <w:bookmarkStart w:id="257"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57"/>
    <w:bookmarkStart w:id="258"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58"/>
    <w:bookmarkStart w:id="259"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59"/>
    <w:bookmarkStart w:id="261" w:name="ref-maynard1980a"/>
    <w:p>
      <w:pPr>
        <w:pStyle w:val="Bibliography"/>
      </w:pPr>
      <w:r>
        <w:t xml:space="preserve">Smith, J.M. &amp; Hoekstra, R. (1980).</w:t>
      </w:r>
      <w:r>
        <w:t xml:space="preserve"> </w:t>
      </w:r>
      <w:hyperlink r:id="rId260">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61"/>
    <w:bookmarkStart w:id="262" w:name="ref-soper2013a"/>
    <w:p>
      <w:pPr>
        <w:pStyle w:val="Bibliography"/>
      </w:pPr>
      <w:r>
        <w:t xml:space="preserve">Soper, D.M., Neiman, M., Savytskyy, O.P., Zolan, M.E. &amp; Lively, C.M. (2013). Spermatozoa production by triploid males in the new zealand 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62"/>
    <w:bookmarkStart w:id="263" w:name="ref-stearns2000a"/>
    <w:p>
      <w:pPr>
        <w:pStyle w:val="Bibliography"/>
      </w:pPr>
      <w:r>
        <w:t xml:space="preserve">Stearns, S.C. (2000). Daniel bernoulli (1738): Evolution and economics under risk.</w:t>
      </w:r>
      <w:r>
        <w:t xml:space="preserve"> </w:t>
      </w:r>
      <w:r>
        <w:rPr>
          <w:iCs/>
          <w:i/>
        </w:rPr>
        <w:t xml:space="preserve">Journal of Biosciences</w:t>
      </w:r>
      <w:r>
        <w:t xml:space="preserve">, 25, 221–228.</w:t>
      </w:r>
    </w:p>
    <w:bookmarkEnd w:id="263"/>
    <w:bookmarkStart w:id="264"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64"/>
    <w:bookmarkStart w:id="265"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65"/>
    <w:bookmarkStart w:id="266" w:name="ref-valen1973a"/>
    <w:p>
      <w:pPr>
        <w:pStyle w:val="Bibliography"/>
      </w:pPr>
      <w:r>
        <w:t xml:space="preserve">Valen, L. van. (1973). A new evolutionary law.</w:t>
      </w:r>
      <w:r>
        <w:t xml:space="preserve"> </w:t>
      </w:r>
      <w:r>
        <w:rPr>
          <w:iCs/>
          <w:i/>
        </w:rPr>
        <w:t xml:space="preserve">Evolutionary Theory</w:t>
      </w:r>
      <w:r>
        <w:t xml:space="preserve">, 1, 1–30.</w:t>
      </w:r>
    </w:p>
    <w:bookmarkEnd w:id="266"/>
    <w:bookmarkStart w:id="267"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67"/>
    <w:bookmarkStart w:id="268"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68"/>
    <w:bookmarkStart w:id="269"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69"/>
    <w:bookmarkStart w:id="270" w:name="ref-wallace1975a"/>
    <w:p>
      <w:pPr>
        <w:pStyle w:val="Bibliography"/>
      </w:pPr>
      <w:r>
        <w:t xml:space="preserve">Wallace, B. (1975). Hard and soft selection revisited.</w:t>
      </w:r>
      <w:r>
        <w:t xml:space="preserve"> </w:t>
      </w:r>
      <w:r>
        <w:rPr>
          <w:iCs/>
          <w:i/>
        </w:rPr>
        <w:t xml:space="preserve">Evolution</w:t>
      </w:r>
      <w:r>
        <w:t xml:space="preserve">, 29, 465–473.</w:t>
      </w:r>
    </w:p>
    <w:bookmarkEnd w:id="270"/>
    <w:bookmarkStart w:id="271"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71"/>
    <w:bookmarkStart w:id="272" w:name="ref-williams1975a"/>
    <w:p>
      <w:pPr>
        <w:pStyle w:val="Bibliography"/>
      </w:pPr>
      <w:r>
        <w:t xml:space="preserve">Williams, G.C. (1975).</w:t>
      </w:r>
      <w:r>
        <w:t xml:space="preserve"> </w:t>
      </w:r>
      <w:r>
        <w:rPr>
          <w:iCs/>
          <w:i/>
        </w:rPr>
        <w:t xml:space="preserve">Sex and evolution</w:t>
      </w:r>
      <w:r>
        <w:t xml:space="preserve">. Princeton University Press.</w:t>
      </w:r>
    </w:p>
    <w:bookmarkEnd w:id="272"/>
    <w:bookmarkStart w:id="273" w:name="ref-winterbourn1970a"/>
    <w:p>
      <w:pPr>
        <w:pStyle w:val="Bibliography"/>
      </w:pPr>
      <w:r>
        <w:t xml:space="preserve">Winterbourn, M.J. (1970). The new zealand 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73"/>
    <w:bookmarkStart w:id="274" w:name="ref-winterbourn1973a"/>
    <w:p>
      <w:pPr>
        <w:pStyle w:val="Bibliography"/>
      </w:pPr>
      <w:r>
        <w:t xml:space="preserve">Winterbourn, M.J. (1973). Larval trematoda parasitizing the new zealand 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74"/>
    <w:bookmarkStart w:id="275" w:name="ref-winterbourn1981a"/>
    <w:p>
      <w:pPr>
        <w:pStyle w:val="Bibliography"/>
      </w:pPr>
      <w:r>
        <w:t xml:space="preserve">Winterbourn, M.J., Rounick, J.S. &amp; Cowie, B. (1981). Are new zealand stream ecosystems really different?</w:t>
      </w:r>
      <w:r>
        <w:t xml:space="preserve"> </w:t>
      </w:r>
      <w:r>
        <w:rPr>
          <w:iCs/>
          <w:i/>
        </w:rPr>
        <w:t xml:space="preserve">New Zealand Journal of Marine and Freshwater Research</w:t>
      </w:r>
      <w:r>
        <w:t xml:space="preserve">, 15, 321–328.</w:t>
      </w:r>
    </w:p>
    <w:bookmarkEnd w:id="275"/>
    <w:bookmarkEnd w:id="276"/>
    <w:bookmarkEnd w:id="277"/>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1994; 1993)</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1994; 1993)</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0"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2"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31" Target="https://doi.org/10.1098/rspb.1994.0054" TargetMode="External" /><Relationship Type="http://schemas.openxmlformats.org/officeDocument/2006/relationships/hyperlink" Id="rId205"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0"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2"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31" Target="https://doi.org/10.1098/rspb.1994.0054" TargetMode="External" /><Relationship Type="http://schemas.openxmlformats.org/officeDocument/2006/relationships/hyperlink" Id="rId205"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2023-11-03T17:11:14Z</dcterms:created>
  <dcterms:modified xsi:type="dcterms:W3CDTF">2023-11-03T17:11:14Z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25 October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