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45.png" ContentType="image/png"/>
  <Override PartName="/word/media/rId27.jpg" ContentType="image/jpeg"/>
  <Override PartName="/word/media/rId33.jpg" ContentType="image/jpeg"/>
  <Override PartName="/word/media/rId48.jpg" ContentType="image/jpe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Author"/>
      </w:pPr>
      <w:r>
        <w:t xml:space="preserve">Curtis</w:t>
      </w:r>
      <w:r>
        <w:t xml:space="preserve"> </w:t>
      </w:r>
      <w:r>
        <w:t xml:space="preserve">M.</w:t>
      </w:r>
      <w:r>
        <w:t xml:space="preserve"> </w:t>
      </w:r>
      <w:r>
        <w:t xml:space="preserve">Lively</w:t>
      </w:r>
    </w:p>
    <w:p>
      <w:pPr>
        <w:pStyle w:val="Date"/>
      </w:pPr>
      <w:r>
        <w:t xml:space="preserve">13</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6"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 The main goal was to present an introduction to the problem of sexual reproduction, with a focus on competition between sexual and asexual females. But I also incorporated some ideas on genetic polymorphism and 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 along with some philosophy of science.</w:t>
      </w:r>
    </w:p>
    <w:bookmarkEnd w:id="20"/>
    <w:bookmarkStart w:id="21" w:name="acknowledgements"/>
    <w:p>
      <w:pPr>
        <w:pStyle w:val="Heading2"/>
      </w:pPr>
      <w:r>
        <w:t xml:space="preserve">Acknowledgements</w:t>
      </w:r>
    </w:p>
    <w:p>
      <w:pPr>
        <w:pStyle w:val="FirstParagraph"/>
      </w:pPr>
      <w:r>
        <w:t xml:space="preserve">Part 1 has benefitted from helpful comments from Amrita Bhattacharya, Zoe Dinges, Kara Million, Deanna Soper, Mike Wade, Jukka Jokela, Dorota Paczesniak, Steve Howard, Lynda Delph, Clark Craddock, Robert Vrijenhoek, Jan McKenzie, Mike Winterbourn, Stuart West, Oren Harman, and especially Maurine Neiman. Additional comments are welcome by email. Part 2 will focus on collaborative studies of host-parasite coevolution and the maintenance of sex in a freshwater New Zealand snail.</w:t>
      </w:r>
    </w:p>
    <w:p>
      <w:pPr>
        <w:pStyle w:val="BodyText"/>
      </w:pPr>
      <w:r>
        <w:t xml:space="preserve">Special thanks to Zoe Michelle Dinges (ZMD), who redrew the graphs and contributed original illustrations. Many thanks also to Adam Mazel from Indiana University Libraries for preparing the document for online publication.</w:t>
      </w:r>
    </w:p>
    <w:p>
      <w:pPr>
        <w:pStyle w:val="BodyText"/>
      </w:pPr>
      <w:r>
        <w:t xml:space="preserve">I gratefully acknowledge support from the NSF OPUS program for the synthesis of biological research (DEB-1906465). I am also grateful to the Institute for Advanced Study in Berlin (Wissenschaftskolleg zu Berlin) for my stay as a</w:t>
      </w:r>
      <w:r>
        <w:t xml:space="preserve"> </w:t>
      </w:r>
      <w:r>
        <w:t xml:space="preserve">“</w:t>
      </w:r>
      <w:r>
        <w:t xml:space="preserve">partner</w:t>
      </w:r>
      <w:r>
        <w:t xml:space="preserve">”</w:t>
      </w:r>
      <w:r>
        <w:t xml:space="preserve"> </w:t>
      </w:r>
      <w:r>
        <w:t xml:space="preserve">during 2022-2023.</w:t>
      </w:r>
    </w:p>
    <w:bookmarkEnd w:id="21"/>
    <w:bookmarkStart w:id="22"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2"/>
    <w:bookmarkStart w:id="24" w:name="publisher-information"/>
    <w:p>
      <w:pPr>
        <w:pStyle w:val="Heading2"/>
      </w:pPr>
      <w:r>
        <w:t xml:space="preserve">Publisher Information</w:t>
      </w:r>
    </w:p>
    <w:p>
      <w:pPr>
        <w:pStyle w:val="FirstParagraph"/>
      </w:pPr>
      <w:hyperlink r:id="rId23">
        <w:r>
          <w:rPr>
            <w:rStyle w:val="Hyperlink"/>
          </w:rPr>
          <w:t xml:space="preserve">Indiana University Bloomington Libraries</w:t>
        </w:r>
      </w:hyperlink>
    </w:p>
    <w:bookmarkEnd w:id="24"/>
    <w:bookmarkStart w:id="25"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5"/>
    <w:bookmarkEnd w:id="26"/>
    <w:bookmarkStart w:id="64" w:name="sec-why-sex"/>
    <w:p>
      <w:pPr>
        <w:pStyle w:val="Heading1"/>
      </w:pPr>
      <w:r>
        <w:t xml:space="preserve">1. Why Sex?</w:t>
      </w:r>
    </w:p>
    <w:p>
      <w:pPr>
        <w:pStyle w:val="FirstParagraph"/>
      </w:pPr>
      <w:r>
        <w:drawing>
          <wp:inline>
            <wp:extent cx="2057400" cy="2599944"/>
            <wp:effectExtent b="0" l="0" r="0" t="0"/>
            <wp:docPr descr="" title="" id="28" name="Picture"/>
            <a:graphic>
              <a:graphicData uri="http://schemas.openxmlformats.org/drawingml/2006/picture">
                <pic:pic>
                  <pic:nvPicPr>
                    <pic:cNvPr descr="images/Picture1.jpg" id="29" name="Picture"/>
                    <pic:cNvPicPr>
                      <a:picLocks noChangeArrowheads="1" noChangeAspect="1"/>
                    </pic:cNvPicPr>
                  </pic:nvPicPr>
                  <pic:blipFill>
                    <a:blip r:embed="rId27"/>
                    <a:stretch>
                      <a:fillRect/>
                    </a:stretch>
                  </pic:blipFill>
                  <pic:spPr bwMode="auto">
                    <a:xfrm>
                      <a:off x="0" y="0"/>
                      <a:ext cx="2057400" cy="2599944"/>
                    </a:xfrm>
                    <a:prstGeom prst="rect">
                      <a:avLst/>
                    </a:prstGeom>
                    <a:noFill/>
                    <a:ln w="9525">
                      <a:noFill/>
                      <a:headEnd/>
                      <a:tailEnd/>
                    </a:ln>
                  </pic:spPr>
                </pic:pic>
              </a:graphicData>
            </a:graphic>
          </wp:inline>
        </w:drawing>
      </w:r>
      <w:r>
        <w:t xml:space="preserve">ZMD</w:t>
      </w:r>
    </w:p>
    <w:bookmarkStart w:id="30"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 "The Structure of Scientific Revolutions" 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0"/>
    <w:bookmarkStart w:id="58"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2"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1"/>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2"/>
    <w:bookmarkStart w:id="38"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r>
          <m:t>K</m:t>
        </m:r>
        <m:r>
          <m:t> </m:t>
        </m:r>
        <m:r>
          <m:t>s</m:t>
        </m:r>
        <m:r>
          <m:t>e</m:t>
        </m:r>
        <m:r>
          <m:t>x</m:t>
        </m:r>
        <m:r>
          <m:t> </m:t>
        </m:r>
      </m:oMath>
      <w:r>
        <w:t xml:space="preserve">). At</w:t>
      </w:r>
      <w:r>
        <w:t xml:space="preserve"> </w:t>
      </w:r>
      <m:oMath>
        <m:r>
          <m:t>K</m:t>
        </m:r>
        <m:r>
          <m:t> </m:t>
        </m:r>
        <m:r>
          <m:t>s</m:t>
        </m:r>
        <m:r>
          <m:t>e</m:t>
        </m:r>
        <m:r>
          <m:t>x</m:t>
        </m:r>
        <m:r>
          <m:t> </m:t>
        </m:r>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clonal">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6" w:name="fig-1.1"/>
          <w:p>
            <w:pPr>
              <w:jc w:val="center"/>
            </w:pPr>
            <w:r>
              <w:drawing>
                <wp:inline>
                  <wp:extent cx="2676525" cy="2762250"/>
                  <wp:effectExtent b="0" l="0" r="0" t="0"/>
                  <wp:docPr descr="" title="" id="34" name="Picture"/>
                  <a:graphic>
                    <a:graphicData uri="http://schemas.openxmlformats.org/drawingml/2006/picture">
                      <pic:pic>
                        <pic:nvPicPr>
                          <pic:cNvPr descr="images/fig1-1.jpg" id="35" name="Picture"/>
                          <pic:cNvPicPr>
                            <a:picLocks noChangeArrowheads="1" noChangeAspect="1"/>
                          </pic:cNvPicPr>
                        </pic:nvPicPr>
                        <pic:blipFill>
                          <a:blip r:embed="rId33"/>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r>
                <m:t>K</m:t>
              </m:r>
              <m:r>
                <m:t> </m:t>
              </m:r>
              <m:r>
                <m:t>s</m:t>
              </m:r>
              <m:r>
                <m:t>e</m:t>
              </m:r>
              <m:r>
                <m:t>x</m:t>
              </m:r>
              <m:r>
                <m:t> </m:t>
              </m:r>
            </m:oMath>
            <w:r>
              <w:t xml:space="preserve">. At</w:t>
            </w:r>
            <w:r>
              <w:t xml:space="preserve"> </w:t>
            </w:r>
            <m:oMath>
              <m:r>
                <m:t>K</m:t>
              </m:r>
              <m:r>
                <m:t> </m:t>
              </m:r>
              <m:r>
                <m:t>s</m:t>
              </m:r>
              <m:r>
                <m:t>e</m:t>
              </m:r>
              <m:r>
                <m:t>x</m:t>
              </m:r>
              <m:r>
                <m:t> </m:t>
              </m:r>
            </m:oMath>
            <w:r>
              <w:t xml:space="preserve">, the sexual females are, on average, producing one daughter and one son. In contrast, the clonal female produces two daughters and four granddaughters. Hence, the clonal lineage should rapidly eliminate the sexual population (</w:t>
            </w:r>
            <w:hyperlink w:anchor="fig-clonal">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6"/>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7"/>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38"/>
    <w:bookmarkStart w:id="43"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p>
      <w:pPr>
        <w:pStyle w:val="SourceCode"/>
      </w:pPr>
      <w:r>
        <w:rPr>
          <w:rStyle w:val="CommentTok"/>
        </w:rPr>
        <w:t xml:space="preserve"># Simulation for competition between coexisting sexuals and asexuals, following</w:t>
      </w:r>
      <w:r>
        <w:br/>
      </w:r>
      <w:r>
        <w:rPr>
          <w:rStyle w:val="CommentTok"/>
        </w:rPr>
        <w:t xml:space="preserve"># Lively 2009.  the simulation assumes that carrying capacity is set by the</w:t>
      </w:r>
      <w:r>
        <w:br/>
      </w:r>
      <w:r>
        <w:rPr>
          <w:rStyle w:val="CommentTok"/>
        </w:rPr>
        <w:t xml:space="preserve"># parameters below, rather than being fixed.</w:t>
      </w:r>
      <w:r>
        <w:br/>
      </w:r>
      <w:r>
        <w:br/>
      </w:r>
      <w:r>
        <w:rPr>
          <w:rStyle w:val="NormalTok"/>
        </w:rPr>
        <w:t xml:space="preserve">a </w:t>
      </w:r>
      <w:r>
        <w:rPr>
          <w:rStyle w:val="OtherTok"/>
        </w:rPr>
        <w:t xml:space="preserve">=</w:t>
      </w:r>
      <w:r>
        <w:rPr>
          <w:rStyle w:val="NormalTok"/>
        </w:rPr>
        <w:t xml:space="preserve"> </w:t>
      </w:r>
      <w:r>
        <w:rPr>
          <w:rStyle w:val="FloatTok"/>
        </w:rPr>
        <w:t xml:space="preserve">1e-04</w:t>
      </w:r>
      <w:r>
        <w:rPr>
          <w:rStyle w:val="NormalTok"/>
        </w:rPr>
        <w:t xml:space="preserve">  </w:t>
      </w:r>
      <w:r>
        <w:rPr>
          <w:rStyle w:val="CommentTok"/>
        </w:rPr>
        <w:t xml:space="preserve">#a is a constant that gives the sensitivity to total population density</w:t>
      </w:r>
      <w:r>
        <w:br/>
      </w:r>
      <w:r>
        <w:rPr>
          <w:rStyle w:val="NormalTok"/>
        </w:rPr>
        <w:t xml:space="preserve">d </w:t>
      </w:r>
      <w:r>
        <w:rPr>
          <w:rStyle w:val="OtherTok"/>
        </w:rPr>
        <w:t xml:space="preserve">=</w:t>
      </w:r>
      <w:r>
        <w:rPr>
          <w:rStyle w:val="NormalTok"/>
        </w:rPr>
        <w:t xml:space="preserve"> </w:t>
      </w:r>
      <w:r>
        <w:rPr>
          <w:rStyle w:val="DecValTok"/>
        </w:rPr>
        <w:t xml:space="preserve">1</w:t>
      </w:r>
      <w:r>
        <w:rPr>
          <w:rStyle w:val="NormalTok"/>
        </w:rPr>
        <w:t xml:space="preserve">  </w:t>
      </w:r>
      <w:r>
        <w:rPr>
          <w:rStyle w:val="CommentTok"/>
        </w:rPr>
        <w:t xml:space="preserve"># d is the death rate.  Here I set d=1, meaning an annual species.</w:t>
      </w:r>
      <w:r>
        <w:br/>
      </w:r>
      <w:r>
        <w:rPr>
          <w:rStyle w:val="NormalTok"/>
        </w:rPr>
        <w:t xml:space="preserve">b </w:t>
      </w:r>
      <w:r>
        <w:rPr>
          <w:rStyle w:val="OtherTok"/>
        </w:rPr>
        <w:t xml:space="preserve">=</w:t>
      </w:r>
      <w:r>
        <w:rPr>
          <w:rStyle w:val="NormalTok"/>
        </w:rPr>
        <w:t xml:space="preserve"> </w:t>
      </w:r>
      <w:r>
        <w:rPr>
          <w:rStyle w:val="DecValTok"/>
        </w:rPr>
        <w:t xml:space="preserve">3</w:t>
      </w:r>
      <w:r>
        <w:rPr>
          <w:rStyle w:val="NormalTok"/>
        </w:rPr>
        <w:t xml:space="preserve">  </w:t>
      </w:r>
      <w:r>
        <w:rPr>
          <w:rStyle w:val="CommentTok"/>
        </w:rPr>
        <w:t xml:space="preserve"># b is the number of offspring prouduced by a single female (sexual or asexual)</w:t>
      </w:r>
      <w:r>
        <w:br/>
      </w:r>
      <w:r>
        <w:rPr>
          <w:rStyle w:val="NormalTok"/>
        </w:rPr>
        <w:t xml:space="preserve">c </w:t>
      </w:r>
      <w:r>
        <w:rPr>
          <w:rStyle w:val="OtherTok"/>
        </w:rPr>
        <w:t xml:space="preserve">=</w:t>
      </w:r>
      <w:r>
        <w:rPr>
          <w:rStyle w:val="NormalTok"/>
        </w:rPr>
        <w:t xml:space="preserve"> </w:t>
      </w:r>
      <w:r>
        <w:rPr>
          <w:rStyle w:val="DecValTok"/>
        </w:rPr>
        <w:t xml:space="preserve">0</w:t>
      </w:r>
      <w:r>
        <w:rPr>
          <w:rStyle w:val="NormalTok"/>
        </w:rPr>
        <w:t xml:space="preserve">  </w:t>
      </w:r>
      <w:r>
        <w:rPr>
          <w:rStyle w:val="CommentTok"/>
        </w:rPr>
        <w:t xml:space="preserve"># c is a constant that gives the sensitivity of the death rate to density.  Here set = 0.</w:t>
      </w:r>
      <w:r>
        <w:br/>
      </w:r>
      <w:r>
        <w:rPr>
          <w:rStyle w:val="NormalTok"/>
        </w:rPr>
        <w:t xml:space="preserve">s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CommentTok"/>
        </w:rPr>
        <w:t xml:space="preserve"># s is the frequency of males in the sexual subpopulation.  (1-s) gives the freq of females in sexual popl</w:t>
      </w:r>
      <w:r>
        <w:br/>
      </w:r>
      <w:r>
        <w:br/>
      </w:r>
      <w:r>
        <w:br/>
      </w:r>
      <w:r>
        <w:rPr>
          <w:rStyle w:val="CommentTok"/>
        </w:rPr>
        <w:t xml:space="preserve"># anayltical solutions: carrying capacities for sexual and asexuals are set by</w:t>
      </w:r>
      <w:r>
        <w:br/>
      </w:r>
      <w:r>
        <w:rPr>
          <w:rStyle w:val="CommentTok"/>
        </w:rPr>
        <w:t xml:space="preserve"># the parameters given above.  following Lively (2009) J Evol Biol. doi:</w:t>
      </w:r>
      <w:r>
        <w:br/>
      </w:r>
      <w:r>
        <w:rPr>
          <w:rStyle w:val="CommentTok"/>
        </w:rPr>
        <w:t xml:space="preserve"># 10.1111/j.1420-9101.2009.01824.x</w:t>
      </w:r>
      <w:r>
        <w:br/>
      </w:r>
      <w:r>
        <w:rPr>
          <w:rStyle w:val="NormalTok"/>
        </w:rPr>
        <w:t xml:space="preserve">Ksex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 </w:t>
      </w:r>
      <w:r>
        <w:rPr>
          <w:rStyle w:val="SpecialCharTok"/>
        </w:rPr>
        <w:t xml:space="preserve">*</w:t>
      </w:r>
      <w:r>
        <w:rPr>
          <w:rStyle w:val="NormalTok"/>
        </w:rPr>
        <w:t xml:space="preserve"> b </w:t>
      </w:r>
      <w:r>
        <w:rPr>
          <w:rStyle w:val="SpecialCharTok"/>
        </w:rPr>
        <w:t xml:space="preserve">-</w:t>
      </w:r>
      <w:r>
        <w:rPr>
          <w:rStyle w:val="NormalTok"/>
        </w:rPr>
        <w:t xml:space="preserve"> d)</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s) </w:t>
      </w:r>
      <w:r>
        <w:rPr>
          <w:rStyle w:val="SpecialCharTok"/>
        </w:rPr>
        <w:t xml:space="preserve">*</w:t>
      </w:r>
      <w:r>
        <w:rPr>
          <w:rStyle w:val="NormalTok"/>
        </w:rPr>
        <w:t xml:space="preserve"> a </w:t>
      </w:r>
      <w:r>
        <w:rPr>
          <w:rStyle w:val="SpecialCharTok"/>
        </w:rPr>
        <w:t xml:space="preserve">+</w:t>
      </w:r>
      <w:r>
        <w:rPr>
          <w:rStyle w:val="NormalTok"/>
        </w:rPr>
        <w:t xml:space="preserve"> c)  </w:t>
      </w:r>
      <w:r>
        <w:rPr>
          <w:rStyle w:val="CommentTok"/>
        </w:rPr>
        <w:t xml:space="preserve">#solution for carrying capacity of sexual population</w:t>
      </w:r>
      <w:r>
        <w:br/>
      </w:r>
      <w:r>
        <w:rPr>
          <w:rStyle w:val="NormalTok"/>
        </w:rPr>
        <w:t xml:space="preserve">Kasex </w:t>
      </w:r>
      <w:r>
        <w:rPr>
          <w:rStyle w:val="OtherTok"/>
        </w:rPr>
        <w:t xml:space="preserve">=</w:t>
      </w:r>
      <w:r>
        <w:rPr>
          <w:rStyle w:val="NormalTok"/>
        </w:rPr>
        <w:t xml:space="preserve"> (b </w:t>
      </w:r>
      <w:r>
        <w:rPr>
          <w:rStyle w:val="SpecialCharTok"/>
        </w:rPr>
        <w:t xml:space="preserve">-</w:t>
      </w:r>
      <w:r>
        <w:rPr>
          <w:rStyle w:val="NormalTok"/>
        </w:rPr>
        <w:t xml:space="preserve"> d)</w:t>
      </w:r>
      <w:r>
        <w:rPr>
          <w:rStyle w:val="SpecialCharTok"/>
        </w:rPr>
        <w:t xml:space="preserve">/</w:t>
      </w:r>
      <w:r>
        <w:rPr>
          <w:rStyle w:val="NormalTok"/>
        </w:rPr>
        <w:t xml:space="preserve">(a </w:t>
      </w:r>
      <w:r>
        <w:rPr>
          <w:rStyle w:val="SpecialCharTok"/>
        </w:rPr>
        <w:t xml:space="preserve">+</w:t>
      </w:r>
      <w:r>
        <w:rPr>
          <w:rStyle w:val="NormalTok"/>
        </w:rPr>
        <w:t xml:space="preserve"> c)  </w:t>
      </w:r>
      <w:r>
        <w:rPr>
          <w:rStyle w:val="CommentTok"/>
        </w:rPr>
        <w:t xml:space="preserve">#solution for carrying capacity of asexual population</w:t>
      </w:r>
      <w:r>
        <w:br/>
      </w:r>
      <w:r>
        <w:br/>
      </w:r>
      <w:r>
        <w:rPr>
          <w:rStyle w:val="CommentTok"/>
        </w:rPr>
        <w:t xml:space="preserve"># intitial conditions.  Sex initiated at Ksex.  Asex at 0.</w:t>
      </w:r>
      <w:r>
        <w:br/>
      </w:r>
      <w:r>
        <w:rPr>
          <w:rStyle w:val="NormalTok"/>
        </w:rPr>
        <w:t xml:space="preserve">Sex </w:t>
      </w:r>
      <w:r>
        <w:rPr>
          <w:rStyle w:val="OtherTok"/>
        </w:rPr>
        <w:t xml:space="preserve">=</w:t>
      </w:r>
      <w:r>
        <w:rPr>
          <w:rStyle w:val="NormalTok"/>
        </w:rPr>
        <w:t xml:space="preserve"> Ksex</w:t>
      </w:r>
      <w:r>
        <w:br/>
      </w:r>
      <w:r>
        <w:rPr>
          <w:rStyle w:val="NormalTok"/>
        </w:rPr>
        <w:t xml:space="preserve">Asex </w:t>
      </w:r>
      <w:r>
        <w:rPr>
          <w:rStyle w:val="OtherTok"/>
        </w:rPr>
        <w:t xml:space="preserve">=</w:t>
      </w:r>
      <w:r>
        <w:rPr>
          <w:rStyle w:val="NormalTok"/>
        </w:rPr>
        <w:t xml:space="preserve"> </w:t>
      </w:r>
      <w:r>
        <w:rPr>
          <w:rStyle w:val="DecValTok"/>
        </w:rPr>
        <w:t xml:space="preserve">0</w:t>
      </w:r>
      <w:r>
        <w:br/>
      </w:r>
      <w:r>
        <w:br/>
      </w:r>
      <w:r>
        <w:rPr>
          <w:rStyle w:val="NormalTok"/>
        </w:rPr>
        <w:t xml:space="preserve">Gasex </w:t>
      </w:r>
      <w:r>
        <w:rPr>
          <w:rStyle w:val="OtherTok"/>
        </w:rPr>
        <w:t xml:space="preserve">=</w:t>
      </w:r>
      <w:r>
        <w:rPr>
          <w:rStyle w:val="NormalTok"/>
        </w:rPr>
        <w:t xml:space="preserve"> </w:t>
      </w:r>
      <w:r>
        <w:rPr>
          <w:rStyle w:val="DecValTok"/>
        </w:rPr>
        <w:t xml:space="preserve">40</w:t>
      </w:r>
      <w:r>
        <w:rPr>
          <w:rStyle w:val="NormalTok"/>
        </w:rPr>
        <w:t xml:space="preserve">  </w:t>
      </w:r>
      <w:r>
        <w:rPr>
          <w:rStyle w:val="CommentTok"/>
        </w:rPr>
        <w:t xml:space="preserve">#generation at which a single asexual female is introduced</w:t>
      </w:r>
      <w:r>
        <w:br/>
      </w:r>
      <w:r>
        <w:br/>
      </w:r>
      <w:r>
        <w:rPr>
          <w:rStyle w:val="NormalTok"/>
        </w:rPr>
        <w:t xml:space="preserve">T </w:t>
      </w:r>
      <w:r>
        <w:rPr>
          <w:rStyle w:val="OtherTok"/>
        </w:rPr>
        <w:t xml:space="preserve">=</w:t>
      </w:r>
      <w:r>
        <w:rPr>
          <w:rStyle w:val="NormalTok"/>
        </w:rPr>
        <w:t xml:space="preserve"> </w:t>
      </w:r>
      <w:r>
        <w:rPr>
          <w:rStyle w:val="DecValTok"/>
        </w:rPr>
        <w:t xml:space="preserve">100</w:t>
      </w:r>
      <w:r>
        <w:rPr>
          <w:rStyle w:val="NormalTok"/>
        </w:rPr>
        <w:t xml:space="preserve">  </w:t>
      </w:r>
      <w:r>
        <w:rPr>
          <w:rStyle w:val="CommentTok"/>
        </w:rPr>
        <w:t xml:space="preserve"># T is the number of time steps in addition to time step 0</w:t>
      </w:r>
      <w:r>
        <w:br/>
      </w:r>
      <w:r>
        <w:rPr>
          <w:rStyle w:val="NormalTok"/>
        </w:rPr>
        <w:t xml:space="preserve">time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T)  </w:t>
      </w:r>
      <w:r>
        <w:rPr>
          <w:rStyle w:val="CommentTok"/>
        </w:rPr>
        <w:t xml:space="preserve">#sets up do loop for i = 1 to T</w:t>
      </w:r>
      <w:r>
        <w:br/>
      </w:r>
      <w:r>
        <w:br/>
      </w:r>
      <w:r>
        <w:rPr>
          <w:rStyle w:val="NormalTok"/>
        </w:rPr>
        <w:t xml:space="preserve">outSex </w:t>
      </w:r>
      <w:r>
        <w:rPr>
          <w:rStyle w:val="OtherTok"/>
        </w:rPr>
        <w:t xml:space="preserve">=</w:t>
      </w:r>
      <w:r>
        <w:rPr>
          <w:rStyle w:val="NormalTok"/>
        </w:rPr>
        <w:t xml:space="preserve"> </w:t>
      </w:r>
      <w:r>
        <w:rPr>
          <w:rStyle w:val="FunctionTok"/>
        </w:rPr>
        <w:t xml:space="preserve">vector</w:t>
      </w:r>
      <w:r>
        <w:rPr>
          <w:rStyle w:val="NormalTok"/>
        </w:rPr>
        <w:t xml:space="preserve">()  </w:t>
      </w:r>
      <w:r>
        <w:rPr>
          <w:rStyle w:val="CommentTok"/>
        </w:rPr>
        <w:t xml:space="preserve"># outSex vector</w:t>
      </w:r>
      <w:r>
        <w:br/>
      </w:r>
      <w:r>
        <w:rPr>
          <w:rStyle w:val="NormalTok"/>
        </w:rPr>
        <w:t xml:space="preserve">outSex[</w:t>
      </w:r>
      <w:r>
        <w:rPr>
          <w:rStyle w:val="DecValTok"/>
        </w:rPr>
        <w:t xml:space="preserve">1</w:t>
      </w:r>
      <w:r>
        <w:rPr>
          <w:rStyle w:val="NormalTok"/>
        </w:rPr>
        <w:t xml:space="preserve">] </w:t>
      </w:r>
      <w:r>
        <w:rPr>
          <w:rStyle w:val="OtherTok"/>
        </w:rPr>
        <w:t xml:space="preserve">=</w:t>
      </w:r>
      <w:r>
        <w:rPr>
          <w:rStyle w:val="NormalTok"/>
        </w:rPr>
        <w:t xml:space="preserve"> Sex[</w:t>
      </w:r>
      <w:r>
        <w:rPr>
          <w:rStyle w:val="DecValTok"/>
        </w:rPr>
        <w:t xml:space="preserve">1</w:t>
      </w:r>
      <w:r>
        <w:rPr>
          <w:rStyle w:val="NormalTok"/>
        </w:rPr>
        <w:t xml:space="preserve">]</w:t>
      </w:r>
      <w:r>
        <w:br/>
      </w:r>
      <w:r>
        <w:br/>
      </w:r>
      <w:r>
        <w:rPr>
          <w:rStyle w:val="NormalTok"/>
        </w:rPr>
        <w:t xml:space="preserve">outAsex </w:t>
      </w:r>
      <w:r>
        <w:rPr>
          <w:rStyle w:val="OtherTok"/>
        </w:rPr>
        <w:t xml:space="preserve">=</w:t>
      </w:r>
      <w:r>
        <w:rPr>
          <w:rStyle w:val="NormalTok"/>
        </w:rPr>
        <w:t xml:space="preserve"> </w:t>
      </w:r>
      <w:r>
        <w:rPr>
          <w:rStyle w:val="FunctionTok"/>
        </w:rPr>
        <w:t xml:space="preserve">vector</w:t>
      </w:r>
      <w:r>
        <w:rPr>
          <w:rStyle w:val="NormalTok"/>
        </w:rPr>
        <w:t xml:space="preserve">()  </w:t>
      </w:r>
      <w:r>
        <w:rPr>
          <w:rStyle w:val="CommentTok"/>
        </w:rPr>
        <w:t xml:space="preserve"># outAsex  vector</w:t>
      </w:r>
      <w:r>
        <w:br/>
      </w:r>
      <w:r>
        <w:rPr>
          <w:rStyle w:val="NormalTok"/>
        </w:rPr>
        <w:t xml:space="preserve">outAsex[</w:t>
      </w:r>
      <w:r>
        <w:rPr>
          <w:rStyle w:val="DecValTok"/>
        </w:rPr>
        <w:t xml:space="preserve">1</w:t>
      </w:r>
      <w:r>
        <w:rPr>
          <w:rStyle w:val="NormalTok"/>
        </w:rPr>
        <w:t xml:space="preserve">] </w:t>
      </w:r>
      <w:r>
        <w:rPr>
          <w:rStyle w:val="OtherTok"/>
        </w:rPr>
        <w:t xml:space="preserve">=</w:t>
      </w:r>
      <w:r>
        <w:rPr>
          <w:rStyle w:val="NormalTok"/>
        </w:rPr>
        <w:t xml:space="preserve"> Asex[</w:t>
      </w:r>
      <w:r>
        <w:rPr>
          <w:rStyle w:val="DecValTok"/>
        </w:rPr>
        <w:t xml:space="preserve">1</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T)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T)</w:t>
      </w:r>
      <w:r>
        <w:br/>
      </w:r>
      <w:r>
        <w:rPr>
          <w:rStyle w:val="NormalTok"/>
        </w:rPr>
        <w:t xml:space="preserve">{</w:t>
      </w:r>
      <w:r>
        <w:br/>
      </w:r>
      <w:r>
        <w:rPr>
          <w:rStyle w:val="NormalTok"/>
        </w:rPr>
        <w:t xml:space="preserve">    outSex[i] </w:t>
      </w:r>
      <w:r>
        <w:rPr>
          <w:rStyle w:val="OtherTok"/>
        </w:rPr>
        <w:t xml:space="preserve">=</w:t>
      </w:r>
      <w:r>
        <w:rPr>
          <w:rStyle w:val="NormalTok"/>
        </w:rPr>
        <w:t xml:space="preserve"> Sex[i]</w:t>
      </w:r>
      <w:r>
        <w:br/>
      </w:r>
      <w:r>
        <w:rPr>
          <w:rStyle w:val="NormalTok"/>
        </w:rPr>
        <w:t xml:space="preserve">    Sex[i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Sex[i] </w:t>
      </w:r>
      <w:r>
        <w:rPr>
          <w:rStyle w:val="SpecialCharTok"/>
        </w:rPr>
        <w:t xml:space="preserve">-</w:t>
      </w:r>
      <w:r>
        <w:rPr>
          <w:rStyle w:val="NormalTok"/>
        </w:rPr>
        <w:t xml:space="preserve"> Sex[i] </w:t>
      </w:r>
      <w:r>
        <w:rPr>
          <w:rStyle w:val="SpecialCharTok"/>
        </w:rPr>
        <w:t xml:space="preserve">*</w:t>
      </w:r>
      <w:r>
        <w:rPr>
          <w:rStyle w:val="NormalTok"/>
        </w:rPr>
        <w:t xml:space="preserve"> (d </w:t>
      </w:r>
      <w:r>
        <w:rPr>
          <w:rStyle w:val="SpecialCharTok"/>
        </w:rPr>
        <w:t xml:space="preserve">+</w:t>
      </w:r>
      <w:r>
        <w:rPr>
          <w:rStyle w:val="NormalTok"/>
        </w:rPr>
        <w:t xml:space="preserve"> c </w:t>
      </w:r>
      <w:r>
        <w:rPr>
          <w:rStyle w:val="SpecialCharTok"/>
        </w:rPr>
        <w:t xml:space="preserve">*</w:t>
      </w:r>
      <w:r>
        <w:rPr>
          <w:rStyle w:val="NormalTok"/>
        </w:rPr>
        <w:t xml:space="preserve"> (Sex[i] </w:t>
      </w:r>
      <w:r>
        <w:rPr>
          <w:rStyle w:val="SpecialCharTok"/>
        </w:rPr>
        <w:t xml:space="preserve">+</w:t>
      </w:r>
      <w:r>
        <w:rPr>
          <w:rStyle w:val="NormalTok"/>
        </w:rPr>
        <w:t xml:space="preserve"> Asex[i])) </w:t>
      </w:r>
      <w:r>
        <w:rPr>
          <w:rStyle w:val="SpecialCharTok"/>
        </w:rPr>
        <w:t xml:space="preserve">+</w:t>
      </w:r>
      <w:r>
        <w:rPr>
          <w:rStyle w:val="NormalTok"/>
        </w:rPr>
        <w:t xml:space="preserve"> Sex[i]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 </w:t>
      </w:r>
      <w:r>
        <w:rPr>
          <w:rStyle w:val="SpecialCharTok"/>
        </w:rPr>
        <w:t xml:space="preserve">*</w:t>
      </w:r>
      <w:r>
        <w:br/>
      </w:r>
      <w:r>
        <w:rPr>
          <w:rStyle w:val="NormalTok"/>
        </w:rPr>
        <w:t xml:space="preserve">        (b </w:t>
      </w:r>
      <w:r>
        <w:rPr>
          <w:rStyle w:val="SpecialCharTok"/>
        </w:rPr>
        <w:t xml:space="preserve">-</w:t>
      </w:r>
      <w:r>
        <w:rPr>
          <w:rStyle w:val="NormalTok"/>
        </w:rPr>
        <w:t xml:space="preserve"> a </w:t>
      </w:r>
      <w:r>
        <w:rPr>
          <w:rStyle w:val="SpecialCharTok"/>
        </w:rPr>
        <w:t xml:space="preserve">*</w:t>
      </w:r>
      <w:r>
        <w:rPr>
          <w:rStyle w:val="NormalTok"/>
        </w:rPr>
        <w:t xml:space="preserve"> (Sex[i] </w:t>
      </w:r>
      <w:r>
        <w:rPr>
          <w:rStyle w:val="SpecialCharTok"/>
        </w:rPr>
        <w:t xml:space="preserve">+</w:t>
      </w:r>
      <w:r>
        <w:rPr>
          <w:rStyle w:val="NormalTok"/>
        </w:rPr>
        <w:t xml:space="preserve"> Asex[i]))</w:t>
      </w:r>
      <w:r>
        <w:br/>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Gasex) {</w:t>
      </w:r>
      <w:r>
        <w:br/>
      </w:r>
      <w:r>
        <w:rPr>
          <w:rStyle w:val="NormalTok"/>
        </w:rPr>
        <w:t xml:space="preserve">        Asex[i] </w:t>
      </w:r>
      <w:r>
        <w:rPr>
          <w:rStyle w:val="OtherTok"/>
        </w:rPr>
        <w:t xml:space="preserve">=</w:t>
      </w:r>
      <w:r>
        <w:rPr>
          <w:rStyle w:val="NormalTok"/>
        </w:rPr>
        <w:t xml:space="preserve"> Asex[i] </w:t>
      </w:r>
      <w:r>
        <w:rPr>
          <w:rStyle w:val="SpecialCharTok"/>
        </w:rPr>
        <w:t xml:space="preserve">+</w:t>
      </w:r>
      <w:r>
        <w:rPr>
          <w:rStyle w:val="NormalTok"/>
        </w:rPr>
        <w:t xml:space="preserve"> </w:t>
      </w:r>
      <w:r>
        <w:rPr>
          <w:rStyle w:val="DecValTok"/>
        </w:rPr>
        <w:t xml:space="preserve">1</w:t>
      </w:r>
      <w:r>
        <w:br/>
      </w:r>
      <w:r>
        <w:rPr>
          <w:rStyle w:val="NormalTok"/>
        </w:rPr>
        <w:t xml:space="preserve">    }</w:t>
      </w:r>
      <w:r>
        <w:br/>
      </w:r>
      <w:r>
        <w:br/>
      </w:r>
      <w:r>
        <w:rPr>
          <w:rStyle w:val="NormalTok"/>
        </w:rPr>
        <w:t xml:space="preserve">    outAsex[i] </w:t>
      </w:r>
      <w:r>
        <w:rPr>
          <w:rStyle w:val="OtherTok"/>
        </w:rPr>
        <w:t xml:space="preserve">=</w:t>
      </w:r>
      <w:r>
        <w:rPr>
          <w:rStyle w:val="NormalTok"/>
        </w:rPr>
        <w:t xml:space="preserve"> Asex[i]</w:t>
      </w:r>
      <w:r>
        <w:br/>
      </w:r>
      <w:r>
        <w:rPr>
          <w:rStyle w:val="NormalTok"/>
        </w:rPr>
        <w:t xml:space="preserve">    Asex[i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Asex[i] </w:t>
      </w:r>
      <w:r>
        <w:rPr>
          <w:rStyle w:val="SpecialCharTok"/>
        </w:rPr>
        <w:t xml:space="preserve">-</w:t>
      </w:r>
      <w:r>
        <w:rPr>
          <w:rStyle w:val="NormalTok"/>
        </w:rPr>
        <w:t xml:space="preserve"> Asex[i] </w:t>
      </w:r>
      <w:r>
        <w:rPr>
          <w:rStyle w:val="SpecialCharTok"/>
        </w:rPr>
        <w:t xml:space="preserve">*</w:t>
      </w:r>
      <w:r>
        <w:rPr>
          <w:rStyle w:val="NormalTok"/>
        </w:rPr>
        <w:t xml:space="preserve"> d </w:t>
      </w:r>
      <w:r>
        <w:rPr>
          <w:rStyle w:val="SpecialCharTok"/>
        </w:rPr>
        <w:t xml:space="preserve">+</w:t>
      </w:r>
      <w:r>
        <w:rPr>
          <w:rStyle w:val="NormalTok"/>
        </w:rPr>
        <w:t xml:space="preserve"> Asex[i] </w:t>
      </w:r>
      <w:r>
        <w:rPr>
          <w:rStyle w:val="SpecialCharTok"/>
        </w:rPr>
        <w:t xml:space="preserve">*</w:t>
      </w:r>
      <w:r>
        <w:rPr>
          <w:rStyle w:val="NormalTok"/>
        </w:rPr>
        <w:t xml:space="preserve"> (b </w:t>
      </w:r>
      <w:r>
        <w:rPr>
          <w:rStyle w:val="SpecialCharTok"/>
        </w:rPr>
        <w:t xml:space="preserve">-</w:t>
      </w:r>
      <w:r>
        <w:rPr>
          <w:rStyle w:val="NormalTok"/>
        </w:rPr>
        <w:t xml:space="preserve"> a </w:t>
      </w:r>
      <w:r>
        <w:rPr>
          <w:rStyle w:val="SpecialCharTok"/>
        </w:rPr>
        <w:t xml:space="preserve">*</w:t>
      </w:r>
      <w:r>
        <w:rPr>
          <w:rStyle w:val="NormalTok"/>
        </w:rPr>
        <w:t xml:space="preserve"> (Sex[i] </w:t>
      </w:r>
      <w:r>
        <w:rPr>
          <w:rStyle w:val="SpecialCharTok"/>
        </w:rPr>
        <w:t xml:space="preserve">+</w:t>
      </w:r>
      <w:r>
        <w:rPr>
          <w:rStyle w:val="NormalTok"/>
        </w:rPr>
        <w:t xml:space="preserve"> Asex[i]))</w:t>
      </w:r>
      <w:r>
        <w:br/>
      </w:r>
      <w:r>
        <w:br/>
      </w:r>
      <w:r>
        <w:rPr>
          <w:rStyle w:val="NormalTok"/>
        </w:rPr>
        <w:t xml:space="preserve">}</w:t>
      </w:r>
      <w:r>
        <w:br/>
      </w:r>
      <w:r>
        <w:br/>
      </w:r>
      <w:r>
        <w:rPr>
          <w:rStyle w:val="NormalTok"/>
        </w:rPr>
        <w:t xml:space="preserve">Ksex</w:t>
      </w:r>
      <w:r>
        <w:br/>
      </w:r>
      <w:r>
        <w:rPr>
          <w:rStyle w:val="NormalTok"/>
        </w:rPr>
        <w:t xml:space="preserve">Kasex</w:t>
      </w:r>
      <w:r>
        <w:br/>
      </w:r>
      <w:r>
        <w:rPr>
          <w:rStyle w:val="CommentTok"/>
        </w:rPr>
        <w:t xml:space="preserve"># Sex outSex</w:t>
      </w:r>
      <w:r>
        <w:br/>
      </w:r>
      <w:r>
        <w:br/>
      </w:r>
      <w:r>
        <w:br/>
      </w:r>
      <w:r>
        <w:br/>
      </w:r>
      <w:r>
        <w:rPr>
          <w:rStyle w:val="FunctionTok"/>
        </w:rPr>
        <w:t xml:space="preserve">plot</w:t>
      </w:r>
      <w:r>
        <w:rPr>
          <w:rStyle w:val="NormalTok"/>
        </w:rPr>
        <w:t xml:space="preserve">(time, outAsex,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20000</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w:t>
      </w:r>
      <w:r>
        <w:br/>
      </w:r>
      <w:r>
        <w:rPr>
          <w:rStyle w:val="FunctionTok"/>
        </w:rPr>
        <w:t xml:space="preserve">par</w:t>
      </w:r>
      <w:r>
        <w:rPr>
          <w:rStyle w:val="NormalTok"/>
        </w:rPr>
        <w:t xml:space="preserve">(</w:t>
      </w:r>
      <w:r>
        <w:rPr>
          <w:rStyle w:val="AttributeTok"/>
        </w:rPr>
        <w:t xml:space="preserve">new =</w:t>
      </w:r>
      <w:r>
        <w:rPr>
          <w:rStyle w:val="NormalTok"/>
        </w:rPr>
        <w:t xml:space="preserve"> </w:t>
      </w:r>
      <w:r>
        <w:rPr>
          <w:rStyle w:val="ConstantTok"/>
        </w:rPr>
        <w:t xml:space="preserve">TRUE</w:t>
      </w:r>
      <w:r>
        <w:rPr>
          <w:rStyle w:val="NormalTok"/>
        </w:rPr>
        <w:t xml:space="preserve">)</w:t>
      </w:r>
      <w:r>
        <w:br/>
      </w:r>
      <w:r>
        <w:rPr>
          <w:rStyle w:val="FunctionTok"/>
        </w:rPr>
        <w:t xml:space="preserve">plot</w:t>
      </w:r>
      <w:r>
        <w:rPr>
          <w:rStyle w:val="NormalTok"/>
        </w:rPr>
        <w:t xml:space="preserve">(time, outSex,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20000</w:t>
      </w:r>
      <w:r>
        <w:rPr>
          <w:rStyle w:val="NormalTok"/>
        </w:rPr>
        <w:t xml:space="preserve">), </w:t>
      </w:r>
      <w:r>
        <w:rPr>
          <w:rStyle w:val="AttributeTok"/>
        </w:rPr>
        <w:t xml:space="preserve">xlab =</w:t>
      </w:r>
      <w:r>
        <w:rPr>
          <w:rStyle w:val="NormalTok"/>
        </w:rPr>
        <w:t xml:space="preserve"> </w:t>
      </w:r>
      <w:r>
        <w:rPr>
          <w:rStyle w:val="StringTok"/>
        </w:rPr>
        <w:t xml:space="preserve">"Generation"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"Number"</w:t>
      </w:r>
      <w:r>
        <w:rPr>
          <w:rStyle w:val="NormalTok"/>
        </w:rPr>
        <w:t xml:space="preserve">)</w:t>
      </w:r>
      <w:r>
        <w:br/>
      </w:r>
      <w:r>
        <w:rPr>
          <w:rStyle w:val="FunctionTok"/>
        </w:rPr>
        <w:t xml:space="preserve">legend</w:t>
      </w:r>
      <w:r>
        <w:rPr>
          <w:rStyle w:val="NormalTok"/>
        </w:rPr>
        <w:t xml:space="preserve">(</w:t>
      </w:r>
      <w:r>
        <w:rPr>
          <w:rStyle w:val="DecValTok"/>
        </w:rPr>
        <w:t xml:space="preserve">70</w:t>
      </w:r>
      <w:r>
        <w:rPr>
          <w:rStyle w:val="NormalTok"/>
        </w:rPr>
        <w:t xml:space="preserve">, </w:t>
      </w:r>
      <w:r>
        <w:rPr>
          <w:rStyle w:val="DecValTok"/>
        </w:rPr>
        <w:t xml:space="preserve">17500</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"Asexuals"</w:t>
      </w:r>
      <w:r>
        <w:rPr>
          <w:rStyle w:val="NormalTok"/>
        </w:rPr>
        <w:t xml:space="preserve">, </w:t>
      </w:r>
      <w:r>
        <w:rPr>
          <w:rStyle w:val="StringTok"/>
        </w:rPr>
        <w:t xml:space="preserve">"Sexuals"</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[1] 10000</w:t>
      </w:r>
      <w:r>
        <w:br/>
      </w:r>
      <w:r>
        <w:rPr>
          <w:rStyle w:val="VerbatimChar"/>
        </w:rPr>
        <w:t xml:space="preserve">[1] 20000</w:t>
      </w:r>
    </w:p>
    <w:tbl>
      <w:tblPr>
        <w:tblStyle w:val="Table"/>
        <w:tblW w:type="pct" w:w="5000"/>
        <w:tblLook w:firstRow="0" w:lastRow="0" w:firstColumn="0" w:lastColumn="0" w:noHBand="0" w:noVBand="0" w:val="0000"/>
        <w:jc w:val="start"/>
      </w:tblPr>
      <w:tblGrid>
        <w:gridCol w:w="7920"/>
      </w:tblGrid>
      <w:tr>
        <w:tc>
          <w:tcPr/>
          <w:bookmarkStart w:id="42" w:name="fig-clonal"/>
          <w:p>
            <w:pPr>
              <w:jc w:val="center"/>
            </w:pPr>
            <w:r>
              <w:drawing>
                <wp:inline>
                  <wp:extent cx="4620126" cy="3696101"/>
                  <wp:effectExtent b="0" l="0" r="0" t="0"/>
                  <wp:docPr descr="" title="" id="40" name="Picture"/>
                  <a:graphic>
                    <a:graphicData uri="http://schemas.openxmlformats.org/drawingml/2006/picture">
                      <pic:pic>
                        <pic:nvPicPr>
                          <pic:cNvPr descr="why-sex_files/figure-docx/fig-clonal-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Results from a simulation study in which a single clonal individual was introduced into a sexual population at generation 1000 (Lively 2009). The sexual population was initiated at carrying capacity:</w:t>
            </w:r>
            <w:r>
              <w:t xml:space="preserve"> </w:t>
            </w:r>
            <m:oMath>
              <m:r>
                <m:t>K</m:t>
              </m:r>
              <m:r>
                <m:t> </m:t>
              </m:r>
              <m:r>
                <m:t>s</m:t>
              </m:r>
              <m:r>
                <m:t>e</m:t>
              </m:r>
              <m:r>
                <m:t>x</m:t>
              </m:r>
              <m:r>
                <m:t> </m:t>
              </m:r>
              <m:r>
                <m:rPr>
                  <m:sty m:val="p"/>
                </m:rPr>
                <m:t>=</m:t>
              </m:r>
              <m:r>
                <m:t>10000</m:t>
              </m:r>
            </m:oMath>
            <w:r>
              <w:t xml:space="preserve">. Note that the asexual lineage replaces the sexual population in about 25 generations. The asexual population then attains a new carrying capacity at</w:t>
            </w:r>
            <w:r>
              <w:t xml:space="preserve"> </w:t>
            </w:r>
            <m:oMath>
              <m:r>
                <m:t>K</m:t>
              </m:r>
              <m:r>
                <m:t> </m:t>
              </m:r>
              <m:r>
                <m:t>a</m:t>
              </m:r>
              <m:r>
                <m:t>s</m:t>
              </m:r>
              <m:r>
                <m:t>e</m:t>
              </m:r>
              <m:r>
                <m:t>x</m:t>
              </m:r>
              <m:r>
                <m:t> </m:t>
              </m:r>
              <m:r>
                <m:rPr>
                  <m:sty m:val="p"/>
                </m:rPr>
                <m:t>=</m:t>
              </m:r>
              <m:r>
                <m:t>20000</m:t>
              </m:r>
            </m:oMath>
            <w:r>
              <w:t xml:space="preserve"> </w:t>
            </w:r>
            <w:r>
              <w:t xml:space="preserve">individuals. The frequency of males in the sexual population was assumed to be 1/2. Annual reproduction, with non-overlapping generations, was also assumed.</w:t>
            </w:r>
          </w:p>
          <w:bookmarkEnd w:id="42"/>
        </w:tc>
      </w:tr>
    </w:tbl>
    <w:bookmarkEnd w:id="43"/>
    <w:bookmarkStart w:id="52"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can assume cross-fertilization and ask,</w:t>
      </w:r>
      <w:r>
        <w:t xml:space="preserve"> </w:t>
      </w:r>
      <w:r>
        <w:t xml:space="preserve">“</w:t>
      </w:r>
      <w:r>
        <w:t xml:space="preserve">Why is there excess crossing-over during meiosis?</w:t>
      </w:r>
      <w:r>
        <w:t xml:space="preserve">”</w:t>
      </w:r>
      <w:r>
        <w:t xml:space="preserve">” 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4"/>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Users\amazel\AppData\Local\Program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Genetic exchange between homologous chromosomes during meiosis, especially when the exchange leads to gametes with allele combinations not represented on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W w:type="pct" w:w="5000"/>
        <w:tblLook w:firstRow="0" w:lastRow="0" w:firstColumn="0" w:lastColumn="0" w:noHBand="0" w:noVBand="0" w:val="0000"/>
        <w:jc w:val="start"/>
      </w:tblPr>
      <w:tblGrid>
        <w:gridCol w:w="7920"/>
      </w:tblGrid>
      <w:tr>
        <w:tc>
          <w:tcPr/>
          <w:bookmarkStart w:id="51" w:name="fig-1.3"/>
          <w:p>
            <w:pPr>
              <w:jc w:val="center"/>
            </w:pPr>
            <w:r>
              <w:drawing>
                <wp:inline>
                  <wp:extent cx="5676900" cy="2622550"/>
                  <wp:effectExtent b="0" l="0" r="0" t="0"/>
                  <wp:docPr descr="" title="Hand pollination experiment on *Primula*: a contrivance for cross-fertilization?" id="49" name="Picture"/>
                  <a:graphic>
                    <a:graphicData uri="http://schemas.openxmlformats.org/drawingml/2006/picture">
                      <pic:pic>
                        <pic:nvPicPr>
                          <pic:cNvPr descr="images/fig1-3.jpg" id="50" name="Picture"/>
                          <pic:cNvPicPr>
                            <a:picLocks noChangeArrowheads="1" noChangeAspect="1"/>
                          </pic:cNvPicPr>
                        </pic:nvPicPr>
                        <pic:blipFill>
                          <a:blip r:embed="rId48"/>
                          <a:stretch>
                            <a:fillRect/>
                          </a:stretch>
                        </pic:blipFill>
                        <pic:spPr bwMode="auto">
                          <a:xfrm>
                            <a:off x="0" y="0"/>
                            <a:ext cx="5676900" cy="2622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1"/>
        </w:tc>
      </w:tr>
    </w:tbl>
    <w:bookmarkEnd w:id="52"/>
    <w:bookmarkStart w:id="57"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3"/>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w:t>
      </w:r>
      <w:r>
        <w:t xml:space="preserve"> </w:t>
      </w:r>
      <w:r>
        <w:t xml:space="preserve">“</w:t>
      </w:r>
      <w:r>
        <w:t xml:space="preserve">parthenogenesis</w:t>
      </w:r>
      <w:r>
        <w:t xml:space="preserve">”</w:t>
      </w:r>
      <w:r>
        <w:t xml:space="preserve"> </w:t>
      </w:r>
      <w:r>
        <w:t xml:space="preserve">(virgin birth). These were revolutionary observations, which caught Darwin’s attention. In a letter to his mentor, J.S. Henslow, Darwin mentioned von Siebold’s discovery as follows:</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4">
        <w:r>
          <w:rPr>
            <w:rStyle w:val="Hyperlink"/>
          </w:rPr>
          <w:t xml:space="preserve">Darwin Correspondence Project</w:t>
        </w:r>
      </w:hyperlink>
      <w:r>
        <w:t xml:space="preserve">.</w:t>
      </w:r>
    </w:p>
    <w:p>
      <w:pPr>
        <w:pStyle w:val="BodyText"/>
      </w:pPr>
      <w:r>
        <w:t xml:space="preserve">However, the discovery of parthenogenesis</w:t>
      </w:r>
      <w:r>
        <w:rPr>
          <w:rStyle w:val="FootnoteReference"/>
        </w:rPr>
        <w:footnoteReference w:id="55"/>
      </w:r>
      <w:r>
        <w:t xml:space="preserve"> </w:t>
      </w:r>
      <w:r>
        <w:t xml:space="preserve">was met with some hostility. Consider, for example, the following statement by Rudolf Wagner in a review of von Siebold’s book on parthenogenesis [as translated from the original German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Clearly, Wagner was not pleased with the discovery of asexual reproduction, calling it unpleasant, unwelcome, and distasteful. By contrast, Darwin did not find the idea to be distasteful in any way. He wondered instead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6"/>
      </w:r>
      <w:r>
        <w:t xml:space="preserve">.</w:t>
      </w:r>
    </w:p>
    <w:p>
      <w:pPr>
        <w:pStyle w:val="BodyText"/>
      </w:pPr>
      <w:r>
        <w:t xml:space="preserve">Over 100 years later, W. D. Hamilton (1975) was also pondering the evolution of outcrossing, and he wrote something conceptually similar:</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7"/>
    <w:bookmarkEnd w:id="58"/>
    <w:bookmarkStart w:id="63"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C:\Users\amazel\AppData\Local\Programs\Quarto\share\formats\docx\note.png" id="6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2"/>
            </w:r>
            <w:r>
              <w:t xml:space="preserve"> </w:t>
            </w:r>
            <w:r>
              <w:t xml:space="preserve">Let</w:t>
            </w:r>
            <w:r>
              <w:t xml:space="preserve"> </w:t>
            </w:r>
            <m:oMath>
              <m:r>
                <m:t>N</m:t>
              </m:r>
              <m:r>
                <m:t> </m:t>
              </m:r>
              <m:r>
                <m:t>a</m:t>
              </m:r>
              <m:r>
                <m:t>s</m:t>
              </m:r>
              <m:r>
                <m:t>e</m:t>
              </m:r>
              <m:r>
                <m:t>x</m:t>
              </m:r>
              <m:r>
                <m:t> </m:t>
              </m:r>
            </m:oMath>
            <w:r>
              <w:t xml:space="preserve"> </w:t>
            </w:r>
            <w:r>
              <w:t xml:space="preserve">be the number of asexual females at time 1, while</w:t>
            </w:r>
            <w:r>
              <w:t xml:space="preserve"> </w:t>
            </w:r>
            <m:oMath>
              <m:r>
                <m:t>N</m:t>
              </m:r>
              <m:r>
                <m:t> </m:t>
              </m:r>
              <m:r>
                <m:t>s</m:t>
              </m:r>
              <m:r>
                <m:t>e</m:t>
              </m:r>
              <m:r>
                <m:t>x</m:t>
              </m:r>
              <m:r>
                <m:t> </m:t>
              </m:r>
            </m:oMath>
            <w:r>
              <w:t xml:space="preserve"> </w:t>
            </w:r>
            <w:r>
              <w:t xml:space="preserve">gives the total number of sexual individuals (males plus females) at time 1. Let</w:t>
            </w:r>
            <w:r>
              <w:t xml:space="preserve"> </w:t>
            </w:r>
            <m:oMath>
              <m:r>
                <m:t>B</m:t>
              </m:r>
              <m:r>
                <m:t> </m:t>
              </m:r>
              <m:r>
                <m:t>a</m:t>
              </m:r>
              <m:r>
                <m:t>s</m:t>
              </m:r>
              <m:r>
                <m:t>e</m:t>
              </m:r>
              <m:r>
                <m:t>x</m:t>
              </m:r>
              <m:r>
                <m:t> </m:t>
              </m:r>
            </m:oMath>
            <w:r>
              <w:t xml:space="preserve"> </w:t>
            </w:r>
            <w:r>
              <w:t xml:space="preserve">give the number of offspring produced by asexual females, and</w:t>
            </w:r>
            <w:r>
              <w:t xml:space="preserve"> </w:t>
            </w:r>
            <m:oMath>
              <m:r>
                <m:t>S</m:t>
              </m:r>
              <m:r>
                <m:t> </m:t>
              </m:r>
              <m:r>
                <m:t>a</m:t>
              </m:r>
              <m:r>
                <m:t>s</m:t>
              </m:r>
              <m:r>
                <m:t>e</m:t>
              </m:r>
              <m:r>
                <m:t>x</m:t>
              </m:r>
              <m:r>
                <m:t> </m:t>
              </m:r>
            </m:oMath>
            <w:r>
              <w:t xml:space="preserve"> </w:t>
            </w:r>
            <w:r>
              <w:t xml:space="preserve">gives the survival probability of asexual offspring to maturity. The number of surviving asexual offspring is then</w:t>
            </w:r>
            <w:r>
              <w:t xml:space="preserve"> </w:t>
            </w:r>
            <m:oMath>
              <m:r>
                <m:rPr>
                  <m:sty m:val="p"/>
                </m:rPr>
                <m:t>=</m:t>
              </m:r>
              <m:r>
                <m:t>B</m:t>
              </m:r>
              <m:r>
                <m:t> </m:t>
              </m:r>
              <m:r>
                <m:t>a</m:t>
              </m:r>
              <m:r>
                <m:t>s</m:t>
              </m:r>
              <m:r>
                <m:t>e</m:t>
              </m:r>
              <m:r>
                <m:t>x</m:t>
              </m:r>
              <m:r>
                <m:t> </m:t>
              </m:r>
              <m:r>
                <m:t>S</m:t>
              </m:r>
              <m:r>
                <m:t> </m:t>
              </m:r>
              <m:r>
                <m:t>a</m:t>
              </m:r>
              <m:r>
                <m:t>s</m:t>
              </m:r>
              <m:r>
                <m:t>e</m:t>
              </m:r>
              <m:r>
                <m:t>x</m:t>
              </m:r>
              <m:r>
                <m:t> </m:t>
              </m:r>
            </m:oMath>
            <w:r>
              <w:t xml:space="preserve">. Similarly, let</w:t>
            </w:r>
            <w:r>
              <w:t xml:space="preserve"> </w:t>
            </w:r>
            <m:oMath>
              <m:r>
                <m:t>B</m:t>
              </m:r>
              <m:r>
                <m:t> </m:t>
              </m:r>
              <m:r>
                <m:t>s</m:t>
              </m:r>
              <m:r>
                <m:t>e</m:t>
              </m:r>
              <m:r>
                <m:t>x</m:t>
              </m:r>
              <m:r>
                <m:t> </m:t>
              </m:r>
            </m:oMath>
            <w:r>
              <w:t xml:space="preserve"> </w:t>
            </w:r>
            <w:r>
              <w:t xml:space="preserve">be the number offspring produced by sexual females, and let</w:t>
            </w:r>
            <w:r>
              <w:t xml:space="preserve"> </w:t>
            </w:r>
            <m:oMath>
              <m:r>
                <m:t>S</m:t>
              </m:r>
              <m:r>
                <m:t> </m:t>
              </m:r>
              <m:r>
                <m:t>s</m:t>
              </m:r>
              <m:r>
                <m:t>e</m:t>
              </m:r>
              <m:r>
                <m:t>x</m:t>
              </m:r>
              <m:r>
                <m:t> </m:t>
              </m:r>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4950"/>
              <w:tblLook w:firstRow="1" w:lastRow="0" w:firstColumn="0" w:lastColumn="0" w:noHBand="0" w:noVBand="0" w:val="0020"/>
              <w:jc w:val="start"/>
            </w:tblPr>
            <w:tblGrid>
              <w:gridCol w:w="2613"/>
              <w:gridCol w:w="2613"/>
              <w:gridCol w:w="2613"/>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r>
                      <m:t>N</m:t>
                    </m:r>
                    <m:r>
                      <m:t> </m:t>
                    </m:r>
                    <m:r>
                      <m:t>a</m:t>
                    </m:r>
                    <m:r>
                      <m:t>s</m:t>
                    </m:r>
                    <m:r>
                      <m:t>e</m:t>
                    </m:r>
                    <m:r>
                      <m:t>x</m:t>
                    </m:r>
                    <m:r>
                      <m:t> </m:t>
                    </m:r>
                  </m:oMath>
                </w:p>
              </w:tc>
              <w:tc>
                <w:tcPr/>
                <w:p>
                  <w:pPr>
                    <w:pStyle w:val="Compact"/>
                    <w:jc w:val="center"/>
                  </w:pPr>
                  <m:oMath>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oMath>
                </w:p>
              </w:tc>
            </w:tr>
            <w:tr>
              <w:tc>
                <w:tcPr/>
                <w:p>
                  <w:pPr>
                    <w:pStyle w:val="Compact"/>
                    <w:jc w:val="center"/>
                  </w:pPr>
                  <w:r>
                    <w:rPr>
                      <w:bCs/>
                      <w:b/>
                    </w:rPr>
                    <w:t xml:space="preserve">Number of sexuals</w:t>
                  </w:r>
                </w:p>
              </w:tc>
              <w:tc>
                <w:tcPr/>
                <w:p>
                  <w:pPr>
                    <w:pStyle w:val="Compact"/>
                    <w:jc w:val="center"/>
                  </w:pPr>
                  <m:oMath>
                    <m:r>
                      <m:t>N</m:t>
                    </m:r>
                    <m:r>
                      <m:t> </m:t>
                    </m:r>
                    <m:r>
                      <m:t>s</m:t>
                    </m:r>
                    <m:r>
                      <m:t>e</m:t>
                    </m:r>
                    <m:r>
                      <m:t>x</m:t>
                    </m:r>
                    <m:r>
                      <m:t> </m:t>
                    </m:r>
                  </m:oMath>
                </w:p>
              </w:tc>
              <w:tc>
                <w:tcPr/>
                <w:p>
                  <w:pPr>
                    <w:pStyle w:val="Compact"/>
                    <w:jc w:val="center"/>
                  </w:pPr>
                  <m:oMath>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oMath>
                </w:p>
              </w:tc>
            </w:tr>
            <w:tr>
              <w:tc>
                <w:tcPr/>
                <w:p>
                  <w:pPr>
                    <w:pStyle w:val="Compact"/>
                    <w:jc w:val="center"/>
                  </w:pPr>
                  <w:r>
                    <w:rPr>
                      <w:bCs/>
                      <w:b/>
                    </w:rPr>
                    <w:t xml:space="preserve">Frequency of asexuals</w:t>
                  </w:r>
                </w:p>
              </w:tc>
              <w:tc>
                <w:tcPr/>
                <w:p>
                  <w:pPr>
                    <w:pStyle w:val="Compact"/>
                    <w:jc w:val="center"/>
                  </w:pPr>
                  <m:oMath>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w:p>
              </w:tc>
              <w:tc>
                <w:tcPr/>
                <w:p>
                  <w:pPr>
                    <w:pStyle w:val="Compact"/>
                    <w:jc w:val="center"/>
                  </w:pPr>
                  <m:oMathPara>
                    <m:oMathParaPr>
                      <m:jc m:val="center"/>
                    </m:oMathParaPr>
                    <m:oMath>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den>
                      </m:f>
                    </m:oMath>
                  </m:oMathPara>
                </w:p>
              </w:tc>
            </w:tr>
          </w:tbl>
          <w:p>
            <w:pPr>
              <w:pStyle w:val="FirstParagraph"/>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d>
                      <m:dPr>
                        <m:begChr m:val="("/>
                        <m:endChr m:val=")"/>
                        <m:sepChr m:val=""/>
                        <m:grow/>
                      </m:dPr>
                      <m:e>
                        <m:r>
                          <m:t>N</m:t>
                        </m:r>
                        <m:r>
                          <m:t> </m:t>
                        </m:r>
                        <m:r>
                          <m:t>s</m:t>
                        </m:r>
                        <m:r>
                          <m:t>e</m:t>
                        </m:r>
                        <m:r>
                          <m:t>x</m:t>
                        </m:r>
                        <m:r>
                          <m:t> </m:t>
                        </m:r>
                        <m:r>
                          <m:t>S</m:t>
                        </m:r>
                        <m:r>
                          <m:t> </m:t>
                        </m:r>
                        <m:r>
                          <m:t>s</m:t>
                        </m:r>
                        <m:r>
                          <m:t>e</m:t>
                        </m:r>
                        <m:r>
                          <m:t>x</m:t>
                        </m:r>
                        <m:r>
                          <m:t> </m:t>
                        </m:r>
                        <m:r>
                          <m:t>B</m:t>
                        </m:r>
                        <m:r>
                          <m:t> </m:t>
                        </m:r>
                        <m:r>
                          <m:t>s</m:t>
                        </m:r>
                        <m:r>
                          <m:t>e</m:t>
                        </m:r>
                        <m:r>
                          <m:t>x</m:t>
                        </m:r>
                        <m:r>
                          <m:t> </m:t>
                        </m:r>
                      </m:e>
                    </m:d>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Under the all-else-equal assumption,</w:t>
            </w:r>
            <w:r>
              <w:t xml:space="preserve"> </w:t>
            </w:r>
            <m:oMath>
              <m:r>
                <m:t>S</m:t>
              </m:r>
              <m:r>
                <m:t> </m:t>
              </m:r>
              <m:r>
                <m:t>a</m:t>
              </m:r>
              <m:r>
                <m:t>s</m:t>
              </m:r>
              <m:r>
                <m:t>e</m:t>
              </m:r>
              <m:r>
                <m:t>x</m:t>
              </m:r>
              <m:r>
                <m:t> </m:t>
              </m:r>
              <m:r>
                <m:rPr>
                  <m:sty m:val="p"/>
                </m:rPr>
                <m:t>=</m:t>
              </m:r>
              <m:r>
                <m:t>S</m:t>
              </m:r>
              <m:r>
                <m:t> </m:t>
              </m:r>
              <m:r>
                <m:t>s</m:t>
              </m:r>
              <m:r>
                <m:t>e</m:t>
              </m:r>
              <m:r>
                <m:t>x</m:t>
              </m:r>
              <m:r>
                <m:t> </m:t>
              </m:r>
            </m:oMath>
            <w:r>
              <w:t xml:space="preserve"> </w:t>
            </w:r>
            <w:r>
              <w:t xml:space="preserve">and</w:t>
            </w:r>
            <w:r>
              <w:t xml:space="preserve"> </w:t>
            </w:r>
            <m:oMath>
              <m:r>
                <m:t>B</m:t>
              </m:r>
              <m:r>
                <m:t> </m:t>
              </m:r>
              <m:r>
                <m:t>a</m:t>
              </m:r>
              <m:r>
                <m:t>s</m:t>
              </m:r>
              <m:r>
                <m:t>e</m:t>
              </m:r>
              <m:r>
                <m:t>x</m:t>
              </m:r>
              <m:r>
                <m:t> </m:t>
              </m:r>
              <m:r>
                <m:rPr>
                  <m:sty m:val="p"/>
                </m:rPr>
                <m:t>=</m:t>
              </m:r>
              <m:r>
                <m:t>B</m:t>
              </m:r>
              <m:r>
                <m:t> </m:t>
              </m:r>
              <m:r>
                <m:t>s</m:t>
              </m:r>
              <m:r>
                <m:t>e</m:t>
              </m:r>
              <m:r>
                <m:t>x</m:t>
              </m:r>
              <m:r>
                <m:t> </m:t>
              </m:r>
            </m:oMath>
            <w:r>
              <w:t xml:space="preserve">, giving:</w:t>
            </w:r>
          </w:p>
          <w:p>
            <w:pPr>
              <w:pStyle w:val="BodyText"/>
            </w:pPr>
            <m:oMathPara>
              <m:oMathParaPr>
                <m:jc m:val="center"/>
              </m:oMathParaPr>
              <m:oMath>
                <m:r>
                  <m:t>F</m:t>
                </m:r>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r</m:t>
                    </m:r>
                    <m:r>
                      <m:t>N</m:t>
                    </m:r>
                    <m:r>
                      <m:t> </m:t>
                    </m:r>
                    <m:r>
                      <m:t>s</m:t>
                    </m:r>
                    <m:r>
                      <m:t>e</m:t>
                    </m:r>
                    <m:r>
                      <m:t>x</m:t>
                    </m:r>
                    <m:r>
                      <m:t> </m:t>
                    </m:r>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r>
                      <m:t>N</m:t>
                    </m:r>
                    <m:r>
                      <m:t> </m:t>
                    </m:r>
                    <m:r>
                      <m:t>s</m:t>
                    </m:r>
                    <m:r>
                      <m:t>e</m:t>
                    </m:r>
                    <m:r>
                      <m:t>x</m:t>
                    </m:r>
                    <m:r>
                      <m:t> </m:t>
                    </m:r>
                  </m:den>
                </m:f>
                <m:r>
                  <m:rPr>
                    <m:sty m:val="p"/>
                  </m:rPr>
                  <m:t>/</m:t>
                </m:r>
                <m:f>
                  <m:fPr>
                    <m:type m:val="bar"/>
                  </m:fPr>
                  <m:num>
                    <m:r>
                      <m:t>1</m:t>
                    </m:r>
                  </m:num>
                  <m:den>
                    <m:r>
                      <m:t>1</m:t>
                    </m:r>
                    <m:r>
                      <m:rPr>
                        <m:sty m:val="p"/>
                      </m:rPr>
                      <m:t>+</m:t>
                    </m:r>
                    <m:r>
                      <m:t>N</m:t>
                    </m:r>
                    <m:r>
                      <m:t> </m:t>
                    </m:r>
                    <m:r>
                      <m:t>s</m:t>
                    </m:r>
                    <m:r>
                      <m:t>e</m:t>
                    </m:r>
                    <m:r>
                      <m:t>x</m:t>
                    </m:r>
                    <m:r>
                      <m:t> </m:t>
                    </m:r>
                  </m:den>
                </m:f>
                <m:r>
                  <m:rPr>
                    <m:sty m:val="p"/>
                  </m:rPr>
                  <m:t>=</m:t>
                </m:r>
                <m:f>
                  <m:fPr>
                    <m:type m:val="bar"/>
                  </m:fPr>
                  <m:num>
                    <m:r>
                      <m:t>1</m:t>
                    </m:r>
                    <m:r>
                      <m:rPr>
                        <m:sty m:val="p"/>
                      </m:rPr>
                      <m:t>+</m:t>
                    </m:r>
                    <m:r>
                      <m:t>N</m:t>
                    </m:r>
                    <m:r>
                      <m:t> </m:t>
                    </m:r>
                    <m:r>
                      <m:t>s</m:t>
                    </m:r>
                    <m:r>
                      <m:t>e</m:t>
                    </m:r>
                    <m:r>
                      <m:t>x</m:t>
                    </m:r>
                    <m:r>
                      <m:t> </m:t>
                    </m:r>
                  </m:num>
                  <m:den>
                    <m:r>
                      <m:t>1</m:t>
                    </m:r>
                    <m:r>
                      <m:rPr>
                        <m:sty m:val="p"/>
                      </m:rPr>
                      <m:t>+</m:t>
                    </m:r>
                    <m:r>
                      <m:t>r</m:t>
                    </m:r>
                    <m:r>
                      <m:t>N</m:t>
                    </m:r>
                    <m:r>
                      <m:t> </m:t>
                    </m:r>
                    <m:r>
                      <m:t>s</m:t>
                    </m:r>
                    <m:r>
                      <m:t>e</m:t>
                    </m:r>
                    <m:r>
                      <m:t>x</m:t>
                    </m:r>
                    <m:r>
                      <m:t> </m:t>
                    </m:r>
                  </m:den>
                </m:f>
              </m:oMath>
            </m:oMathPara>
          </w:p>
          <w:p>
            <w:pPr>
              <w:pStyle w:val="FirstParagraph"/>
            </w:pPr>
            <w:pPr>
              <w:spacing w:after="16"/>
            </w:pPr>
            <w:r>
              <w:t xml:space="preserve">If</w:t>
            </w:r>
            <w:r>
              <w:t xml:space="preserve"> </w:t>
            </w:r>
            <m:oMath>
              <m:r>
                <m:t>N</m:t>
              </m:r>
              <m:r>
                <m:t> </m:t>
              </m:r>
              <m:r>
                <m:t>s</m:t>
              </m:r>
              <m:r>
                <m:t>e</m:t>
              </m:r>
              <m:r>
                <m:t>x</m:t>
              </m:r>
              <m:r>
                <m:t> </m:t>
              </m:r>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3"/>
    <w:bookmarkEnd w:id="64"/>
    <w:bookmarkStart w:id="66" w:name="references"/>
    <w:p>
      <w:pPr>
        <w:pStyle w:val="Heading1"/>
      </w:pPr>
      <w:r>
        <w:t xml:space="preserve">References</w:t>
      </w:r>
    </w:p>
    <w:bookmarkStart w:id="65" w:name="refs"/>
    <w:bookmarkEnd w:id="65"/>
    <w:bookmarkEnd w:id="66"/>
    <w:sectPr w:rsidR="00DC3472" w:rsidRPr="004C2BE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TBembo">
    <w:panose1 w:val="02000503000000000000"/>
    <w:charset w:val="00"/>
    <w:family w:val="auto"/>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 Roman 10">
    <w:panose1 w:val="00000500000000000000"/>
    <w:charset w:val="00"/>
    <w:family w:val="modern"/>
    <w:notTrueType/>
    <w:pitch w:val="variable"/>
    <w:sig w:usb0="20000007" w:usb1="00000000" w:usb2="00000000" w:usb3="00000000" w:csb0="000001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7">
    <w:p>
      <w:pPr>
        <w:pStyle w:val="FootnoteText"/>
      </w:pPr>
      <w:r>
        <w:rPr>
          <w:rStyle w:val="FootnoteReference"/>
        </w:rPr>
        <w:footnoteRef/>
      </w:r>
      <w:r>
        <w:t xml:space="preserve"> </w:t>
      </w:r>
      <w:r>
        <w:t xml:space="preserve">Asexuals are often polyploid versions of their sexual ancestors.</w:t>
      </w:r>
    </w:p>
  </w:footnote>
  <w:footnote w:id="44">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3">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5">
    <w:p>
      <w:pPr>
        <w:pStyle w:val="FootnoteText"/>
      </w:pPr>
      <w:r>
        <w:rPr>
          <w:rStyle w:val="FootnoteReference"/>
        </w:rPr>
        <w:footnoteRef/>
      </w:r>
      <w:r>
        <w:t xml:space="preserve"> </w:t>
      </w:r>
      <w:r>
        <w:t xml:space="preserve">The case has been made that Charles Bonnet had discovered asexual reproduction in aphids in 1740 (see Lawrence 2009).</w:t>
      </w:r>
    </w:p>
  </w:footnote>
  <w:footnote w:id="56">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 https://www.merriam-webster.com/words-at-play/wonderful-word-history-evolution.</w:t>
      </w:r>
    </w:p>
  </w:footnote>
  <w:footnote w:id="62">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38E6CF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B30E24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3B6C4F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296DF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1D833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2768BF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D00BB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27C7A1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1F2933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BD633C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3A2A9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38637745" w:numId="1">
    <w:abstractNumId w:val="10"/>
  </w:num>
  <w:num w16cid:durableId="66079593" w:numId="2">
    <w:abstractNumId w:val="9"/>
  </w:num>
  <w:num w16cid:durableId="1964731700" w:numId="3">
    <w:abstractNumId w:val="7"/>
  </w:num>
  <w:num w16cid:durableId="167598709" w:numId="4">
    <w:abstractNumId w:val="6"/>
  </w:num>
  <w:num w16cid:durableId="1074088519" w:numId="5">
    <w:abstractNumId w:val="5"/>
  </w:num>
  <w:num w16cid:durableId="1991246088" w:numId="6">
    <w:abstractNumId w:val="4"/>
  </w:num>
  <w:num w16cid:durableId="1526554239" w:numId="7">
    <w:abstractNumId w:val="8"/>
  </w:num>
  <w:num w16cid:durableId="1389957010" w:numId="8">
    <w:abstractNumId w:val="3"/>
  </w:num>
  <w:num w16cid:durableId="1079643576" w:numId="9">
    <w:abstractNumId w:val="2"/>
  </w:num>
  <w:num w16cid:durableId="1775053471" w:numId="10">
    <w:abstractNumId w:val="1"/>
  </w:num>
  <w:num w16cid:durableId="575363467"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Latin Modern Math"/>
    <m:brkBin m:val="before"/>
    <m:brkBinSub m:val="--"/>
    <m:smallFrac/>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qFormat="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23448"/>
  </w:style>
  <w:style w:styleId="Heading1" w:type="paragraph">
    <w:name w:val="heading 1"/>
    <w:basedOn w:val="Normal"/>
    <w:next w:val="BodyText"/>
    <w:autoRedefine/>
    <w:uiPriority w:val="9"/>
    <w:qFormat/>
    <w:rsid w:val="0058271D"/>
    <w:pPr>
      <w:keepNext/>
      <w:keepLines/>
      <w:pageBreakBefore/>
      <w:spacing w:after="0" w:before="480"/>
      <w:outlineLvl w:val="0"/>
    </w:pPr>
    <w:rPr>
      <w:rFonts w:ascii="ETBembo" w:cstheme="majorBidi" w:eastAsiaTheme="majorEastAsia" w:hAnsi="ETBembo"/>
      <w:bCs/>
      <w:i/>
      <w:color w:themeColor="text1" w:val="000000"/>
      <w:sz w:val="32"/>
      <w:szCs w:val="32"/>
    </w:rPr>
  </w:style>
  <w:style w:styleId="Heading2" w:type="paragraph">
    <w:name w:val="heading 2"/>
    <w:basedOn w:val="Normal"/>
    <w:next w:val="BodyText"/>
    <w:uiPriority w:val="9"/>
    <w:unhideWhenUsed/>
    <w:qFormat/>
    <w:rsid w:val="00914C4D"/>
    <w:pPr>
      <w:keepNext/>
      <w:keepLines/>
      <w:spacing w:after="0" w:before="200"/>
      <w:outlineLvl w:val="1"/>
    </w:pPr>
    <w:rPr>
      <w:rFonts w:ascii="ETBembo" w:cstheme="majorBidi" w:eastAsiaTheme="majorEastAsia" w:hAnsi="ETBembo"/>
      <w:b/>
      <w:bCs/>
      <w:color w:themeColor="text1" w:val="000000"/>
      <w:sz w:val="28"/>
      <w:szCs w:val="28"/>
    </w:rPr>
  </w:style>
  <w:style w:styleId="Heading3" w:type="paragraph">
    <w:name w:val="heading 3"/>
    <w:basedOn w:val="Normal"/>
    <w:next w:val="BodyText"/>
    <w:autoRedefine/>
    <w:uiPriority w:val="9"/>
    <w:unhideWhenUsed/>
    <w:qFormat/>
    <w:rsid w:val="00914C4D"/>
    <w:pPr>
      <w:keepNext/>
      <w:keepLines/>
      <w:spacing w:after="0" w:before="200"/>
      <w:outlineLvl w:val="2"/>
    </w:pPr>
    <w:rPr>
      <w:rFonts w:ascii="ETBembo" w:cstheme="majorBidi" w:eastAsiaTheme="majorEastAsia" w:hAnsi="ETBembo"/>
      <w:b/>
      <w:bCs/>
      <w:color w:themeColor="text1" w:val="000000"/>
    </w:rPr>
  </w:style>
  <w:style w:styleId="Heading4" w:type="paragraph">
    <w:name w:val="heading 4"/>
    <w:basedOn w:val="Normal"/>
    <w:next w:val="BodyText"/>
    <w:autoRedefine/>
    <w:uiPriority w:val="9"/>
    <w:unhideWhenUsed/>
    <w:qFormat/>
    <w:rsid w:val="0058271D"/>
    <w:pPr>
      <w:keepNext/>
      <w:keepLines/>
      <w:spacing w:after="0" w:before="200"/>
      <w:outlineLvl w:val="3"/>
    </w:pPr>
    <w:rPr>
      <w:rFonts w:ascii="ETBembo" w:cstheme="majorBidi" w:eastAsiaTheme="majorEastAsia" w:hAnsi="ETBembo"/>
      <w:b/>
      <w:i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4C2BE0"/>
    <w:pPr>
      <w:spacing w:after="180" w:before="180"/>
    </w:pPr>
    <w:rPr>
      <w:rFonts w:ascii="ETBembo" w:hAnsi="ETBembo"/>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23448"/>
    <w:pPr>
      <w:keepNext/>
      <w:keepLines/>
      <w:spacing w:after="240" w:before="480"/>
      <w:jc w:val="center"/>
    </w:pPr>
    <w:rPr>
      <w:rFonts w:ascii="ETBembo" w:cstheme="majorBidi" w:eastAsiaTheme="majorEastAsia" w:hAnsi="ETBembo"/>
      <w:b/>
      <w:bCs/>
      <w:color w:themeColor="text1" w:val="000000"/>
      <w:sz w:val="4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C23448"/>
    <w:pPr>
      <w:keepNext/>
      <w:keepLines/>
      <w:jc w:val="center"/>
    </w:pPr>
    <w:rPr>
      <w:rFonts w:ascii="ETBembo" w:hAnsi="ETBembo"/>
      <w:i/>
      <w:sz w:val="28"/>
    </w:rPr>
  </w:style>
  <w:style w:styleId="Date" w:type="paragraph">
    <w:name w:val="Date"/>
    <w:next w:val="BodyText"/>
    <w:qFormat/>
    <w:rsid w:val="004C2BE0"/>
    <w:pPr>
      <w:keepNext/>
      <w:keepLines/>
      <w:jc w:val="center"/>
    </w:pPr>
    <w:rPr>
      <w:rFonts w:ascii="ETBembo" w:hAnsi="ETBembo"/>
    </w:rPr>
  </w:style>
  <w:style w:customStyle="1" w:styleId="Abstract" w:type="paragraph">
    <w:name w:val="Abstract"/>
    <w:basedOn w:val="Normal"/>
    <w:next w:val="BodyText"/>
    <w:autoRedefine/>
    <w:qFormat/>
    <w:rsid w:val="004C2BE0"/>
    <w:pPr>
      <w:keepNext/>
      <w:keepLines/>
      <w:spacing w:after="300" w:before="300"/>
    </w:pPr>
    <w:rPr>
      <w:rFonts w:ascii="ETBembo" w:hAnsi="ETBembo"/>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58271D"/>
    <w:rPr>
      <w:rFonts w:ascii="ETBembo" w:hAnsi="ETBembo"/>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qFormat/>
    <w:rsid w:val="0058271D"/>
    <w:rPr>
      <w:rFonts w:ascii="LM Roman 10" w:hAnsi="LM Roman 10"/>
      <w:sz w:val="20"/>
      <w:vertAlign w:val="superscript"/>
    </w:rPr>
  </w:style>
  <w:style w:styleId="Hyperlink" w:type="character">
    <w:name w:val="Hyperlink"/>
    <w:basedOn w:val="CaptionChar"/>
    <w:rsid w:val="004C2BE0"/>
    <w:rPr>
      <w:rFonts w:ascii="ETBembo" w:hAnsi="ETBembo"/>
      <w:color w:themeColor="accent1" w:val="4F81BD"/>
      <w:sz w:val="24"/>
    </w:rPr>
  </w:style>
  <w:style w:styleId="TOCHeading" w:type="paragraph">
    <w:name w:val="TOC Heading"/>
    <w:basedOn w:val="Heading1"/>
    <w:next w:val="BodyText"/>
    <w:autoRedefine/>
    <w:uiPriority w:val="39"/>
    <w:unhideWhenUsed/>
    <w:qFormat/>
    <w:rsid w:val="00D80705"/>
    <w:pPr>
      <w:spacing w:before="240" w:line="259" w:lineRule="auto"/>
      <w:outlineLvl w:val="9"/>
    </w:pPr>
    <w:rPr>
      <w:b/>
      <w:bCs w:val="0"/>
    </w:rPr>
  </w:style>
  <w:style w:customStyle="1" w:styleId="BodyTextChar" w:type="character">
    <w:name w:val="Body Text Char"/>
    <w:basedOn w:val="DefaultParagraphFont"/>
    <w:link w:val="BodyText"/>
    <w:rsid w:val="004C2BE0"/>
    <w:rPr>
      <w:rFonts w:ascii="ETBembo" w:hAnsi="ETBembo"/>
      <w:color w:themeColor="text1" w:val="000000"/>
    </w:rPr>
  </w:style>
  <w:style w:customStyle="1" w:styleId="StyleHeading2LatinETBemboText1" w:type="paragraph">
    <w:name w:val="Style Heading 2 + (Latin) ETBembo Text 1"/>
    <w:basedOn w:val="Heading2"/>
    <w:autoRedefine/>
    <w:qFormat/>
    <w:rsid w:val="00914C4D"/>
  </w:style>
  <w:style w:type="paragraph" w:customStyle="1" w:styleId="SourceCode">
    <w:name w:val="Source Code"/>
    <w:basedOn w:val="Normal"/>
    <w:link w:val="VerbatimChar"/>
    <w:pPr>
      <w:wordWrap w:val="off"/>
      <w:shd w:val="clear" w:fill="fefefe"/>
    </w:pPr>
  </w:style>
  <w:style w:type="character" w:customStyle="1" w:styleId="KeywordTok">
    <w:name w:val="KeywordTok"/>
    <w:basedOn w:val="VerbatimChar"/>
    <w:rPr>
      <w:color w:val="d91e18"/>
      <w:shd w:val="clear" w:fill="fefefe"/>
    </w:rPr>
  </w:style>
  <w:style w:type="character" w:customStyle="1" w:styleId="DataTypeTok">
    <w:name w:val="DataTypeTok"/>
    <w:basedOn w:val="VerbatimChar"/>
    <w:rPr>
      <w:color w:val="7928a1"/>
      <w:shd w:val="clear" w:fill="fefefe"/>
    </w:rPr>
  </w:style>
  <w:style w:type="character" w:customStyle="1" w:styleId="DecValTok">
    <w:name w:val="DecValTok"/>
    <w:basedOn w:val="VerbatimChar"/>
    <w:rPr>
      <w:color w:val="7928a1"/>
      <w:shd w:val="clear" w:fill="fefefe"/>
    </w:rPr>
  </w:style>
  <w:style w:type="character" w:customStyle="1" w:styleId="BaseNTok">
    <w:name w:val="BaseNTok"/>
    <w:basedOn w:val="VerbatimChar"/>
    <w:rPr>
      <w:color w:val="7928a1"/>
      <w:shd w:val="clear" w:fill="fefefe"/>
    </w:rPr>
  </w:style>
  <w:style w:type="character" w:customStyle="1" w:styleId="FloatTok">
    <w:name w:val="FloatTok"/>
    <w:basedOn w:val="VerbatimChar"/>
    <w:rPr>
      <w:color w:val="a55a00"/>
      <w:shd w:val="clear" w:fill="fefefe"/>
    </w:rPr>
  </w:style>
  <w:style w:type="character" w:customStyle="1" w:styleId="ConstantTok">
    <w:name w:val="ConstantTok"/>
    <w:basedOn w:val="VerbatimChar"/>
    <w:rPr>
      <w:color w:val="d91e18"/>
      <w:shd w:val="clear" w:fill="fefefe"/>
    </w:rPr>
  </w:style>
  <w:style w:type="character" w:customStyle="1" w:styleId="CharTok">
    <w:name w:val="CharTok"/>
    <w:basedOn w:val="VerbatimChar"/>
    <w:rPr>
      <w:color w:val="008000"/>
      <w:shd w:val="clear" w:fill="fefefe"/>
    </w:rPr>
  </w:style>
  <w:style w:type="character" w:customStyle="1" w:styleId="SpecialCharTok">
    <w:name w:val="SpecialCharTok"/>
    <w:basedOn w:val="VerbatimChar"/>
    <w:rPr>
      <w:color w:val="00769e"/>
      <w:shd w:val="clear" w:fill="fefefe"/>
    </w:rPr>
  </w:style>
  <w:style w:type="character" w:customStyle="1" w:styleId="StringTok">
    <w:name w:val="StringTok"/>
    <w:basedOn w:val="VerbatimChar"/>
    <w:rPr>
      <w:color w:val="008000"/>
      <w:shd w:val="clear" w:fill="fefefe"/>
    </w:rPr>
  </w:style>
  <w:style w:type="character" w:customStyle="1" w:styleId="VerbatimStringTok">
    <w:name w:val="VerbatimStringTok"/>
    <w:basedOn w:val="VerbatimChar"/>
    <w:rPr>
      <w:color w:val="008000"/>
      <w:shd w:val="clear" w:fill="fefefe"/>
    </w:rPr>
  </w:style>
  <w:style w:type="character" w:customStyle="1" w:styleId="SpecialStringTok">
    <w:name w:val="SpecialStringTok"/>
    <w:basedOn w:val="VerbatimChar"/>
    <w:rPr>
      <w:color w:val="008000"/>
      <w:shd w:val="clear" w:fill="fefefe"/>
    </w:rPr>
  </w:style>
  <w:style w:type="character" w:customStyle="1" w:styleId="ImportTok">
    <w:name w:val="ImportTok"/>
    <w:basedOn w:val="VerbatimChar"/>
    <w:rPr>
      <w:color w:val="545454"/>
      <w:shd w:val="clear" w:fill="fefefe"/>
    </w:rPr>
  </w:style>
  <w:style w:type="character" w:customStyle="1" w:styleId="CommentTok">
    <w:name w:val="CommentTok"/>
    <w:basedOn w:val="VerbatimChar"/>
    <w:rPr>
      <w:color w:val="696969"/>
      <w:shd w:val="clear" w:fill="fefefe"/>
    </w:rPr>
  </w:style>
  <w:style w:type="character" w:customStyle="1" w:styleId="DocumentationTok">
    <w:name w:val="DocumentationTok"/>
    <w:basedOn w:val="VerbatimChar"/>
    <w:rPr>
      <w:color w:val="696969"/>
      <w:shd w:val="clear" w:fill="fefefe"/>
      <w:i/>
    </w:rPr>
  </w:style>
  <w:style w:type="character" w:customStyle="1" w:styleId="AnnotationTok">
    <w:name w:val="AnnotationTok"/>
    <w:basedOn w:val="VerbatimChar"/>
    <w:rPr>
      <w:color w:val="696969"/>
      <w:shd w:val="clear" w:fill="fefefe"/>
    </w:rPr>
  </w:style>
  <w:style w:type="character" w:customStyle="1" w:styleId="CommentVarTok">
    <w:name w:val="CommentVarTok"/>
    <w:basedOn w:val="VerbatimChar"/>
    <w:rPr>
      <w:color w:val="696969"/>
      <w:shd w:val="clear" w:fill="fefefe"/>
      <w:i/>
    </w:rPr>
  </w:style>
  <w:style w:type="character" w:customStyle="1" w:styleId="OtherTok">
    <w:name w:val="OtherTok"/>
    <w:basedOn w:val="VerbatimChar"/>
    <w:rPr>
      <w:color w:val="d91e18"/>
      <w:shd w:val="clear" w:fill="fefefe"/>
    </w:rPr>
  </w:style>
  <w:style w:type="character" w:customStyle="1" w:styleId="FunctionTok">
    <w:name w:val="FunctionTok"/>
    <w:basedOn w:val="VerbatimChar"/>
    <w:rPr>
      <w:color w:val="06287e"/>
      <w:shd w:val="clear" w:fill="fefefe"/>
    </w:rPr>
  </w:style>
  <w:style w:type="character" w:customStyle="1" w:styleId="VariableTok">
    <w:name w:val="VariableTok"/>
    <w:basedOn w:val="VerbatimChar"/>
    <w:rPr>
      <w:color w:val="a55a00"/>
      <w:shd w:val="clear" w:fill="fefefe"/>
    </w:rPr>
  </w:style>
  <w:style w:type="character" w:customStyle="1" w:styleId="ControlFlowTok">
    <w:name w:val="ControlFlowTok"/>
    <w:basedOn w:val="VerbatimChar"/>
    <w:rPr>
      <w:color w:val="d91e18"/>
      <w:shd w:val="clear" w:fill="fefefe"/>
    </w:rPr>
  </w:style>
  <w:style w:type="character" w:customStyle="1" w:styleId="OperatorTok">
    <w:name w:val="OperatorTok"/>
    <w:basedOn w:val="VerbatimChar"/>
    <w:rPr>
      <w:color w:val="00769e"/>
      <w:shd w:val="clear" w:fill="fefefe"/>
    </w:rPr>
  </w:style>
  <w:style w:type="character" w:customStyle="1" w:styleId="BuiltInTok">
    <w:name w:val="BuiltInTok"/>
    <w:basedOn w:val="VerbatimChar"/>
    <w:rPr>
      <w:color w:val="545454"/>
      <w:shd w:val="clear" w:fill="fefefe"/>
    </w:rPr>
  </w:style>
  <w:style w:type="character" w:customStyle="1" w:styleId="ExtensionTok">
    <w:name w:val="ExtensionTok"/>
    <w:basedOn w:val="VerbatimChar"/>
    <w:rPr>
      <w:color w:val="545454"/>
      <w:shd w:val="clear" w:fill="fefefe"/>
    </w:rPr>
  </w:style>
  <w:style w:type="character" w:customStyle="1" w:styleId="PreprocessorTok">
    <w:name w:val="PreprocessorTok"/>
    <w:basedOn w:val="VerbatimChar"/>
    <w:rPr>
      <w:color w:val="7928a1"/>
      <w:shd w:val="clear" w:fill="fefefe"/>
    </w:rPr>
  </w:style>
  <w:style w:type="character" w:customStyle="1" w:styleId="AttributeTok">
    <w:name w:val="AttributeTok"/>
    <w:basedOn w:val="VerbatimChar"/>
    <w:rPr>
      <w:color w:val="a55a00"/>
      <w:shd w:val="clear" w:fill="fefefe"/>
    </w:rPr>
  </w:style>
  <w:style w:type="character" w:customStyle="1" w:styleId="RegionMarkerTok">
    <w:name w:val="RegionMarkerTok"/>
    <w:basedOn w:val="VerbatimChar"/>
    <w:rPr>
      <w:color w:val="545454"/>
      <w:shd w:val="clear" w:fill="fefefe"/>
    </w:rPr>
  </w:style>
  <w:style w:type="character" w:customStyle="1" w:styleId="InformationTok">
    <w:name w:val="InformationTok"/>
    <w:basedOn w:val="VerbatimChar"/>
    <w:rPr>
      <w:color w:val="696969"/>
      <w:shd w:val="clear" w:fill="fefefe"/>
    </w:rPr>
  </w:style>
  <w:style w:type="character" w:customStyle="1" w:styleId="WarningTok">
    <w:name w:val="WarningTok"/>
    <w:basedOn w:val="VerbatimChar"/>
    <w:rPr>
      <w:color w:val="696969"/>
      <w:shd w:val="clear" w:fill="fefefe"/>
      <w:i/>
    </w:rPr>
  </w:style>
  <w:style w:type="character" w:customStyle="1" w:styleId="AlertTok">
    <w:name w:val="AlertTok"/>
    <w:basedOn w:val="VerbatimChar"/>
    <w:rPr>
      <w:color w:val="7928a1"/>
      <w:shd w:val="clear" w:fill="fefefe"/>
    </w:rPr>
  </w:style>
  <w:style w:type="character" w:customStyle="1" w:styleId="ErrorTok">
    <w:name w:val="ErrorTok"/>
    <w:basedOn w:val="VerbatimChar"/>
    <w:rPr>
      <w:color w:val="7928a1"/>
      <w:shd w:val="clear" w:fill="fefefe"/>
    </w:rPr>
  </w:style>
  <w:style w:type="character" w:customStyle="1" w:styleId="NormalTok">
    <w:name w:val="NormalTok"/>
    <w:basedOn w:val="VerbatimChar"/>
    <w:rPr>
      <w:color w:val="545454"/>
      <w:shd w:val="clear" w:fill="fefe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45" Target="media/rId45.png" /><Relationship Type="http://schemas.openxmlformats.org/officeDocument/2006/relationships/image" Id="rId27" Target="media/rId27.jpg" /><Relationship Type="http://schemas.openxmlformats.org/officeDocument/2006/relationships/image" Id="rId33" Target="media/rId33.jpg" /><Relationship Type="http://schemas.openxmlformats.org/officeDocument/2006/relationships/image" Id="rId48" Target="media/rId48.jpg" /><Relationship Type="http://schemas.openxmlformats.org/officeDocument/2006/relationships/image" Id="rId39" Target="media/rId39.png" /><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0.xml" TargetMode="External" /></Relationships>
</file>

<file path=word/_rels/footnotes.xml.rels><?xml version="1.0" encoding="UTF-8"?><Relationships xmlns="http://schemas.openxmlformats.org/package/2006/relationships"><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0.x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Indiana University</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Curtis M. Lively</dc:creator>
  <dc:language>en-US</dc:language>
  <cp:keywords/>
  <dcterms:created xsi:type="dcterms:W3CDTF">2023-06-13T20:22:29Z</dcterms:created>
  <dcterms:modified xsi:type="dcterms:W3CDTF">2023-06-13T20:22:29Z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rossref">
    <vt:lpwstr/>
  </property>
  <property fmtid="{D5CDD505-2E9C-101B-9397-08002B2CF9AE}" pid="11" name="date">
    <vt:lpwstr>13 June 2023</vt:lpwstr>
  </property>
  <property fmtid="{D5CDD505-2E9C-101B-9397-08002B2CF9AE}" pid="12" name="date-format">
    <vt:lpwstr>DD MMMM YYYY</vt:lpwstr>
  </property>
  <property fmtid="{D5CDD505-2E9C-101B-9397-08002B2CF9AE}" pid="13" name="doi">
    <vt:lpwstr>TK</vt:lpwstr>
  </property>
  <property fmtid="{D5CDD505-2E9C-101B-9397-08002B2CF9AE}" pid="14" name="fig-cap-location">
    <vt:lpwstr>margin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I. Why Cross-Fertilize?</vt:lpwstr>
  </property>
  <property fmtid="{D5CDD505-2E9C-101B-9397-08002B2CF9AE}" pid="20" name="toc-title">
    <vt:lpwstr>Contents</vt:lpwstr>
  </property>
</Properties>
</file>