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5.png" ContentType="image/png"/>
  <Override PartName="/word/media/rId27.jpg" ContentType="image/jpeg"/>
  <Override PartName="/word/media/rId33.jpg" ContentType="image/jpeg"/>
  <Override PartName="/word/media/rId48.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14</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6"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4"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p>
    <w:bookmarkEnd w:id="24"/>
    <w:bookmarkStart w:id="25"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5"/>
    <w:bookmarkEnd w:id="26"/>
    <w:bookmarkStart w:id="64"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1584960"/>
                  <wp:effectExtent b="0" l="0" r="0" t="0"/>
                  <wp:docPr descr="" title="" id="28" name="Picture"/>
                  <a:graphic>
                    <a:graphicData uri="http://schemas.openxmlformats.org/drawingml/2006/picture">
                      <pic:pic>
                        <pic:nvPicPr>
                          <pic:cNvPr descr="images/Picture1.jpg" id="29" name="Picture"/>
                          <pic:cNvPicPr>
                            <a:picLocks noChangeArrowheads="1" noChangeAspect="1"/>
                          </pic:cNvPicPr>
                        </pic:nvPicPr>
                        <pic:blipFill>
                          <a:blip r:embed="rId27"/>
                          <a:stretch>
                            <a:fillRect/>
                          </a:stretch>
                        </pic:blipFill>
                        <pic:spPr bwMode="auto">
                          <a:xfrm>
                            <a:off x="0" y="0"/>
                            <a:ext cx="2377440" cy="1584960"/>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0"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 "The Structure of Scientific Revolutions" 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0"/>
    <w:bookmarkStart w:id="58"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2"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1"/>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2"/>
    <w:bookmarkStart w:id="38"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r>
          <m:t>K</m:t>
        </m:r>
        <m:r>
          <m:t> </m:t>
        </m:r>
        <m:r>
          <m:t>s</m:t>
        </m:r>
        <m:r>
          <m:t>e</m:t>
        </m:r>
        <m:r>
          <m:t>x</m:t>
        </m:r>
        <m:r>
          <m:t> </m:t>
        </m:r>
      </m:oMath>
      <w:r>
        <w:t xml:space="preserve">). At</w:t>
      </w:r>
      <w:r>
        <w:t xml:space="preserve"> </w:t>
      </w:r>
      <m:oMath>
        <m:r>
          <m:t>K</m:t>
        </m:r>
        <m:r>
          <m:t> </m:t>
        </m:r>
        <m:r>
          <m:t>s</m:t>
        </m:r>
        <m:r>
          <m:t>e</m:t>
        </m:r>
        <m:r>
          <m:t>x</m:t>
        </m:r>
        <m:r>
          <m:t> </m:t>
        </m:r>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6" w:name="fig-1.1"/>
          <w:p>
            <w:pPr>
              <w:jc w:val="center"/>
            </w:pPr>
            <w:r>
              <w:drawing>
                <wp:inline>
                  <wp:extent cx="2676525" cy="2762250"/>
                  <wp:effectExtent b="0" l="0" r="0" t="0"/>
                  <wp:docPr descr="" title="" id="34" name="Picture"/>
                  <a:graphic>
                    <a:graphicData uri="http://schemas.openxmlformats.org/drawingml/2006/picture">
                      <pic:pic>
                        <pic:nvPicPr>
                          <pic:cNvPr descr="images/fig1-1.jpg" id="35" name="Picture"/>
                          <pic:cNvPicPr>
                            <a:picLocks noChangeArrowheads="1" noChangeAspect="1"/>
                          </pic:cNvPicPr>
                        </pic:nvPicPr>
                        <pic:blipFill>
                          <a:blip r:embed="rId33"/>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r>
                <m:t>K</m:t>
              </m:r>
              <m:r>
                <m:t> </m:t>
              </m:r>
              <m:r>
                <m:t>s</m:t>
              </m:r>
              <m:r>
                <m:t>e</m:t>
              </m:r>
              <m:r>
                <m:t>x</m:t>
              </m:r>
              <m:r>
                <m:t> </m:t>
              </m:r>
            </m:oMath>
            <w:r>
              <w:t xml:space="preserve">. At</w:t>
            </w:r>
            <w:r>
              <w:t xml:space="preserve"> </w:t>
            </w:r>
            <m:oMath>
              <m:r>
                <m:t>K</m:t>
              </m:r>
              <m:r>
                <m:t> </m:t>
              </m:r>
              <m:r>
                <m:t>s</m:t>
              </m:r>
              <m:r>
                <m:t>e</m:t>
              </m:r>
              <m:r>
                <m:t>x</m:t>
              </m:r>
              <m:r>
                <m:t> </m:t>
              </m:r>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6"/>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7"/>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8"/>
    <w:bookmarkStart w:id="43"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p>
      <w:pPr>
        <w:pStyle w:val="SourceCode"/>
      </w:pPr>
      <w:r>
        <w:rPr>
          <w:rStyle w:val="VerbatimChar"/>
        </w:rPr>
        <w:t xml:space="preserve">[1] 10000</w:t>
      </w:r>
      <w:r>
        <w:br/>
      </w:r>
      <w:r>
        <w:rPr>
          <w:rStyle w:val="VerbatimChar"/>
        </w:rPr>
        <w:t xml:space="preserve">[1] 20000</w:t>
      </w:r>
    </w:p>
    <w:tbl>
      <w:tblPr>
        <w:tblStyle w:val="Table"/>
        <w:tblW w:type="pct" w:w="5000"/>
        <w:tblLook w:firstRow="0" w:lastRow="0" w:firstColumn="0" w:lastColumn="0" w:noHBand="0" w:noVBand="0" w:val="0000"/>
        <w:jc w:val="start"/>
      </w:tblPr>
      <w:tblGrid>
        <w:gridCol w:w="7920"/>
      </w:tblGrid>
      <w:tr>
        <w:tc>
          <w:tcPr/>
          <w:bookmarkStart w:id="42" w:name="fig-clonal"/>
          <w:p>
            <w:pPr>
              <w:jc w:val="center"/>
            </w:pPr>
            <w:r>
              <w:drawing>
                <wp:inline>
                  <wp:extent cx="4620126" cy="3696101"/>
                  <wp:effectExtent b="0" l="0" r="0" t="0"/>
                  <wp:docPr descr="" title="" id="40" name="Picture"/>
                  <a:graphic>
                    <a:graphicData uri="http://schemas.openxmlformats.org/drawingml/2006/picture">
                      <pic:pic>
                        <pic:nvPicPr>
                          <pic:cNvPr descr="why-sex_files/figure-docx/fig-clonal-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r>
                <m:t>K</m:t>
              </m:r>
              <m:r>
                <m:t> </m:t>
              </m:r>
              <m:r>
                <m:t>s</m:t>
              </m:r>
              <m:r>
                <m:t>e</m:t>
              </m:r>
              <m:r>
                <m:t>x</m:t>
              </m:r>
              <m:r>
                <m:t> </m:t>
              </m:r>
              <m:r>
                <m:rPr>
                  <m:sty m:val="p"/>
                </m:rPr>
                <m:t>=</m:t>
              </m:r>
              <m:r>
                <m:t>10000</m:t>
              </m:r>
            </m:oMath>
            <w:r>
              <w:t xml:space="preserve">. Note that the asexual lineage replaces the sexual population in about 25 generations. The asexual population then attains a new carrying capacity at</w:t>
            </w:r>
            <w:r>
              <w:t xml:space="preserve"> </w:t>
            </w:r>
            <m:oMath>
              <m:r>
                <m:t>K</m:t>
              </m:r>
              <m:r>
                <m:t> </m:t>
              </m:r>
              <m:r>
                <m:t>a</m:t>
              </m:r>
              <m:r>
                <m:t>s</m:t>
              </m:r>
              <m:r>
                <m:t>e</m:t>
              </m:r>
              <m:r>
                <m:t>x</m:t>
              </m:r>
              <m:r>
                <m:t> </m:t>
              </m:r>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2"/>
        </w:tc>
      </w:tr>
    </w:tbl>
    <w:bookmarkEnd w:id="43"/>
    <w:bookmarkStart w:id="52"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4"/>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amazel\AppData\Local\Program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1" w:name="fig-1.3"/>
          <w:p>
            <w:pPr>
              <w:jc w:val="center"/>
            </w:pPr>
            <w:r>
              <w:drawing>
                <wp:inline>
                  <wp:extent cx="5676900" cy="2622550"/>
                  <wp:effectExtent b="0" l="0" r="0" t="0"/>
                  <wp:docPr descr="" title="Hand pollination experiment on *Primula*: a contrivance for cross-fertilization?" id="49" name="Picture"/>
                  <a:graphic>
                    <a:graphicData uri="http://schemas.openxmlformats.org/drawingml/2006/picture">
                      <pic:pic>
                        <pic:nvPicPr>
                          <pic:cNvPr descr="images/fig1-3.jpg" id="50" name="Picture"/>
                          <pic:cNvPicPr>
                            <a:picLocks noChangeArrowheads="1" noChangeAspect="1"/>
                          </pic:cNvPicPr>
                        </pic:nvPicPr>
                        <pic:blipFill>
                          <a:blip r:embed="rId48"/>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1"/>
        </w:tc>
      </w:tr>
    </w:tbl>
    <w:bookmarkEnd w:id="52"/>
    <w:bookmarkStart w:id="57"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3"/>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4">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5"/>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6"/>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7"/>
    <w:bookmarkEnd w:id="58"/>
    <w:bookmarkStart w:id="63"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amazel\AppData\Local\Programs\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2"/>
            </w:r>
            <w:r>
              <w:t xml:space="preserve"> </w:t>
            </w:r>
            <w:r>
              <w:t xml:space="preserve">Let</w:t>
            </w:r>
            <w:r>
              <w:t xml:space="preserve"> </w:t>
            </w:r>
            <m:oMath>
              <m:r>
                <m:t>N</m:t>
              </m:r>
              <m:r>
                <m:t> </m:t>
              </m:r>
              <m:r>
                <m:t>a</m:t>
              </m:r>
              <m:r>
                <m:t>s</m:t>
              </m:r>
              <m:r>
                <m:t>e</m:t>
              </m:r>
              <m:r>
                <m:t>x</m:t>
              </m:r>
              <m:r>
                <m:t> </m:t>
              </m:r>
            </m:oMath>
            <w:r>
              <w:t xml:space="preserve"> </w:t>
            </w:r>
            <w:r>
              <w:t xml:space="preserve">be the number of asexual females at time 1, while</w:t>
            </w:r>
            <w:r>
              <w:t xml:space="preserve"> </w:t>
            </w:r>
            <m:oMath>
              <m:r>
                <m:t>N</m:t>
              </m:r>
              <m:r>
                <m:t> </m:t>
              </m:r>
              <m:r>
                <m:t>s</m:t>
              </m:r>
              <m:r>
                <m:t>e</m:t>
              </m:r>
              <m:r>
                <m:t>x</m:t>
              </m:r>
              <m:r>
                <m:t> </m:t>
              </m:r>
            </m:oMath>
            <w:r>
              <w:t xml:space="preserve"> </w:t>
            </w:r>
            <w:r>
              <w:t xml:space="preserve">gives the total number of sexual individuals (males plus females) at time 1. Let</w:t>
            </w:r>
            <w:r>
              <w:t xml:space="preserve"> </w:t>
            </w:r>
            <m:oMath>
              <m:r>
                <m:t>B</m:t>
              </m:r>
              <m:r>
                <m:t> </m:t>
              </m:r>
              <m:r>
                <m:t>a</m:t>
              </m:r>
              <m:r>
                <m:t>s</m:t>
              </m:r>
              <m:r>
                <m:t>e</m:t>
              </m:r>
              <m:r>
                <m:t>x</m:t>
              </m:r>
              <m:r>
                <m:t> </m:t>
              </m:r>
            </m:oMath>
            <w:r>
              <w:t xml:space="preserve"> </w:t>
            </w:r>
            <w:r>
              <w:t xml:space="preserve">give the number of offspring produced by asexual females, and</w:t>
            </w:r>
            <w:r>
              <w:t xml:space="preserve"> </w:t>
            </w:r>
            <m:oMath>
              <m:r>
                <m:t>S</m:t>
              </m:r>
              <m:r>
                <m:t> </m:t>
              </m:r>
              <m:r>
                <m:t>a</m:t>
              </m:r>
              <m:r>
                <m:t>s</m:t>
              </m:r>
              <m:r>
                <m:t>e</m:t>
              </m:r>
              <m:r>
                <m:t>x</m:t>
              </m:r>
              <m:r>
                <m:t> </m:t>
              </m:r>
            </m:oMath>
            <w:r>
              <w:t xml:space="preserve"> </w:t>
            </w:r>
            <w:r>
              <w:t xml:space="preserve">gives the survival probability of asexual offspring to maturity. The number of surviving asexual offspring is then</w:t>
            </w:r>
            <w:r>
              <w:t xml:space="preserve"> </w:t>
            </w:r>
            <m:oMath>
              <m:r>
                <m:rPr>
                  <m:sty m:val="p"/>
                </m:rPr>
                <m:t>=</m:t>
              </m:r>
              <m:r>
                <m:t>B</m:t>
              </m:r>
              <m:r>
                <m:t> </m:t>
              </m:r>
              <m:r>
                <m:t>a</m:t>
              </m:r>
              <m:r>
                <m:t>s</m:t>
              </m:r>
              <m:r>
                <m:t>e</m:t>
              </m:r>
              <m:r>
                <m:t>x</m:t>
              </m:r>
              <m:r>
                <m:t> </m:t>
              </m:r>
              <m:r>
                <m:t>S</m:t>
              </m:r>
              <m:r>
                <m:t> </m:t>
              </m:r>
              <m:r>
                <m:t>a</m:t>
              </m:r>
              <m:r>
                <m:t>s</m:t>
              </m:r>
              <m:r>
                <m:t>e</m:t>
              </m:r>
              <m:r>
                <m:t>x</m:t>
              </m:r>
              <m:r>
                <m:t> </m:t>
              </m:r>
            </m:oMath>
            <w:r>
              <w:t xml:space="preserve">. Similarly, let</w:t>
            </w:r>
            <w:r>
              <w:t xml:space="preserve"> </w:t>
            </w:r>
            <m:oMath>
              <m:r>
                <m:t>B</m:t>
              </m:r>
              <m:r>
                <m:t> </m:t>
              </m:r>
              <m:r>
                <m:t>s</m:t>
              </m:r>
              <m:r>
                <m:t>e</m:t>
              </m:r>
              <m:r>
                <m:t>x</m:t>
              </m:r>
              <m:r>
                <m:t> </m:t>
              </m:r>
            </m:oMath>
            <w:r>
              <w:t xml:space="preserve"> </w:t>
            </w:r>
            <w:r>
              <w:t xml:space="preserve">be the number offspring produced by sexual females, and let</w:t>
            </w:r>
            <w:r>
              <w:t xml:space="preserve"> </w:t>
            </w:r>
            <m:oMath>
              <m:r>
                <m:t>S</m:t>
              </m:r>
              <m:r>
                <m:t> </m:t>
              </m:r>
              <m:r>
                <m:t>s</m:t>
              </m:r>
              <m:r>
                <m:t>e</m:t>
              </m:r>
              <m:r>
                <m:t>x</m:t>
              </m:r>
              <m:r>
                <m:t> </m:t>
              </m:r>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4950"/>
              <w:tblLook w:firstRow="1" w:lastRow="0" w:firstColumn="0" w:lastColumn="0" w:noHBand="0" w:noVBand="0" w:val="0020"/>
              <w:jc w:val="start"/>
            </w:tblPr>
            <w:tblGrid>
              <w:gridCol w:w="2613"/>
              <w:gridCol w:w="2613"/>
              <w:gridCol w:w="2613"/>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r>
                      <m:t>N</m:t>
                    </m:r>
                    <m:r>
                      <m:t> </m:t>
                    </m:r>
                    <m:r>
                      <m:t>a</m:t>
                    </m:r>
                    <m:r>
                      <m:t>s</m:t>
                    </m:r>
                    <m:r>
                      <m:t>e</m:t>
                    </m:r>
                    <m:r>
                      <m:t>x</m:t>
                    </m:r>
                    <m:r>
                      <m:t> </m:t>
                    </m:r>
                  </m:oMath>
                </w:p>
              </w:tc>
              <w:tc>
                <w:tcPr/>
                <w:p>
                  <w:pPr>
                    <w:pStyle w:val="Compact"/>
                    <w:jc w:val="center"/>
                  </w:pPr>
                  <m:oMath>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oMath>
                </w:p>
              </w:tc>
            </w:tr>
            <w:tr>
              <w:tc>
                <w:tcPr/>
                <w:p>
                  <w:pPr>
                    <w:pStyle w:val="Compact"/>
                    <w:jc w:val="center"/>
                  </w:pPr>
                  <w:r>
                    <w:rPr>
                      <w:bCs/>
                      <w:b/>
                    </w:rPr>
                    <w:t xml:space="preserve">Number of sexuals</w:t>
                  </w:r>
                </w:p>
              </w:tc>
              <w:tc>
                <w:tcPr/>
                <w:p>
                  <w:pPr>
                    <w:pStyle w:val="Compact"/>
                    <w:jc w:val="center"/>
                  </w:pPr>
                  <m:oMath>
                    <m:r>
                      <m:t>N</m:t>
                    </m:r>
                    <m:r>
                      <m:t> </m:t>
                    </m:r>
                    <m:r>
                      <m:t>s</m:t>
                    </m:r>
                    <m:r>
                      <m:t>e</m:t>
                    </m:r>
                    <m:r>
                      <m:t>x</m:t>
                    </m:r>
                    <m:r>
                      <m:t> </m:t>
                    </m:r>
                  </m:oMath>
                </w:p>
              </w:tc>
              <w:tc>
                <w:tcPr/>
                <w:p>
                  <w:pPr>
                    <w:pStyle w:val="Compact"/>
                    <w:jc w:val="center"/>
                  </w:pPr>
                  <m:oMath>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oMath>
                </w:p>
              </w:tc>
            </w:tr>
            <w:tr>
              <w:tc>
                <w:tcPr/>
                <w:p>
                  <w:pPr>
                    <w:pStyle w:val="Compact"/>
                    <w:jc w:val="center"/>
                  </w:pPr>
                  <w:r>
                    <w:rPr>
                      <w:bCs/>
                      <w:b/>
                    </w:rPr>
                    <w:t xml:space="preserve">Frequency of asexuals</w:t>
                  </w:r>
                </w:p>
              </w:tc>
              <w:tc>
                <w:tcPr/>
                <w:p>
                  <w:pPr>
                    <w:pStyle w:val="Compact"/>
                    <w:jc w:val="center"/>
                  </w:pPr>
                  <m:oMath>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w:p>
              </w:tc>
              <w:tc>
                <w:tcPr/>
                <w:p>
                  <w:pPr>
                    <w:pStyle w:val="Compact"/>
                    <w:jc w:val="center"/>
                  </w:pPr>
                  <m:oMath>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r>
                          <m:t>N</m:t>
                        </m:r>
                        <m:r>
                          <m:t> </m:t>
                        </m:r>
                        <m:r>
                          <m:t>s</m:t>
                        </m:r>
                        <m:r>
                          <m:t>e</m:t>
                        </m:r>
                        <m:r>
                          <m:t>x</m:t>
                        </m:r>
                        <m:r>
                          <m:t> </m:t>
                        </m:r>
                        <m:d>
                          <m:dPr>
                            <m:begChr m:val="("/>
                            <m:endChr m:val=")"/>
                            <m:sepChr m:val=""/>
                            <m:grow/>
                          </m:dPr>
                          <m:e>
                            <m:r>
                              <m:t>S</m:t>
                            </m:r>
                            <m:r>
                              <m:t> </m:t>
                            </m:r>
                            <m:r>
                              <m:t>s</m:t>
                            </m:r>
                            <m:r>
                              <m:t>e</m:t>
                            </m:r>
                            <m:r>
                              <m:t>x</m:t>
                            </m:r>
                            <m:r>
                              <m:t> </m:t>
                            </m:r>
                            <m:r>
                              <m:t>B</m:t>
                            </m:r>
                            <m:r>
                              <m:t> </m:t>
                            </m:r>
                            <m:r>
                              <m:t>s</m:t>
                            </m:r>
                            <m:r>
                              <m:t>e</m:t>
                            </m:r>
                            <m:r>
                              <m:t>x</m:t>
                            </m:r>
                            <m:r>
                              <m:t> </m:t>
                            </m:r>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r>
                      <m:t>N</m:t>
                    </m:r>
                    <m:r>
                      <m:t> </m:t>
                    </m:r>
                    <m:r>
                      <m:t>a</m:t>
                    </m:r>
                    <m:r>
                      <m:t>s</m:t>
                    </m:r>
                    <m:r>
                      <m:t>e</m:t>
                    </m:r>
                    <m:r>
                      <m:t>x</m:t>
                    </m:r>
                    <m:d>
                      <m:dPr>
                        <m:begChr m:val="("/>
                        <m:endChr m:val=")"/>
                        <m:sepChr m:val=""/>
                        <m:grow/>
                      </m:dPr>
                      <m:e>
                        <m:r>
                          <m:t>S</m:t>
                        </m:r>
                        <m:r>
                          <m:t> </m:t>
                        </m:r>
                        <m:r>
                          <m:t>a</m:t>
                        </m:r>
                        <m:r>
                          <m:t>s</m:t>
                        </m:r>
                        <m:r>
                          <m:t>e</m:t>
                        </m:r>
                        <m:r>
                          <m:t>x</m:t>
                        </m:r>
                        <m:r>
                          <m:t> </m:t>
                        </m:r>
                        <m:r>
                          <m:t>B</m:t>
                        </m:r>
                        <m:r>
                          <m:t> </m:t>
                        </m:r>
                        <m:r>
                          <m:t>a</m:t>
                        </m:r>
                        <m:r>
                          <m:t>s</m:t>
                        </m:r>
                        <m:r>
                          <m:t>e</m:t>
                        </m:r>
                        <m:r>
                          <m:t>x</m:t>
                        </m:r>
                        <m:r>
                          <m:t> </m:t>
                        </m:r>
                      </m:e>
                    </m:d>
                  </m:num>
                  <m:den>
                    <m:r>
                      <m:t>N</m:t>
                    </m:r>
                    <m:r>
                      <m:t> </m:t>
                    </m:r>
                    <m:r>
                      <m:t>a</m:t>
                    </m:r>
                    <m:r>
                      <m:t>s</m:t>
                    </m:r>
                    <m:r>
                      <m:t>e</m:t>
                    </m:r>
                    <m:r>
                      <m:t>x</m:t>
                    </m:r>
                    <m:r>
                      <m:t> </m:t>
                    </m:r>
                    <m:d>
                      <m:dPr>
                        <m:begChr m:val="("/>
                        <m:endChr m:val=")"/>
                        <m:sepChr m:val=""/>
                        <m:grow/>
                      </m:dPr>
                      <m:e>
                        <m:r>
                          <m:t>S</m:t>
                        </m:r>
                        <m:r>
                          <m:t> </m:t>
                        </m:r>
                        <m:r>
                          <m:t>a</m:t>
                        </m:r>
                        <m:r>
                          <m:t>s</m:t>
                        </m:r>
                        <m:r>
                          <m:t>e</m:t>
                        </m:r>
                        <m:r>
                          <m:t>x</m:t>
                        </m:r>
                        <m:r>
                          <m:t> </m:t>
                        </m:r>
                        <m:r>
                          <m:t>B</m:t>
                        </m:r>
                        <m:r>
                          <m:t> </m:t>
                        </m:r>
                        <m:r>
                          <m:t>a</m:t>
                        </m:r>
                        <m:r>
                          <m:t>s</m:t>
                        </m:r>
                        <m:r>
                          <m:t>e</m:t>
                        </m:r>
                        <m:r>
                          <m:t>x</m:t>
                        </m:r>
                        <m:r>
                          <m:t> </m:t>
                        </m:r>
                      </m:e>
                    </m:d>
                    <m:r>
                      <m:rPr>
                        <m:sty m:val="p"/>
                      </m:rPr>
                      <m:t>+</m:t>
                    </m:r>
                    <m:r>
                      <m:t>r</m:t>
                    </m:r>
                    <m:d>
                      <m:dPr>
                        <m:begChr m:val="("/>
                        <m:endChr m:val=")"/>
                        <m:sepChr m:val=""/>
                        <m:grow/>
                      </m:dPr>
                      <m:e>
                        <m:r>
                          <m:t>N</m:t>
                        </m:r>
                        <m:r>
                          <m:t> </m:t>
                        </m:r>
                        <m:r>
                          <m:t>s</m:t>
                        </m:r>
                        <m:r>
                          <m:t>e</m:t>
                        </m:r>
                        <m:r>
                          <m:t>x</m:t>
                        </m:r>
                        <m:r>
                          <m:t> </m:t>
                        </m:r>
                        <m:r>
                          <m:t>S</m:t>
                        </m:r>
                        <m:r>
                          <m:t> </m:t>
                        </m:r>
                        <m:r>
                          <m:t>s</m:t>
                        </m:r>
                        <m:r>
                          <m:t>e</m:t>
                        </m:r>
                        <m:r>
                          <m:t>x</m:t>
                        </m:r>
                        <m:r>
                          <m:t> </m:t>
                        </m:r>
                        <m:r>
                          <m:t>B</m:t>
                        </m:r>
                        <m:r>
                          <m:t> </m:t>
                        </m:r>
                        <m:r>
                          <m:t>s</m:t>
                        </m:r>
                        <m:r>
                          <m:t>e</m:t>
                        </m:r>
                        <m:r>
                          <m:t>x</m:t>
                        </m:r>
                        <m:r>
                          <m:t> </m:t>
                        </m:r>
                      </m:e>
                    </m:d>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Under the all-else-equal assumption,</w:t>
            </w:r>
            <w:r>
              <w:t xml:space="preserve"> </w:t>
            </w:r>
            <m:oMath>
              <m:r>
                <m:t>S</m:t>
              </m:r>
              <m:r>
                <m:t> </m:t>
              </m:r>
              <m:r>
                <m:t>a</m:t>
              </m:r>
              <m:r>
                <m:t>s</m:t>
              </m:r>
              <m:r>
                <m:t>e</m:t>
              </m:r>
              <m:r>
                <m:t>x</m:t>
              </m:r>
              <m:r>
                <m:t> </m:t>
              </m:r>
              <m:r>
                <m:rPr>
                  <m:sty m:val="p"/>
                </m:rPr>
                <m:t>=</m:t>
              </m:r>
              <m:r>
                <m:t>S</m:t>
              </m:r>
              <m:r>
                <m:t> </m:t>
              </m:r>
              <m:r>
                <m:t>s</m:t>
              </m:r>
              <m:r>
                <m:t>e</m:t>
              </m:r>
              <m:r>
                <m:t>x</m:t>
              </m:r>
              <m:r>
                <m:t> </m:t>
              </m:r>
            </m:oMath>
            <w:r>
              <w:t xml:space="preserve"> </w:t>
            </w:r>
            <w:r>
              <w:t xml:space="preserve">and</w:t>
            </w:r>
            <w:r>
              <w:t xml:space="preserve"> </w:t>
            </w:r>
            <m:oMath>
              <m:r>
                <m:t>B</m:t>
              </m:r>
              <m:r>
                <m:t> </m:t>
              </m:r>
              <m:r>
                <m:t>a</m:t>
              </m:r>
              <m:r>
                <m:t>s</m:t>
              </m:r>
              <m:r>
                <m:t>e</m:t>
              </m:r>
              <m:r>
                <m:t>x</m:t>
              </m:r>
              <m:r>
                <m:t> </m:t>
              </m:r>
              <m:r>
                <m:rPr>
                  <m:sty m:val="p"/>
                </m:rPr>
                <m:t>=</m:t>
              </m:r>
              <m:r>
                <m:t>B</m:t>
              </m:r>
              <m:r>
                <m:t> </m:t>
              </m:r>
              <m:r>
                <m:t>s</m:t>
              </m:r>
              <m:r>
                <m:t>e</m:t>
              </m:r>
              <m:r>
                <m:t>x</m:t>
              </m:r>
              <m:r>
                <m:t> </m:t>
              </m:r>
            </m:oMath>
            <w:r>
              <w:t xml:space="preserve">, giving:</w:t>
            </w:r>
          </w:p>
          <w:p>
            <w:pPr>
              <w:pStyle w:val="BodyText"/>
            </w:pPr>
            <m:oMathPara>
              <m:oMathParaPr>
                <m:jc m:val="center"/>
              </m:oMathParaPr>
              <m:oMath>
                <m:r>
                  <m:t>F</m:t>
                </m:r>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r</m:t>
                    </m:r>
                    <m:r>
                      <m:t>N</m:t>
                    </m:r>
                    <m:r>
                      <m:t> </m:t>
                    </m:r>
                    <m:r>
                      <m:t>s</m:t>
                    </m:r>
                    <m:r>
                      <m:t>e</m:t>
                    </m:r>
                    <m:r>
                      <m:t>x</m:t>
                    </m:r>
                    <m:r>
                      <m:t> </m:t>
                    </m:r>
                  </m:den>
                </m:f>
                <m:r>
                  <m:rPr>
                    <m:sty m:val="p"/>
                  </m:rPr>
                  <m:t>/</m:t>
                </m:r>
                <m:f>
                  <m:fPr>
                    <m:type m:val="bar"/>
                  </m:fPr>
                  <m:num>
                    <m:r>
                      <m:t>N</m:t>
                    </m:r>
                    <m:r>
                      <m:t> </m:t>
                    </m:r>
                    <m:r>
                      <m:t>a</m:t>
                    </m:r>
                    <m:r>
                      <m:t>s</m:t>
                    </m:r>
                    <m:r>
                      <m:t>e</m:t>
                    </m:r>
                    <m:r>
                      <m:t>x</m:t>
                    </m:r>
                    <m:r>
                      <m:t> </m:t>
                    </m:r>
                  </m:num>
                  <m:den>
                    <m:r>
                      <m:t>N</m:t>
                    </m:r>
                    <m:r>
                      <m:t> </m:t>
                    </m:r>
                    <m:r>
                      <m:t>a</m:t>
                    </m:r>
                    <m:r>
                      <m:t>s</m:t>
                    </m:r>
                    <m:r>
                      <m:t>e</m:t>
                    </m:r>
                    <m:r>
                      <m:t>x</m:t>
                    </m:r>
                    <m:r>
                      <m:t> </m:t>
                    </m:r>
                    <m:r>
                      <m:rPr>
                        <m:sty m:val="p"/>
                      </m:rPr>
                      <m:t>+</m:t>
                    </m:r>
                    <m:r>
                      <m:t>N</m:t>
                    </m:r>
                    <m:r>
                      <m:t> </m:t>
                    </m:r>
                    <m:r>
                      <m:t>s</m:t>
                    </m:r>
                    <m:r>
                      <m:t>e</m:t>
                    </m:r>
                    <m:r>
                      <m:t>x</m:t>
                    </m:r>
                    <m:r>
                      <m:t> </m:t>
                    </m:r>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r>
                      <m:t>N</m:t>
                    </m:r>
                    <m:r>
                      <m:t> </m:t>
                    </m:r>
                    <m:r>
                      <m:t>s</m:t>
                    </m:r>
                    <m:r>
                      <m:t>e</m:t>
                    </m:r>
                    <m:r>
                      <m:t>x</m:t>
                    </m:r>
                    <m:r>
                      <m:t> </m:t>
                    </m:r>
                  </m:den>
                </m:f>
                <m:r>
                  <m:rPr>
                    <m:sty m:val="p"/>
                  </m:rPr>
                  <m:t>/</m:t>
                </m:r>
                <m:f>
                  <m:fPr>
                    <m:type m:val="bar"/>
                  </m:fPr>
                  <m:num>
                    <m:r>
                      <m:t>1</m:t>
                    </m:r>
                  </m:num>
                  <m:den>
                    <m:r>
                      <m:t>1</m:t>
                    </m:r>
                    <m:r>
                      <m:rPr>
                        <m:sty m:val="p"/>
                      </m:rPr>
                      <m:t>+</m:t>
                    </m:r>
                    <m:r>
                      <m:t>N</m:t>
                    </m:r>
                    <m:r>
                      <m:t> </m:t>
                    </m:r>
                    <m:r>
                      <m:t>s</m:t>
                    </m:r>
                    <m:r>
                      <m:t>e</m:t>
                    </m:r>
                    <m:r>
                      <m:t>x</m:t>
                    </m:r>
                    <m:r>
                      <m:t> </m:t>
                    </m:r>
                  </m:den>
                </m:f>
                <m:r>
                  <m:rPr>
                    <m:sty m:val="p"/>
                  </m:rPr>
                  <m:t>=</m:t>
                </m:r>
                <m:f>
                  <m:fPr>
                    <m:type m:val="bar"/>
                  </m:fPr>
                  <m:num>
                    <m:r>
                      <m:t>1</m:t>
                    </m:r>
                    <m:r>
                      <m:rPr>
                        <m:sty m:val="p"/>
                      </m:rPr>
                      <m:t>+</m:t>
                    </m:r>
                    <m:r>
                      <m:t>N</m:t>
                    </m:r>
                    <m:r>
                      <m:t> </m:t>
                    </m:r>
                    <m:r>
                      <m:t>s</m:t>
                    </m:r>
                    <m:r>
                      <m:t>e</m:t>
                    </m:r>
                    <m:r>
                      <m:t>x</m:t>
                    </m:r>
                    <m:r>
                      <m:t> </m:t>
                    </m:r>
                  </m:num>
                  <m:den>
                    <m:r>
                      <m:t>1</m:t>
                    </m:r>
                    <m:r>
                      <m:rPr>
                        <m:sty m:val="p"/>
                      </m:rPr>
                      <m:t>+</m:t>
                    </m:r>
                    <m:r>
                      <m:t>r</m:t>
                    </m:r>
                    <m:r>
                      <m:t>N</m:t>
                    </m:r>
                    <m:r>
                      <m:t> </m:t>
                    </m:r>
                    <m:r>
                      <m:t>s</m:t>
                    </m:r>
                    <m:r>
                      <m:t>e</m:t>
                    </m:r>
                    <m:r>
                      <m:t>x</m:t>
                    </m:r>
                    <m:r>
                      <m:t> </m:t>
                    </m:r>
                  </m:den>
                </m:f>
              </m:oMath>
            </m:oMathPara>
          </w:p>
          <w:p>
            <w:pPr>
              <w:pStyle w:val="FirstParagraph"/>
            </w:pPr>
            <w:pPr>
              <w:spacing w:after="16"/>
            </w:pPr>
            <w:r>
              <w:t xml:space="preserve">If</w:t>
            </w:r>
            <w:r>
              <w:t xml:space="preserve"> </w:t>
            </w:r>
            <m:oMath>
              <m:r>
                <m:t>N</m:t>
              </m:r>
              <m:r>
                <m:t> </m:t>
              </m:r>
              <m:r>
                <m:t>s</m:t>
              </m:r>
              <m:r>
                <m:t>e</m:t>
              </m:r>
              <m:r>
                <m:t>x</m:t>
              </m:r>
              <m:r>
                <m:t> </m:t>
              </m:r>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3"/>
    <w:bookmarkEnd w:id="64"/>
    <w:bookmarkStart w:id="66" w:name="references"/>
    <w:p>
      <w:pPr>
        <w:pStyle w:val="Heading1"/>
      </w:pPr>
      <w:r>
        <w:t xml:space="preserve">References</w:t>
      </w:r>
    </w:p>
    <w:bookmarkStart w:id="65" w:name="refs"/>
    <w:bookmarkEnd w:id="65"/>
    <w:bookmarkEnd w:id="66"/>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7">
    <w:p>
      <w:pPr>
        <w:pStyle w:val="FootnoteText"/>
      </w:pPr>
      <w:r>
        <w:rPr>
          <w:rStyle w:val="FootnoteReference"/>
        </w:rPr>
        <w:footnoteRef/>
      </w:r>
      <w:r>
        <w:t xml:space="preserve"> </w:t>
      </w:r>
      <w:r>
        <w:t xml:space="preserve">Asexuals are often polyploid versions of their sexual ancestors.</w:t>
      </w:r>
    </w:p>
  </w:footnote>
  <w:footnote w:id="44">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3">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5">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6">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 https://www.merriam-webster.com/words-at-play/wonderful-word-history-evolution.</w:t>
      </w:r>
    </w:p>
  </w:footnote>
  <w:footnote w:id="62">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38E6CF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B30E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3B6C4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296DF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1D833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2768BF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D00BB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27C7A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1F2933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BD633C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23448"/>
  </w:style>
  <w:style w:styleId="Heading1" w:type="paragraph">
    <w:name w:val="heading 1"/>
    <w:basedOn w:val="Normal"/>
    <w:next w:val="BodyText"/>
    <w:autoRedefine/>
    <w:uiPriority w:val="9"/>
    <w:qFormat/>
    <w:rsid w:val="0058271D"/>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C2BE0"/>
    <w:pPr>
      <w:spacing w:after="180" w:before="180"/>
    </w:pPr>
    <w:rPr>
      <w:rFonts w:ascii="ETBembo" w:hAnsi="ETBembo"/>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23448"/>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58271D"/>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C2BE0"/>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5" Target="media/rId45.png" /><Relationship Type="http://schemas.openxmlformats.org/officeDocument/2006/relationships/image" Id="rId27" Target="media/rId27.jpg" /><Relationship Type="http://schemas.openxmlformats.org/officeDocument/2006/relationships/image" Id="rId33" Target="media/rId33.jpg" /><Relationship Type="http://schemas.openxmlformats.org/officeDocument/2006/relationships/image" Id="rId48" Target="media/rId48.jpg" /><Relationship Type="http://schemas.openxmlformats.org/officeDocument/2006/relationships/image" Id="rId39" Target="media/rId39.png" /><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54" Target="https://www.darwinproject.ac.uk/letter/DCP-LETT-2869.x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2023-06-14T15:21:02Z</dcterms:created>
  <dcterms:modified xsi:type="dcterms:W3CDTF">2023-06-14T15:21:02Z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14 June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