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3"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0"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bookmarkEnd w:id="60"/>
    <w:bookmarkStart w:id="62" w:name="box-1.2"/>
    <w:p>
      <w:pPr>
        <w:pStyle w:val="Heading2"/>
      </w:pPr>
      <w:r>
        <w:t xml:space="preserve">1.4 Box 1.2</w:t>
      </w:r>
    </w:p>
    <w:p>
      <w:pPr>
        <w:pStyle w:val="FirstParagraph"/>
      </w:pPr>
      <w:r>
        <w:t xml:space="preserve">Maynard Smith’s (1978) model showing the cost of producing males.</w:t>
      </w:r>
      <w:r>
        <w:rPr>
          <w:rStyle w:val="FootnoteReference"/>
        </w:rPr>
        <w:footnoteReference w:id="61"/>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bookmarkEnd w:id="62"/>
    <w:bookmarkEnd w:id="63"/>
    <w:bookmarkStart w:id="65" w:name="references"/>
    <w:p>
      <w:pPr>
        <w:pStyle w:val="Heading1"/>
      </w:pPr>
      <w:r>
        <w:t xml:space="preserve">References</w:t>
      </w:r>
    </w:p>
    <w:bookmarkStart w:id="64" w:name="refs"/>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r>
        <w:t xml:space="preserve">.</w:t>
      </w:r>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1">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2023-06-02T17:31:50Z</dcterms:created>
  <dcterms:modified xsi:type="dcterms:W3CDTF">2023-06-02T17:31:50Z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