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28.jpg" ContentType="image/jpeg"/>
  <Override PartName="/word/media/rId34.jpg" ContentType="image/jpeg"/>
  <Override PartName="/word/media/rId40.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p>
      <w:pPr>
        <w:pStyle w:val="FirstParagraph"/>
      </w:pPr>
      <w:r>
        <w:drawing>
          <wp:inline>
            <wp:extent cx="2057400" cy="2599944"/>
            <wp:effectExtent b="0" l="0" r="0" t="0"/>
            <wp:docPr descr="" title="" id="29" name="Picture"/>
            <a:graphic>
              <a:graphicData uri="http://schemas.openxmlformats.org/drawingml/2006/picture">
                <pic:pic>
                  <pic:nvPicPr>
                    <pic:cNvPr descr="images/Picture1.jpg" id="30" name="Picture"/>
                    <pic:cNvPicPr>
                      <a:picLocks noChangeArrowheads="1" noChangeAspect="1"/>
                    </pic:cNvPicPr>
                  </pic:nvPicPr>
                  <pic:blipFill>
                    <a:blip r:embed="rId28"/>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57"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1.2"/>
          <w:p>
            <w:pPr>
              <w:jc w:val="center"/>
            </w:pPr>
            <w:r>
              <w:drawing>
                <wp:inline>
                  <wp:extent cx="2946400" cy="1682750"/>
                  <wp:effectExtent b="0" l="0" r="0" t="0"/>
                  <wp:docPr descr="" title="" id="41" name="Picture"/>
                  <a:graphic>
                    <a:graphicData uri="http://schemas.openxmlformats.org/drawingml/2006/picture">
                      <pic:pic>
                        <pic:nvPicPr>
                          <pic:cNvPr descr="images/fig1-2.jpg" id="42" name="Picture"/>
                          <pic:cNvPicPr>
                            <a:picLocks noChangeArrowheads="1" noChangeAspect="1"/>
                          </pic:cNvPicPr>
                        </pic:nvPicPr>
                        <pic:blipFill>
                          <a:blip r:embed="rId40"/>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0"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9" w:name="fig-1.3"/>
          <w:p>
            <w:pPr>
              <w:jc w:val="center"/>
            </w:pPr>
            <w:r>
              <w:drawing>
                <wp:inline>
                  <wp:extent cx="5753100" cy="2705100"/>
                  <wp:effectExtent b="0" l="0" r="0" t="0"/>
                  <wp:docPr descr="" title="Hand pollination experiment on *Primula*: a contrivance for cross-fertilization?" id="47" name="Picture"/>
                  <a:graphic>
                    <a:graphicData uri="http://schemas.openxmlformats.org/drawingml/2006/picture">
                      <pic:pic>
                        <pic:nvPicPr>
                          <pic:cNvPr descr="images/fig1-3.jpg" id="48" name="Picture"/>
                          <pic:cNvPicPr>
                            <a:picLocks noChangeArrowheads="1" noChangeAspect="1"/>
                          </pic:cNvPicPr>
                        </pic:nvPicPr>
                        <pic:blipFill>
                          <a:blip r:embed="rId46"/>
                          <a:stretch>
                            <a:fillRect/>
                          </a:stretch>
                        </pic:blipFill>
                        <pic:spPr bwMode="auto">
                          <a:xfrm>
                            <a:off x="0" y="0"/>
                            <a:ext cx="5753100" cy="2705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9"/>
        </w:tc>
      </w:tr>
    </w:tbl>
    <w:bookmarkEnd w:id="50"/>
    <w:bookmarkStart w:id="56"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1"/>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2"/>
      </w:r>
      <w:r>
        <w:t xml:space="preserve">. However, von Siebold's discovery of parthenogenesis</w:t>
      </w:r>
      <w:r>
        <w:rPr>
          <w:rStyle w:val="FootnoteReference"/>
        </w:rPr>
        <w:footnoteReference w:id="54"/>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5"/>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6"/>
    <w:bookmarkEnd w:id="57"/>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amazel\AppData\Local\Programs\Quarto\share\formats\docx\tip.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1">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2">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3">
        <w:r>
          <w:rPr>
            <w:rStyle w:val="Hyperlink"/>
          </w:rPr>
          <w:t xml:space="preserve">Darwin Correspondence Project</w:t>
        </w:r>
      </w:hyperlink>
      <w:r>
        <w:t xml:space="preserve">.</w:t>
      </w:r>
    </w:p>
  </w:footnote>
  <w:footnote w:id="54">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5">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hyperlink" Id="rId24" Target="https://libraries.indiana.edu/" TargetMode="External" /><Relationship Type="http://schemas.openxmlformats.org/officeDocument/2006/relationships/hyperlink" Id="rId53"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3"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2023-06-13T14:47:19Z</dcterms:created>
  <dcterms:modified xsi:type="dcterms:W3CDTF">2023-06-13T14:47:19Z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12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