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9.png" ContentType="image/png"/>
  <Override PartName="/word/media/rId29.jpg" ContentType="image/jpeg"/>
  <Override PartName="/word/media/rId35.jpg" ContentType="image/jpeg"/>
  <Override PartName="/word/media/rId41.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07</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8"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Harman,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Start w:id="27" w:name="how-to-use"/>
    <w:p>
      <w:pPr>
        <w:pStyle w:val="Heading2"/>
      </w:pPr>
      <w:r>
        <w:t xml:space="preserve">How to Use</w:t>
      </w:r>
    </w:p>
    <w:bookmarkEnd w:id="27"/>
    <w:bookmarkEnd w:id="28"/>
    <w:bookmarkStart w:id="67" w:name="sec-why-sex"/>
    <w:p>
      <w:pPr>
        <w:pStyle w:val="Heading1"/>
      </w:pPr>
      <w:r>
        <w:t xml:space="preserve">1. Why Sex?</w:t>
      </w:r>
    </w:p>
    <w:p>
      <w:pPr>
        <w:pStyle w:val="FirstParagraph"/>
      </w:pPr>
      <w:r>
        <w:drawing>
          <wp:inline>
            <wp:extent cx="2057400" cy="2599944"/>
            <wp:effectExtent b="0" l="0" r="0" t="0"/>
            <wp:docPr descr="" title="" id="30" name="Picture"/>
            <a:graphic>
              <a:graphicData uri="http://schemas.openxmlformats.org/drawingml/2006/picture">
                <pic:pic>
                  <pic:nvPicPr>
                    <pic:cNvPr descr="images/Picture1.jpg" id="31" name="Picture"/>
                    <pic:cNvPicPr>
                      <a:picLocks noChangeArrowheads="1" noChangeAspect="1"/>
                    </pic:cNvPicPr>
                  </pic:nvPicPr>
                  <pic:blipFill>
                    <a:blip r:embed="rId29"/>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2"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2"/>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4"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3"/>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4"/>
    <w:bookmarkStart w:id="40"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8" w:name="fig-1.1"/>
          <w:p>
            <w:pPr>
              <w:jc w:val="center"/>
            </w:pPr>
            <w:r>
              <w:drawing>
                <wp:inline>
                  <wp:extent cx="2676525" cy="2762250"/>
                  <wp:effectExtent b="0" l="0" r="0" t="0"/>
                  <wp:docPr descr="" title="" id="36" name="Picture"/>
                  <a:graphic>
                    <a:graphicData uri="http://schemas.openxmlformats.org/drawingml/2006/picture">
                      <pic:pic>
                        <pic:nvPicPr>
                          <pic:cNvPr descr="images/fig1-1.jpg" id="37" name="Picture"/>
                          <pic:cNvPicPr>
                            <a:picLocks noChangeArrowheads="1" noChangeAspect="1"/>
                          </pic:cNvPicPr>
                        </pic:nvPicPr>
                        <pic:blipFill>
                          <a:blip r:embed="rId35"/>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8"/>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9"/>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40"/>
    <w:bookmarkStart w:id="45"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4" w:name="fig-1.2"/>
          <w:p>
            <w:pPr>
              <w:jc w:val="center"/>
            </w:pPr>
            <w:r>
              <w:drawing>
                <wp:inline>
                  <wp:extent cx="2946400" cy="1682750"/>
                  <wp:effectExtent b="0" l="0" r="0" t="0"/>
                  <wp:docPr descr="" title="" id="42" name="Picture"/>
                  <a:graphic>
                    <a:graphicData uri="http://schemas.openxmlformats.org/drawingml/2006/picture">
                      <pic:pic>
                        <pic:nvPicPr>
                          <pic:cNvPr descr="images/fig1-2.jpg" id="43" name="Picture"/>
                          <pic:cNvPicPr>
                            <a:picLocks noChangeArrowheads="1" noChangeAspect="1"/>
                          </pic:cNvPicPr>
                        </pic:nvPicPr>
                        <pic:blipFill>
                          <a:blip r:embed="rId41"/>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4"/>
        </w:tc>
      </w:tr>
    </w:tbl>
    <w:bookmarkEnd w:id="45"/>
    <w:bookmarkStart w:id="51"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6"/>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50" w:name="fig-1.3"/>
          <w:p>
            <w:pPr>
              <w:jc w:val="center"/>
            </w:pPr>
            <w:r>
              <w:drawing>
                <wp:inline>
                  <wp:extent cx="5753100" cy="2705100"/>
                  <wp:effectExtent b="0" l="0" r="0" t="0"/>
                  <wp:docPr descr="" title="Hand pollination experiment on *Primula*: a contrivance for cross-fertilization?" id="48" name="Picture"/>
                  <a:graphic>
                    <a:graphicData uri="http://schemas.openxmlformats.org/drawingml/2006/picture">
                      <pic:pic>
                        <pic:nvPicPr>
                          <pic:cNvPr descr="images/fig1-3.jpg" id="49" name="Picture"/>
                          <pic:cNvPicPr>
                            <a:picLocks noChangeArrowheads="1" noChangeAspect="1"/>
                          </pic:cNvPicPr>
                        </pic:nvPicPr>
                        <pic:blipFill>
                          <a:blip r:embed="rId47"/>
                          <a:stretch>
                            <a:fillRect/>
                          </a:stretch>
                        </pic:blipFill>
                        <pic:spPr bwMode="auto">
                          <a:xfrm>
                            <a:off x="0" y="0"/>
                            <a:ext cx="5753100" cy="2705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0"/>
        </w:tc>
      </w:tr>
    </w:tbl>
    <w:bookmarkEnd w:id="51"/>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2"/>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3"/>
      </w:r>
      <w:r>
        <w:t xml:space="preserve">. However, von Siebold's discovery of parthenogenesis</w:t>
      </w:r>
      <w:r>
        <w:rPr>
          <w:rStyle w:val="FootnoteReference"/>
        </w:rPr>
        <w:footnoteReference w:id="55"/>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6"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tip.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mazel\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5"/>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6"/>
    <w:bookmarkEnd w:id="67"/>
    <w:bookmarkStart w:id="69" w:name="references"/>
    <w:p>
      <w:pPr>
        <w:pStyle w:val="Heading1"/>
      </w:pPr>
      <w:r>
        <w:t xml:space="preserve">References</w:t>
      </w:r>
    </w:p>
    <w:bookmarkStart w:id="68" w:name="refs"/>
    <w:bookmarkEnd w:id="68"/>
    <w:bookmarkEnd w:id="69"/>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9">
    <w:p>
      <w:pPr>
        <w:pStyle w:val="FootnoteText"/>
      </w:pPr>
      <w:r>
        <w:rPr>
          <w:rStyle w:val="FootnoteReference"/>
        </w:rPr>
        <w:footnoteRef/>
      </w:r>
      <w:r>
        <w:t xml:space="preserve"> </w:t>
      </w:r>
      <w:r>
        <w:t xml:space="preserve">Asexuals are often polyploid versions of their sexual ancestors.</w:t>
      </w:r>
    </w:p>
  </w:footnote>
  <w:footnote w:id="46">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2">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3">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footnote>
  <w:footnote w:id="55">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5">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3671C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08432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748792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42090B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BD601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0A175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D6B5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CCDB9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8A2BB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6F6CC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4C2BE0"/>
    <w:pPr>
      <w:keepNext/>
      <w:keepLines/>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914C4D"/>
    <w:pPr>
      <w:keepNext/>
      <w:keepLines/>
      <w:spacing w:after="0" w:before="200"/>
      <w:outlineLvl w:val="3"/>
    </w:pPr>
    <w:rPr>
      <w:rFonts w:ascii="ETBembo" w:cstheme="majorBidi" w:eastAsiaTheme="majorEastAsia" w:hAnsi="ETBembo"/>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2023-06-12T20:45:37Z</dcterms:created>
  <dcterms:modified xsi:type="dcterms:W3CDTF">2023-06-12T20:45:37Z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07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