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Straputicari Luca</w:t>
        <w:tab/>
        <w:tab/>
        <w:tab/>
        <w:tab/>
        <w:tab/>
        <w:tab/>
        <w:tab/>
        <w:tab/>
        <w:t xml:space="preserve">             Dourlent Maxime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Fernandez Mickael</w:t>
        <w:tab/>
        <w:tab/>
        <w:tab/>
        <w:tab/>
        <w:tab/>
        <w:tab/>
        <w:tab/>
        <w:tab/>
        <w:t xml:space="preserve">             Vignal Alexandre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by1xyfqx4gtn" w:id="0"/>
      <w:bookmarkEnd w:id="0"/>
      <w:r w:rsidDel="00000000" w:rsidR="00000000" w:rsidRPr="00000000">
        <w:rPr>
          <w:rtl w:val="0"/>
        </w:rPr>
        <w:t xml:space="preserve">Rapport de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  <w:t xml:space="preserve">Documentation de la partie BD de la SAÉ - Dev.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qkgucl81oav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_sqkgucl81oav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qdyc5rrxmg9j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Dictionnaire de données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_qdyc5rrxmg9j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yivrefyzm5qb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Schéma relationnel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_yivrefyzm5qb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gikw2ht8glls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Diagramme de classe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_gikw2ht8glls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c3yklfr3tm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il9begqgnjp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rPr/>
      </w:pPr>
      <w:bookmarkStart w:colFirst="0" w:colLast="0" w:name="_lby4l5za5my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rPr>
          <w:rFonts w:ascii="Roboto Slab" w:cs="Roboto Slab" w:eastAsia="Roboto Slab" w:hAnsi="Roboto Slab"/>
          <w:b w:val="1"/>
          <w:i w:val="1"/>
          <w:color w:val="b7b7b7"/>
          <w:sz w:val="48"/>
          <w:szCs w:val="48"/>
        </w:rPr>
      </w:pPr>
      <w:bookmarkStart w:colFirst="0" w:colLast="0" w:name="_sqkgucl81oav" w:id="5"/>
      <w:bookmarkEnd w:id="5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both"/>
        <w:rPr/>
      </w:pPr>
      <w:r w:rsidDel="00000000" w:rsidR="00000000" w:rsidRPr="00000000">
        <w:rPr>
          <w:rtl w:val="0"/>
        </w:rPr>
        <w:t xml:space="preserve">Ce document a pour objectif d’alimenter la partie destinée à la base de données de la SAÉ, accompagnée pour cela des trois réalisations suivantes :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Dictionnaire de données;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Schéma relationnel;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Diagramme de classe.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/>
      </w:pPr>
      <w:bookmarkStart w:colFirst="0" w:colLast="0" w:name="_nvc243ujwk4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/>
      </w:pPr>
      <w:bookmarkStart w:colFirst="0" w:colLast="0" w:name="_y38itw6ldlb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rPr/>
      </w:pPr>
      <w:bookmarkStart w:colFirst="0" w:colLast="0" w:name="_qdyc5rrxmg9j" w:id="8"/>
      <w:bookmarkEnd w:id="8"/>
      <w:r w:rsidDel="00000000" w:rsidR="00000000" w:rsidRPr="00000000">
        <w:rPr>
          <w:rtl w:val="0"/>
        </w:rPr>
        <w:t xml:space="preserve">Dictionnaire de données : 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875"/>
        <w:gridCol w:w="1590"/>
        <w:gridCol w:w="1882.5"/>
        <w:gridCol w:w="1882.5"/>
        <w:tblGridChange w:id="0">
          <w:tblGrid>
            <w:gridCol w:w="2130"/>
            <w:gridCol w:w="1875"/>
            <w:gridCol w:w="1590"/>
            <w:gridCol w:w="1882.5"/>
            <w:gridCol w:w="1882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Contrainte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idArticle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identifiant (unique) d’un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prixArticle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prix d’un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prixPromo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prix d’un article en 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couleur d’un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idActeur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identifiant (unique)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prenomActeur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prénom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adresse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Acteur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(Administrateur, client et artiste inclus)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mailActeur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adresse mail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mdpActeur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mot de passe d’un acteur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prefLangue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langue choisie par l’auteur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prefTheme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thème choisi par l’auteur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idCommande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identifiant (unique) d’une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dateCommande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adrLivraison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adresse de livraison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instructionsCommande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instructions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etatCommande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état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quantiteArticle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quantitée d’articles dans le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nomCategorie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 d’une 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libelleCategorie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libellé d’une 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CryptoMonnaie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numRef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numéro (unique) de la référence de la crypto monnaie utilisée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numCB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numéro (unique) de la carte bancaire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CarteBancaire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omCB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 de la carte bancaire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ateExpiration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 d’expiration de la carte bancaire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cryptogramme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cryptogramme de la carte bancaire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DétailCommande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quantiteArticle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quantitée commandée au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avis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note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Paiement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umPaiement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numéro (unique) du paiement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CHAR(22)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upportPaiement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 du paiement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montantTotal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montant total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ptsFideliteClient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points fidélité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DECIMAL(22)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prefMonnaie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monnaie préférée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rPr/>
      </w:pPr>
      <w:bookmarkStart w:colFirst="0" w:colLast="0" w:name="_80ga3qhjtl1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rPr/>
      </w:pPr>
      <w:bookmarkStart w:colFirst="0" w:colLast="0" w:name="_yivrefyzm5qb" w:id="10"/>
      <w:bookmarkEnd w:id="10"/>
      <w:r w:rsidDel="00000000" w:rsidR="00000000" w:rsidRPr="00000000">
        <w:rPr>
          <w:rtl w:val="0"/>
        </w:rPr>
        <w:t xml:space="preserve">Schéma relationnel : </w:t>
      </w:r>
    </w:p>
    <w:p w:rsidR="00000000" w:rsidDel="00000000" w:rsidP="00000000" w:rsidRDefault="00000000" w:rsidRPr="00000000" w14:paraId="000000DC">
      <w:pPr>
        <w:spacing w:before="0" w:line="276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Règles :</w:t>
      </w:r>
    </w:p>
    <w:p w:rsidR="00000000" w:rsidDel="00000000" w:rsidP="00000000" w:rsidRDefault="00000000" w:rsidRPr="00000000" w14:paraId="000000DE">
      <w:pPr>
        <w:spacing w:before="0" w:line="276" w:lineRule="auto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Règle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Chaque classe d’objets devient une relation de même nom qui comporte un attribut pour chaque attribut de la classe.</w:t>
      </w:r>
    </w:p>
    <w:p w:rsidR="00000000" w:rsidDel="00000000" w:rsidP="00000000" w:rsidRDefault="00000000" w:rsidRPr="00000000" w14:paraId="000000E1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Les clés primaires sont formées soit par un attribut synthétique, soit par un attribut présent dans la table qui garantit un enregistrement unique. </w:t>
      </w:r>
    </w:p>
    <w:p w:rsidR="00000000" w:rsidDel="00000000" w:rsidP="00000000" w:rsidRDefault="00000000" w:rsidRPr="00000000" w14:paraId="000000E2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b w:val="1"/>
          <w:color w:val="ff0000"/>
          <w:rtl w:val="0"/>
        </w:rPr>
        <w:t xml:space="preserve">Règle 2 (1,n)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Les clés primaires du côté 1..1, sont dupliquées dans la relation associée. </w:t>
      </w:r>
    </w:p>
    <w:p w:rsidR="00000000" w:rsidDel="00000000" w:rsidP="00000000" w:rsidRDefault="00000000" w:rsidRPr="00000000" w14:paraId="000000E5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Ces attributs forment une clé étrangère</w:t>
      </w:r>
    </w:p>
    <w:p w:rsidR="00000000" w:rsidDel="00000000" w:rsidP="00000000" w:rsidRDefault="00000000" w:rsidRPr="00000000" w14:paraId="000000E6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b w:val="1"/>
          <w:color w:val="4a86e8"/>
          <w:rtl w:val="0"/>
        </w:rPr>
        <w:t xml:space="preserve">Règle 3 (n,m)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Chaque classe d’associations devient une relation de même nom dont le schéma comporte </w:t>
      </w:r>
    </w:p>
    <w:p w:rsidR="00000000" w:rsidDel="00000000" w:rsidP="00000000" w:rsidRDefault="00000000" w:rsidRPr="00000000" w14:paraId="000000E9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les attributs dupliqués des clés primaires des relations issues des classes d’objets reliées, ces attributs forment des clés étrangères, </w:t>
      </w:r>
    </w:p>
    <w:p w:rsidR="00000000" w:rsidDel="00000000" w:rsidP="00000000" w:rsidRDefault="00000000" w:rsidRPr="00000000" w14:paraId="000000EA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un attribut pour chaque attribut de la classe d’associations </w:t>
      </w:r>
    </w:p>
    <w:p w:rsidR="00000000" w:rsidDel="00000000" w:rsidP="00000000" w:rsidRDefault="00000000" w:rsidRPr="00000000" w14:paraId="000000EB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La clé primaire est formée par concaténation des clés étrangères </w:t>
      </w:r>
    </w:p>
    <w:p w:rsidR="00000000" w:rsidDel="00000000" w:rsidP="00000000" w:rsidRDefault="00000000" w:rsidRPr="00000000" w14:paraId="000000EC">
      <w:pPr>
        <w:spacing w:before="0"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276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b w:val="1"/>
          <w:color w:val="ff9900"/>
          <w:rtl w:val="0"/>
        </w:rPr>
        <w:t xml:space="preserve">Règle 4 (1,1)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Si une multiplicité (1,1) est présente, appliquer R1 en ajoutant une contrainte d’unicité sur la clé étrangère ajoutée.</w:t>
      </w:r>
    </w:p>
    <w:p w:rsidR="00000000" w:rsidDel="00000000" w:rsidP="00000000" w:rsidRDefault="00000000" w:rsidRPr="00000000" w14:paraId="000000EF">
      <w:pPr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• Sinon, appliquer R3 en ajoutant une contrainte d’unicité sur chaque clé</w:t>
      </w:r>
    </w:p>
    <w:p w:rsidR="00000000" w:rsidDel="00000000" w:rsidP="00000000" w:rsidRDefault="00000000" w:rsidRPr="00000000" w14:paraId="000000F0">
      <w:pPr>
        <w:spacing w:before="0" w:line="276" w:lineRule="auto"/>
        <w:ind w:left="0" w:firstLine="7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étrangère ajoutée.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276" w:lineRule="auto"/>
        <w:jc w:val="both"/>
        <w:rPr>
          <w:color w:val="000000"/>
        </w:rPr>
      </w:pPr>
      <w:r w:rsidDel="00000000" w:rsidR="00000000" w:rsidRPr="00000000">
        <w:rPr>
          <w:b w:val="1"/>
          <w:color w:val="93c47d"/>
          <w:rtl w:val="0"/>
        </w:rPr>
        <w:t xml:space="preserve">Règle 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Traduction d’héritage par spécialisation,  sans partition.</w:t>
      </w:r>
    </w:p>
    <w:p w:rsidR="00000000" w:rsidDel="00000000" w:rsidP="00000000" w:rsidRDefault="00000000" w:rsidRPr="00000000" w14:paraId="000000F4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Les clés primaires des classes mères sont mises sous forme de clés à la fois primaire et étrangère dans les classes filles.</w:t>
      </w:r>
    </w:p>
    <w:p w:rsidR="00000000" w:rsidDel="00000000" w:rsidP="00000000" w:rsidRDefault="00000000" w:rsidRPr="00000000" w14:paraId="000000F5">
      <w:pPr>
        <w:spacing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• Cette traduction sert à scinder les attributs des classes mères en des attributs de classes filles pour plus de précision.</w:t>
      </w:r>
    </w:p>
    <w:p w:rsidR="00000000" w:rsidDel="00000000" w:rsidP="00000000" w:rsidRDefault="00000000" w:rsidRPr="00000000" w14:paraId="000000F6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Légende supplémentaire :</w:t>
      </w:r>
    </w:p>
    <w:p w:rsidR="00000000" w:rsidDel="00000000" w:rsidP="00000000" w:rsidRDefault="00000000" w:rsidRPr="00000000" w14:paraId="000000F8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attribut</w:t>
      </w:r>
      <w:r w:rsidDel="00000000" w:rsidR="00000000" w:rsidRPr="00000000">
        <w:rPr>
          <w:u w:val="single"/>
          <w:rtl w:val="0"/>
        </w:rPr>
        <w:t xml:space="preserve"> : clé primaire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attribut # : clé étrangère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attribut(unique) : clé unique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Schéma :</w:t>
      </w:r>
    </w:p>
    <w:p w:rsidR="00000000" w:rsidDel="00000000" w:rsidP="00000000" w:rsidRDefault="00000000" w:rsidRPr="00000000" w14:paraId="000000FD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Acteur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idActeur</w:t>
      </w:r>
      <w:r w:rsidDel="00000000" w:rsidR="00000000" w:rsidRPr="00000000">
        <w:rPr>
          <w:color w:val="000000"/>
          <w:rtl w:val="0"/>
        </w:rPr>
        <w:t xml:space="preserve">, nomActeur, prenomActeur, adrActeur, mailActeur, mdpActeur, prefLangue, </w:t>
      </w:r>
      <w:r w:rsidDel="00000000" w:rsidR="00000000" w:rsidRPr="00000000">
        <w:rPr>
          <w:color w:val="000000"/>
          <w:rtl w:val="0"/>
        </w:rPr>
        <w:t xml:space="preserve">prefTheme)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Artiste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idActeur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#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idActeur#(unique)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Administrateur (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idActeur#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Client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idActeur#</w:t>
      </w:r>
      <w:r w:rsidDel="00000000" w:rsidR="00000000" w:rsidRPr="00000000">
        <w:rPr>
          <w:color w:val="000000"/>
          <w:rtl w:val="0"/>
        </w:rPr>
        <w:t xml:space="preserve">, montantTotal,ptsFidelite, prefMonnaie)</w:t>
      </w:r>
    </w:p>
    <w:p w:rsidR="00000000" w:rsidDel="00000000" w:rsidP="00000000" w:rsidRDefault="00000000" w:rsidRPr="00000000" w14:paraId="00000102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Article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idArticle</w:t>
      </w:r>
      <w:r w:rsidDel="00000000" w:rsidR="00000000" w:rsidRPr="00000000">
        <w:rPr>
          <w:color w:val="000000"/>
          <w:rtl w:val="0"/>
        </w:rPr>
        <w:t xml:space="preserve">, prixArticle, prixPromo, couleur, </w:t>
      </w:r>
      <w:r w:rsidDel="00000000" w:rsidR="00000000" w:rsidRPr="00000000">
        <w:rPr>
          <w:color w:val="ff0000"/>
          <w:rtl w:val="0"/>
        </w:rPr>
        <w:t xml:space="preserve">nomCategorie#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Catégorie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nomCategorie</w:t>
      </w:r>
      <w:r w:rsidDel="00000000" w:rsidR="00000000" w:rsidRPr="00000000">
        <w:rPr>
          <w:color w:val="000000"/>
          <w:rtl w:val="0"/>
        </w:rPr>
        <w:t xml:space="preserve">, libelleCategorie)</w:t>
      </w:r>
    </w:p>
    <w:p w:rsidR="00000000" w:rsidDel="00000000" w:rsidP="00000000" w:rsidRDefault="00000000" w:rsidRPr="00000000" w14:paraId="00000104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Commande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idCommande</w:t>
      </w:r>
      <w:r w:rsidDel="00000000" w:rsidR="00000000" w:rsidRPr="00000000">
        <w:rPr>
          <w:color w:val="000000"/>
          <w:rtl w:val="0"/>
        </w:rPr>
        <w:t xml:space="preserve">, dateCommande, adrLivraison, instructionsCommande, etatCommande, </w:t>
      </w:r>
      <w:r w:rsidDel="00000000" w:rsidR="00000000" w:rsidRPr="00000000">
        <w:rPr>
          <w:color w:val="ff0000"/>
          <w:rtl w:val="0"/>
        </w:rPr>
        <w:t xml:space="preserve">idActeur#, NumPaiement#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Paiement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NumPaiement</w:t>
      </w:r>
      <w:r w:rsidDel="00000000" w:rsidR="00000000" w:rsidRPr="00000000">
        <w:rPr>
          <w:color w:val="000000"/>
          <w:rtl w:val="0"/>
        </w:rPr>
        <w:t xml:space="preserve">, SupportPaiement)</w:t>
      </w:r>
    </w:p>
    <w:p w:rsidR="00000000" w:rsidDel="00000000" w:rsidP="00000000" w:rsidRDefault="00000000" w:rsidRPr="00000000" w14:paraId="00000106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CarteBancaire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NumPaiement#</w:t>
      </w:r>
      <w:r w:rsidDel="00000000" w:rsidR="00000000" w:rsidRPr="00000000">
        <w:rPr>
          <w:color w:val="000000"/>
          <w:rtl w:val="0"/>
        </w:rPr>
        <w:t xml:space="preserve">, NumCB, NomCB, DateExpiration, Cryptogramme)</w:t>
      </w:r>
    </w:p>
    <w:p w:rsidR="00000000" w:rsidDel="00000000" w:rsidP="00000000" w:rsidRDefault="00000000" w:rsidRPr="00000000" w14:paraId="00000107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CryptoMonnaie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1"/>
          <w:color w:val="93c47d"/>
          <w:u w:val="single"/>
          <w:rtl w:val="0"/>
        </w:rPr>
        <w:t xml:space="preserve">NumPaiement#</w:t>
      </w:r>
      <w:r w:rsidDel="00000000" w:rsidR="00000000" w:rsidRPr="00000000">
        <w:rPr>
          <w:color w:val="000000"/>
          <w:rtl w:val="0"/>
        </w:rPr>
        <w:t xml:space="preserve">, NumRef)</w:t>
      </w:r>
    </w:p>
    <w:p w:rsidR="00000000" w:rsidDel="00000000" w:rsidP="00000000" w:rsidRDefault="00000000" w:rsidRPr="00000000" w14:paraId="00000108">
      <w:pPr>
        <w:spacing w:before="0" w:line="276" w:lineRule="auto"/>
        <w:jc w:val="left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Avis</w:t>
      </w:r>
      <w:r w:rsidDel="00000000" w:rsidR="00000000" w:rsidRPr="00000000">
        <w:rPr>
          <w:color w:val="4a86e8"/>
          <w:rtl w:val="0"/>
        </w:rPr>
        <w:t xml:space="preserve"> (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idActeur#, idArticle#</w:t>
      </w:r>
      <w:r w:rsidDel="00000000" w:rsidR="00000000" w:rsidRPr="00000000">
        <w:rPr>
          <w:color w:val="4a86e8"/>
          <w:rtl w:val="0"/>
        </w:rPr>
        <w:t xml:space="preserve">, avis, note)</w:t>
      </w:r>
    </w:p>
    <w:p w:rsidR="00000000" w:rsidDel="00000000" w:rsidP="00000000" w:rsidRDefault="00000000" w:rsidRPr="00000000" w14:paraId="00000109">
      <w:pPr>
        <w:spacing w:before="0" w:line="276" w:lineRule="auto"/>
        <w:jc w:val="left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Panier</w:t>
      </w:r>
      <w:r w:rsidDel="00000000" w:rsidR="00000000" w:rsidRPr="00000000">
        <w:rPr>
          <w:color w:val="4a86e8"/>
          <w:rtl w:val="0"/>
        </w:rPr>
        <w:t xml:space="preserve"> (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idActeur#, idArticle#</w:t>
      </w:r>
      <w:r w:rsidDel="00000000" w:rsidR="00000000" w:rsidRPr="00000000">
        <w:rPr>
          <w:color w:val="4a86e8"/>
          <w:rtl w:val="0"/>
        </w:rPr>
        <w:t xml:space="preserve">, quantiteArticle)</w:t>
      </w:r>
    </w:p>
    <w:p w:rsidR="00000000" w:rsidDel="00000000" w:rsidP="00000000" w:rsidRDefault="00000000" w:rsidRPr="00000000" w14:paraId="0000010A">
      <w:pPr>
        <w:spacing w:before="0" w:line="276" w:lineRule="auto"/>
        <w:jc w:val="left"/>
        <w:rPr>
          <w:color w:val="000000"/>
        </w:rPr>
      </w:pPr>
      <w:r w:rsidDel="00000000" w:rsidR="00000000" w:rsidRPr="00000000">
        <w:rPr>
          <w:b w:val="1"/>
          <w:color w:val="4a86e8"/>
          <w:rtl w:val="0"/>
        </w:rPr>
        <w:t xml:space="preserve">DétailCommande</w:t>
      </w:r>
      <w:r w:rsidDel="00000000" w:rsidR="00000000" w:rsidRPr="00000000">
        <w:rPr>
          <w:color w:val="4a86e8"/>
          <w:rtl w:val="0"/>
        </w:rPr>
        <w:t xml:space="preserve"> (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idCommande#, idArticle#</w:t>
      </w:r>
      <w:r w:rsidDel="00000000" w:rsidR="00000000" w:rsidRPr="00000000">
        <w:rPr>
          <w:color w:val="4a86e8"/>
          <w:rtl w:val="0"/>
        </w:rPr>
        <w:t xml:space="preserve">, quantiteArticle)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rPr/>
      </w:pPr>
      <w:bookmarkStart w:colFirst="0" w:colLast="0" w:name="_ojwspegmfoml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rPr/>
      </w:pPr>
      <w:bookmarkStart w:colFirst="0" w:colLast="0" w:name="_gikw2ht8glls" w:id="12"/>
      <w:bookmarkEnd w:id="12"/>
      <w:r w:rsidDel="00000000" w:rsidR="00000000" w:rsidRPr="00000000">
        <w:rPr>
          <w:rtl w:val="0"/>
        </w:rPr>
        <w:t xml:space="preserve">Diagramme de classe :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Nous avons liés la table artiste et client car si un artiste souhaite profiter des fonctionnalités clientes, il utilisera un compte client qui se trouvera associé à son compte artiste.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La liaison “Avis” permet de stocker jusqu’à un avis par client par article :</w:t>
      </w:r>
    </w:p>
    <w:p w:rsidR="00000000" w:rsidDel="00000000" w:rsidP="00000000" w:rsidRDefault="00000000" w:rsidRPr="00000000" w14:paraId="000001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Un article peut possèder des avis de plusieurs clients </w:t>
      </w:r>
    </w:p>
    <w:p w:rsidR="00000000" w:rsidDel="00000000" w:rsidP="00000000" w:rsidRDefault="00000000" w:rsidRPr="00000000" w14:paraId="000001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Un client peut donner un avis sur plusieurs articles différents.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La liaison “Panier” permet de stocker une liste d’articles associé à un client :</w:t>
      </w:r>
    </w:p>
    <w:p w:rsidR="00000000" w:rsidDel="00000000" w:rsidP="00000000" w:rsidRDefault="00000000" w:rsidRPr="00000000" w14:paraId="000001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-Un article peut se trouver dans plusieurs paniers</w:t>
      </w:r>
    </w:p>
    <w:p w:rsidR="00000000" w:rsidDel="00000000" w:rsidP="00000000" w:rsidRDefault="00000000" w:rsidRPr="00000000" w14:paraId="000001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-Un panier peut contenir plusieurs articles</w:t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Nous avons utilisé un héritage de Acteur car les trois types de comptes possèdent les mêmes composantes de base mais n’ont pas les mêmes fonctionnalités, par exemple :</w:t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-Un compte client peut commander des articles</w:t>
      </w:r>
    </w:p>
    <w:p w:rsidR="00000000" w:rsidDel="00000000" w:rsidP="00000000" w:rsidRDefault="00000000" w:rsidRPr="00000000" w14:paraId="0000011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-Un compte artiste peut proposer ses articles pour qu’ils soient ajoutés</w:t>
      </w:r>
    </w:p>
    <w:p w:rsidR="00000000" w:rsidDel="00000000" w:rsidP="00000000" w:rsidRDefault="00000000" w:rsidRPr="00000000" w14:paraId="0000011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-Un compte administrateur peut ajouter, modifier ou retirer des articles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Une longue ligne fine pour séparer les sections du document" id="2" name="image2.png"/>
          <a:graphic>
            <a:graphicData uri="http://schemas.openxmlformats.org/drawingml/2006/picture">
              <pic:pic>
                <pic:nvPicPr>
                  <pic:cNvPr descr="Une longue ligne fine pour séparer les sections du document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fr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left"/>
    </w:pPr>
    <w:rPr>
      <w:rFonts w:ascii="Roboto Slab" w:cs="Roboto Slab" w:eastAsia="Roboto Slab" w:hAnsi="Roboto Slab"/>
      <w:b w:val="1"/>
      <w:color w:val="8bc34a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