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AD862" w14:textId="1B6016DA" w:rsidR="00205EE1" w:rsidRDefault="00BB7CB5">
      <w:r>
        <w:t>4 500</w:t>
      </w:r>
    </w:p>
    <w:p w14:paraId="139E4388" w14:textId="77777777" w:rsidR="00BB7CB5" w:rsidRDefault="00BB7CB5"/>
    <w:p w14:paraId="108CB56B" w14:textId="38A9AE75" w:rsidR="00BB7CB5" w:rsidRDefault="00BB7CB5">
      <w:r w:rsidRPr="00BB7CB5">
        <w:t xml:space="preserve">Мужские часы Casio AEQ-110W-1BVPF с комбинированным аналого-цифровым дисплеем в черном корпусе на черном резиновом ремешке — надежный и функциональный аксессуар для повседневной жизни. Модель оснащена функцией </w:t>
      </w:r>
      <w:proofErr w:type="spellStart"/>
      <w:r w:rsidRPr="00BB7CB5">
        <w:t>Telememo</w:t>
      </w:r>
      <w:proofErr w:type="spellEnd"/>
      <w:r w:rsidRPr="00BB7CB5">
        <w:t xml:space="preserve"> для хранения до 30 контактов, мировым временем (30 городов), секундомером 1/100 сек, таймером до 24 часов и 3 будильниками. </w:t>
      </w:r>
      <w:proofErr w:type="spellStart"/>
      <w:r w:rsidRPr="00BB7CB5">
        <w:t>Водозащита</w:t>
      </w:r>
      <w:proofErr w:type="spellEnd"/>
      <w:r w:rsidRPr="00BB7CB5">
        <w:t xml:space="preserve"> 100 м и 10-летняя батарея CR2025 делают часы надежным спутником в путешествиях и активном отдыхе. Отличается от AEQ-110W-1AVDF только региональной маркировкой (функционально идентичны). Идеальный выбор для тех, кто ценит функциональность и практичность.</w:t>
      </w:r>
    </w:p>
    <w:sectPr w:rsidR="00BB7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E1"/>
    <w:rsid w:val="00205EE1"/>
    <w:rsid w:val="003E6836"/>
    <w:rsid w:val="00BB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74F7A"/>
  <w15:chartTrackingRefBased/>
  <w15:docId w15:val="{53B3C9D6-608D-4D77-A41B-5B43864E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5E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E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E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E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E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E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E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E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E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E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5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2026-04-09T14:56:00Z</dcterms:created>
  <dcterms:modified xsi:type="dcterms:W3CDTF">2026-04-09T14:57:00Z</dcterms:modified>
</cp:coreProperties>
</file>