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0A981" w14:textId="4BCAD200" w:rsidR="00912C8B" w:rsidRDefault="00B307EC">
      <w:r>
        <w:t>6 400</w:t>
      </w:r>
    </w:p>
    <w:p w14:paraId="4C66604E" w14:textId="77777777" w:rsidR="00B307EC" w:rsidRDefault="00B307EC"/>
    <w:p w14:paraId="43C9E71D" w14:textId="0FCC619E" w:rsidR="00B307EC" w:rsidRDefault="00B307EC">
      <w:r w:rsidRPr="00B307EC">
        <w:t xml:space="preserve">Ударопрочные часы Casio NWA-300H-1AVD серии </w:t>
      </w:r>
      <w:proofErr w:type="spellStart"/>
      <w:r w:rsidRPr="00B307EC">
        <w:t>Peak</w:t>
      </w:r>
      <w:proofErr w:type="spellEnd"/>
      <w:r w:rsidRPr="00B307EC">
        <w:t xml:space="preserve"> с цифровым компасом и термометром. Корпус из пластика, </w:t>
      </w:r>
      <w:proofErr w:type="spellStart"/>
      <w:r w:rsidRPr="00B307EC">
        <w:t>водозащита</w:t>
      </w:r>
      <w:proofErr w:type="spellEnd"/>
      <w:r w:rsidRPr="00B307EC">
        <w:t xml:space="preserve"> 100 м, LED-подсветка Super </w:t>
      </w:r>
      <w:proofErr w:type="spellStart"/>
      <w:r w:rsidRPr="00B307EC">
        <w:t>Illuminator</w:t>
      </w:r>
      <w:proofErr w:type="spellEnd"/>
      <w:r w:rsidRPr="00B307EC">
        <w:t>. Модель оснащена мировым временем, 5 будильниками, секундомером и таймером – отличный выбор для туризма и активного отдыха.</w:t>
      </w:r>
    </w:p>
    <w:sectPr w:rsidR="00B307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C8B"/>
    <w:rsid w:val="00912C8B"/>
    <w:rsid w:val="00B307EC"/>
    <w:rsid w:val="00BA5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24981"/>
  <w15:chartTrackingRefBased/>
  <w15:docId w15:val="{1D96349B-231F-470D-9858-2D13A50C0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2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2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2C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2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2C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2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2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2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2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2C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2C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2C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2C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2C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2C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2C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2C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2C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2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2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2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2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2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2C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2C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2C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2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2C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12C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2026-03-31T13:36:00Z</dcterms:created>
  <dcterms:modified xsi:type="dcterms:W3CDTF">2026-03-31T13:36:00Z</dcterms:modified>
</cp:coreProperties>
</file>