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2574D" w14:textId="5CC65FCD" w:rsidR="00104FC6" w:rsidRDefault="00FB0393">
      <w:r>
        <w:t>3 700</w:t>
      </w:r>
    </w:p>
    <w:p w14:paraId="71DAADC8" w14:textId="77777777" w:rsidR="00FB0393" w:rsidRDefault="00FB0393"/>
    <w:p w14:paraId="1E70F041" w14:textId="446864B6" w:rsidR="00FB0393" w:rsidRDefault="00FB0393">
      <w:r w:rsidRPr="00FB0393">
        <w:t xml:space="preserve">Классические часы Casio A158WA-1DF из серии </w:t>
      </w:r>
      <w:proofErr w:type="spellStart"/>
      <w:r w:rsidRPr="00FB0393">
        <w:t>Vintage</w:t>
      </w:r>
      <w:proofErr w:type="spellEnd"/>
      <w:r w:rsidRPr="00FB0393">
        <w:t xml:space="preserve"> с легендарным дизайном и металлическим браслетом из нержавеющей стали. Модель оснащена секундомером, ежедневным будильником, автоматическим календарём до 2099 года и LED-подсветкой. Благодаря батарее CR2016 часы работают до 7 лет без замены элемента питания.</w:t>
      </w:r>
    </w:p>
    <w:sectPr w:rsidR="00FB0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C6"/>
    <w:rsid w:val="00104FC6"/>
    <w:rsid w:val="001F30D0"/>
    <w:rsid w:val="00FB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34AD4"/>
  <w15:chartTrackingRefBased/>
  <w15:docId w15:val="{322FB885-2CD3-4831-AE98-4F4DEB67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F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F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F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F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F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4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2026-03-31T13:00:00Z</dcterms:created>
  <dcterms:modified xsi:type="dcterms:W3CDTF">2026-03-31T13:00:00Z</dcterms:modified>
</cp:coreProperties>
</file>