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90E4A" w14:textId="683D4F75" w:rsidR="00874947" w:rsidRDefault="005526F2">
      <w:r>
        <w:t>12 000</w:t>
      </w:r>
    </w:p>
    <w:p w14:paraId="1E9024E9" w14:textId="77777777" w:rsidR="005526F2" w:rsidRDefault="005526F2"/>
    <w:p w14:paraId="07787C5D" w14:textId="41900F75" w:rsidR="005526F2" w:rsidRPr="005526F2" w:rsidRDefault="005526F2">
      <w:r w:rsidRPr="005526F2">
        <w:t>Культовые часы Casio G-</w:t>
      </w:r>
      <w:proofErr w:type="spellStart"/>
      <w:r w:rsidRPr="005526F2">
        <w:t>Shock</w:t>
      </w:r>
      <w:proofErr w:type="spellEnd"/>
      <w:r w:rsidRPr="005526F2">
        <w:t xml:space="preserve"> GA-2100-1A1DR из серии </w:t>
      </w:r>
      <w:proofErr w:type="spellStart"/>
      <w:r w:rsidRPr="005526F2">
        <w:t>CasiOak</w:t>
      </w:r>
      <w:proofErr w:type="spellEnd"/>
      <w:r w:rsidRPr="005526F2">
        <w:t xml:space="preserve"> с уникальным восьмиугольным безелем и технологией </w:t>
      </w:r>
      <w:proofErr w:type="spellStart"/>
      <w:r w:rsidRPr="005526F2">
        <w:t>Carbon</w:t>
      </w:r>
      <w:proofErr w:type="spellEnd"/>
      <w:r w:rsidRPr="005526F2">
        <w:t xml:space="preserve"> Core Guard — самый тонкий корпус в линейке аналогово-цифровых G-</w:t>
      </w:r>
      <w:proofErr w:type="spellStart"/>
      <w:r w:rsidRPr="005526F2">
        <w:t>Shock</w:t>
      </w:r>
      <w:proofErr w:type="spellEnd"/>
      <w:r w:rsidRPr="005526F2">
        <w:t xml:space="preserve"> толщиной всего 11,8 мм. Модель выполнена в стиле </w:t>
      </w:r>
      <w:proofErr w:type="spellStart"/>
      <w:r w:rsidRPr="005526F2">
        <w:t>total</w:t>
      </w:r>
      <w:proofErr w:type="spellEnd"/>
      <w:r w:rsidRPr="005526F2">
        <w:t xml:space="preserve"> </w:t>
      </w:r>
      <w:proofErr w:type="spellStart"/>
      <w:r w:rsidRPr="005526F2">
        <w:t>black</w:t>
      </w:r>
      <w:proofErr w:type="spellEnd"/>
      <w:r w:rsidRPr="005526F2">
        <w:t xml:space="preserve">: черный корпус, черный циферблат и черный ремешок. Часы оснащены двойной LED-подсветкой Super </w:t>
      </w:r>
      <w:proofErr w:type="spellStart"/>
      <w:r w:rsidRPr="005526F2">
        <w:t>Illuminator</w:t>
      </w:r>
      <w:proofErr w:type="spellEnd"/>
      <w:r w:rsidRPr="005526F2">
        <w:t xml:space="preserve">, мировым временем (31 часовой пояс), секундомером 1/100 сек, таймером до 24 часов, 5 будильниками и функцией </w:t>
      </w:r>
      <w:proofErr w:type="spellStart"/>
      <w:r w:rsidRPr="005526F2">
        <w:t>Hand</w:t>
      </w:r>
      <w:proofErr w:type="spellEnd"/>
      <w:r w:rsidRPr="005526F2">
        <w:t xml:space="preserve"> Shift для отведения стрелок. Ударопрочная конструкция и </w:t>
      </w:r>
      <w:proofErr w:type="spellStart"/>
      <w:r w:rsidRPr="005526F2">
        <w:t>водозащита</w:t>
      </w:r>
      <w:proofErr w:type="spellEnd"/>
      <w:r w:rsidRPr="005526F2">
        <w:t xml:space="preserve"> 200 м делают их идеальным выбором для повседневного ношения, активного отдыха и занятий спортом.</w:t>
      </w:r>
    </w:p>
    <w:sectPr w:rsidR="005526F2" w:rsidRPr="005526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47"/>
    <w:rsid w:val="005526F2"/>
    <w:rsid w:val="00874947"/>
    <w:rsid w:val="00B0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DB739"/>
  <w15:chartTrackingRefBased/>
  <w15:docId w15:val="{3C06AEF7-17C2-438E-9581-D9029F7C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9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49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4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4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4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4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9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4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49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9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4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2026-04-05T10:14:00Z</dcterms:created>
  <dcterms:modified xsi:type="dcterms:W3CDTF">2026-04-05T10:15:00Z</dcterms:modified>
</cp:coreProperties>
</file>