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29209" w14:textId="10B1466D" w:rsidR="00086678" w:rsidRDefault="00B813F9">
      <w:r>
        <w:t>75 000</w:t>
      </w:r>
    </w:p>
    <w:p w14:paraId="6CB1FC40" w14:textId="77777777" w:rsidR="00B813F9" w:rsidRDefault="00B813F9"/>
    <w:p w14:paraId="7B0C1758" w14:textId="236BFF40" w:rsidR="00B813F9" w:rsidRDefault="00B813F9">
      <w:r w:rsidRPr="00B813F9">
        <w:t>Лимитированная серия Casio G-</w:t>
      </w:r>
      <w:proofErr w:type="spellStart"/>
      <w:r w:rsidRPr="00B813F9">
        <w:t>Shock</w:t>
      </w:r>
      <w:proofErr w:type="spellEnd"/>
      <w:r w:rsidRPr="00B813F9">
        <w:t xml:space="preserve"> </w:t>
      </w:r>
      <w:proofErr w:type="spellStart"/>
      <w:r w:rsidRPr="00B813F9">
        <w:t>Frogman</w:t>
      </w:r>
      <w:proofErr w:type="spellEnd"/>
      <w:r w:rsidRPr="00B813F9">
        <w:t xml:space="preserve"> GW-8230NT-4PR, выпущенная в честь 30-летия легендарной линейки Master </w:t>
      </w:r>
      <w:proofErr w:type="spellStart"/>
      <w:r w:rsidRPr="00B813F9">
        <w:t>of</w:t>
      </w:r>
      <w:proofErr w:type="spellEnd"/>
      <w:r w:rsidRPr="00B813F9">
        <w:t xml:space="preserve"> G FROGMAN. Модель выполнена в ярком красном цвете и повторяет дизайн культовых DW-8200NT 2000 года. Часы оснащены технологией </w:t>
      </w:r>
      <w:proofErr w:type="spellStart"/>
      <w:r w:rsidRPr="00B813F9">
        <w:t>Tough</w:t>
      </w:r>
      <w:proofErr w:type="spellEnd"/>
      <w:r w:rsidRPr="00B813F9">
        <w:t xml:space="preserve"> </w:t>
      </w:r>
      <w:proofErr w:type="spellStart"/>
      <w:r w:rsidRPr="00B813F9">
        <w:t>Solar</w:t>
      </w:r>
      <w:proofErr w:type="spellEnd"/>
      <w:r w:rsidRPr="00B813F9">
        <w:t xml:space="preserve"> (солнечная батарея), ISO </w:t>
      </w:r>
      <w:proofErr w:type="spellStart"/>
      <w:r w:rsidRPr="00B813F9">
        <w:t>водозащитой</w:t>
      </w:r>
      <w:proofErr w:type="spellEnd"/>
      <w:r w:rsidRPr="00B813F9">
        <w:t xml:space="preserve"> 200 м для профессионального дайвинга, дайверскими функциями (измерение погружения, память на 10 логов), графиком приливов и фазами Луны. При включении LED-подсветки Super </w:t>
      </w:r>
      <w:proofErr w:type="spellStart"/>
      <w:r w:rsidRPr="00B813F9">
        <w:t>Illuminator</w:t>
      </w:r>
      <w:proofErr w:type="spellEnd"/>
      <w:r w:rsidRPr="00B813F9">
        <w:t xml:space="preserve"> на дисплее появляется изображение ныряющей лягушки, а на задней крышке выгравирован юбилейный логотип "30th". Био-основанный корпус и ремешок, безель из титана с черным ионным покрытием. Идеальный выбор для коллекционеров и поклонников серии </w:t>
      </w:r>
      <w:proofErr w:type="spellStart"/>
      <w:r w:rsidRPr="00B813F9">
        <w:t>Frogman</w:t>
      </w:r>
      <w:proofErr w:type="spellEnd"/>
      <w:r w:rsidRPr="00B813F9">
        <w:t>.</w:t>
      </w:r>
    </w:p>
    <w:sectPr w:rsidR="00B813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678"/>
    <w:rsid w:val="00086678"/>
    <w:rsid w:val="000C1DD5"/>
    <w:rsid w:val="00B81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E6F68"/>
  <w15:chartTrackingRefBased/>
  <w15:docId w15:val="{F420C8B1-BBCC-4870-B3EA-616F61A4D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6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6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6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6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6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6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6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6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6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6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6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6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667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667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667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667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667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66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6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6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6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6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6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667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667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667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6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667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866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2026-04-05T14:06:00Z</dcterms:created>
  <dcterms:modified xsi:type="dcterms:W3CDTF">2026-04-05T14:07:00Z</dcterms:modified>
</cp:coreProperties>
</file>