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87A8" w14:textId="5E4E5456" w:rsidR="00704C8B" w:rsidRDefault="006E1A94">
      <w:r>
        <w:t>5 300</w:t>
      </w:r>
    </w:p>
    <w:p w14:paraId="461CA1DB" w14:textId="77777777" w:rsidR="006E1A94" w:rsidRDefault="006E1A94"/>
    <w:p w14:paraId="54EF66C7" w14:textId="5E559EAB" w:rsidR="006E1A94" w:rsidRDefault="006E1A94">
      <w:r w:rsidRPr="006E1A94">
        <w:t xml:space="preserve">Часы Casio A168WEM-1PR из серии </w:t>
      </w:r>
      <w:proofErr w:type="spellStart"/>
      <w:r w:rsidRPr="006E1A94">
        <w:t>Emblem</w:t>
      </w:r>
      <w:proofErr w:type="spellEnd"/>
      <w:r w:rsidRPr="006E1A94">
        <w:t xml:space="preserve"> с фирменной эмблемой на ремешке и корпусе. Модель повторяет легендарный дизайн A168 с EL-подсветкой, секундомером, будильником и 7-летним сроком службы батареи. Металлический браслет и хромированный корпус придают часам элегантный винтажный вид.</w:t>
      </w:r>
    </w:p>
    <w:sectPr w:rsidR="006E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8B"/>
    <w:rsid w:val="006E1A94"/>
    <w:rsid w:val="00704C8B"/>
    <w:rsid w:val="00F3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7650"/>
  <w15:chartTrackingRefBased/>
  <w15:docId w15:val="{0AD05F0B-51BF-41A1-9A4C-B8EA5635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C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C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C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C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C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2026-03-31T13:10:00Z</dcterms:created>
  <dcterms:modified xsi:type="dcterms:W3CDTF">2026-03-31T13:11:00Z</dcterms:modified>
</cp:coreProperties>
</file>