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C12B3" w14:textId="4E45076A" w:rsidR="007B2BFF" w:rsidRDefault="00E56089">
      <w:r>
        <w:t>5 900</w:t>
      </w:r>
    </w:p>
    <w:p w14:paraId="17143254" w14:textId="77777777" w:rsidR="00E56089" w:rsidRDefault="00E56089"/>
    <w:p w14:paraId="5B73F724" w14:textId="19276014" w:rsidR="00E56089" w:rsidRDefault="00E56089">
      <w:r w:rsidRPr="00E56089">
        <w:t xml:space="preserve">Надежные мужские часы Casio MWA-100HD-1AVDF из серии Standard </w:t>
      </w:r>
      <w:proofErr w:type="spellStart"/>
      <w:r w:rsidRPr="00E56089">
        <w:t>Illuminator</w:t>
      </w:r>
      <w:proofErr w:type="spellEnd"/>
      <w:r w:rsidRPr="00E56089">
        <w:t xml:space="preserve"> в крупном корпусе на стальном браслете — отличный выбор для повседневной носки. Крупный корпус (50,6 мм) и контрастный черный циферблат обеспечивают отличную читаемость. Модель оснащена LED-подсветкой янтарного цвета, стальным браслетом и </w:t>
      </w:r>
      <w:proofErr w:type="spellStart"/>
      <w:r w:rsidRPr="00E56089">
        <w:t>водозащитой</w:t>
      </w:r>
      <w:proofErr w:type="spellEnd"/>
      <w:r w:rsidRPr="00E56089">
        <w:t xml:space="preserve"> до 100 метров, что делает часы устойчивыми к дождю и брызгам. Высокоточный японский кварцевый механизм и простота в обращении делают их идеальным аксессуаром для тех, кто ценит в аксессуаре в первую очередь практичность и долговечность.</w:t>
      </w:r>
    </w:p>
    <w:sectPr w:rsidR="00E56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FF"/>
    <w:rsid w:val="007B2BFF"/>
    <w:rsid w:val="009F6761"/>
    <w:rsid w:val="00E5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5E742"/>
  <w15:chartTrackingRefBased/>
  <w15:docId w15:val="{B89D87BD-D17C-4B12-9B03-EAA24B4E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2026-04-05T14:27:00Z</dcterms:created>
  <dcterms:modified xsi:type="dcterms:W3CDTF">2026-04-05T14:27:00Z</dcterms:modified>
</cp:coreProperties>
</file>