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B3728" w14:textId="0F4CFCE2" w:rsidR="00F21B66" w:rsidRDefault="003F653F">
      <w:r>
        <w:t>5 000</w:t>
      </w:r>
    </w:p>
    <w:p w14:paraId="08A3746F" w14:textId="77777777" w:rsidR="003F653F" w:rsidRDefault="003F653F"/>
    <w:p w14:paraId="429B823B" w14:textId="7347A875" w:rsidR="003F653F" w:rsidRDefault="003F653F">
      <w:r w:rsidRPr="003F653F">
        <w:t xml:space="preserve">Надежные мужские часы Casio MWA-100H-1AVDF из серии Standard </w:t>
      </w:r>
      <w:proofErr w:type="spellStart"/>
      <w:r w:rsidRPr="003F653F">
        <w:t>Illuminator</w:t>
      </w:r>
      <w:proofErr w:type="spellEnd"/>
      <w:r w:rsidRPr="003F653F">
        <w:t xml:space="preserve"> — стильная модель с крупным корпусом (50,6 мм), металлическим безелем и черным резиновым ремешком. Часы оснащены высокоточным японским кварцевым механизмом, LED-подсветкой янтарного цвета, индикацией даты и дня недели. </w:t>
      </w:r>
      <w:proofErr w:type="spellStart"/>
      <w:r w:rsidRPr="003F653F">
        <w:t>Водозащита</w:t>
      </w:r>
      <w:proofErr w:type="spellEnd"/>
      <w:r w:rsidRPr="003F653F">
        <w:t xml:space="preserve"> 100 метров позволяет плавать и заниматься водными видами спорта. Акриловое стекло, винтовая задняя крышка и вес всего 51 г делают эту модель отличным выбором для повседневного ношения и активного образа жизни.</w:t>
      </w:r>
    </w:p>
    <w:sectPr w:rsidR="003F6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66"/>
    <w:rsid w:val="001D2290"/>
    <w:rsid w:val="003F653F"/>
    <w:rsid w:val="00F2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A9863"/>
  <w15:chartTrackingRefBased/>
  <w15:docId w15:val="{1D2F2343-55DE-4AE5-A12A-E5E25281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B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B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B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B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B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B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B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B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B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B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1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2026-04-05T14:30:00Z</dcterms:created>
  <dcterms:modified xsi:type="dcterms:W3CDTF">2026-04-05T14:30:00Z</dcterms:modified>
</cp:coreProperties>
</file>