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OldStandardTT-italic.ttf" ContentType="application/x-font-ttf"/>
  <Override PartName="/word/fonts/OldStandardTT-bold.ttf" ContentType="application/x-font-ttf"/>
  <Override PartName="/word/fonts/OldStandardTT-regular.ttf" ContentType="application/x-font-ttf"/>
  <Override PartName="/word/fonts/PTSerif-boldItalic.ttf" ContentType="application/x-font-ttf"/>
  <Override PartName="/word/fonts/PTSerif-italic.ttf" ContentType="application/x-font-ttf"/>
  <Override PartName="/word/fonts/PTSerif-bold.ttf" ContentType="application/x-font-ttf"/>
  <Override PartName="/word/fonts/PTSerif-regular.ttf" ContentType="application/x-font-ttf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ackground w:color="FFF9ED"/>
  <w:body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b/>
          <w:bCs/>
          <w:rtl w:val="0"/>
        </w:rPr>
        <w:t xml:space="preserve">DESPLIEGUE DE APLICACIONES WEB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  <w:b/>
          <w:bCs/>
          <w:rtl w:val="0"/>
        </w:rPr>
      </w:pP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rtl w:val="0"/>
        </w:rPr>
        <w:t xml:space="preserve">MIGUEL SOTO LOMBRIZ</w:t>
      </w:r>
    </w:p>
    <w:p>
      <w:pPr>
        <w:pStyle w:val="Title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rPr>
          <w:color w:val="000000"/>
        </w:rPr>
      </w:pPr>
      <w:r>
        <w:t xml:space="preserve">Tema 2.1</w:t>
      </w:r>
      <w:r>
        <w:rPr>
          <w:rtl w:val="0"/>
        </w:rPr>
        <w:t xml:space="preserve">:</w:t>
        <w:br/>
      </w:r>
      <w:r>
        <w:rPr>
          <w:color w:val="000000"/>
          <w:rtl w:val="0"/>
        </w:rPr>
        <w:t xml:space="preserve">Resumen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b/>
          <w:bCs/>
          <w:sz w:val="22"/>
          <w:szCs w:val="22"/>
          <w:rtl w:val="0"/>
        </w:rPr>
        <w:t xml:space="preserve">___</w:t>
      </w:r>
    </w:p>
    <w:p>
      <w:pPr>
        <w:pStyle w:val="Subtitle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</w:pPr>
      <w:bookmarkStart w:id="0" w:name="_goxd7kpxzjw3"/>
      <w:bookmarkEnd w:id="0"/>
      <w:r>
        <w:rPr>
          <w:rtl w:val="0"/>
        </w:rPr>
        <w:t xml:space="preserve">Iván López Benítez</w:t>
      </w:r>
    </w:p>
    <w:p>
      <w:pPr>
        <w:pStyle w:val="Heading1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</w:pPr>
      <w:r>
        <w:t xml:space="preserve">El despliegue de una aplicación web</w:t>
      </w:r>
    </w:p>
    <w:p>
      <w:pPr>
        <w:pStyle w:val="Normal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</w:pPr>
      <w:r>
        <w:t xml:space="preserve">El </w:t>
      </w:r>
      <w:r>
        <w:rPr>
          <w:b/>
          <w:bCs/>
        </w:rPr>
        <w:t xml:space="preserve">despliegue</w:t>
      </w:r>
      <w:r>
        <w:rPr>
          <w:b w:val="0"/>
          <w:bCs w:val="0"/>
        </w:rPr>
        <w:t xml:space="preserve"> es el conjunto de operaciones necesarias para poner la aplicación a disposición de los usuarios. Para ello, hay que conocer: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La estructura de la aplicación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Los componentes que intervienen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Las dependencias necesarias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El entorno de ejecución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Los servicios externos utilizados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Los requisitos de seguridad</w:t>
      </w:r>
    </w:p>
    <w:p>
      <w:pPr>
        <w:pStyle w:val="ListParagraph"/>
        <w:pageBreakBefore w:val="0"/>
        <w:numPr>
          <w:ilvl w:val="0"/>
          <w:numId w:val="8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Las pruebas que permitirán comprobar el resultado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  <w:r>
        <w:rPr>
          <w:b w:val="0"/>
          <w:bCs w:val="0"/>
        </w:rPr>
        <w:t xml:space="preserve">Una </w:t>
      </w:r>
      <w:r>
        <w:rPr>
          <w:b/>
          <w:bCs/>
        </w:rPr>
        <w:t xml:space="preserve">aplicación estática</w:t>
      </w:r>
      <w:r>
        <w:rPr>
          <w:b w:val="0"/>
          <w:bCs w:val="0"/>
        </w:rPr>
        <w:t xml:space="preserve"> puede necesitar sólo un servidor web. Una </w:t>
      </w:r>
      <w:r>
        <w:rPr>
          <w:b/>
          <w:bCs/>
        </w:rPr>
        <w:t xml:space="preserve">aplicación dinámica</w:t>
      </w:r>
      <w:r>
        <w:rPr>
          <w:b w:val="0"/>
          <w:bCs w:val="0"/>
        </w:rPr>
        <w:t xml:space="preserve"> puede requerir un servidor de aplicaciones, BBDD y otros servicios. La </w:t>
      </w:r>
      <w:r>
        <w:rPr>
          <w:b/>
          <w:bCs/>
        </w:rPr>
        <w:t xml:space="preserve">arquitectura</w:t>
      </w:r>
      <w:r>
        <w:rPr>
          <w:b w:val="0"/>
          <w:bCs w:val="0"/>
        </w:rPr>
        <w:t xml:space="preserve"> determina qué componentes existen y cómo se relacionan.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240" w:line="240" w:lineRule="auto"/>
        <w:rPr>
          <w:b w:val="0"/>
          <w:bCs w:val="0"/>
        </w:rPr>
      </w:pPr>
    </w:p>
    <w:sectPr>
      <w:headerReference w:type="default" r:id="rId1"/>
      <w:headerReference w:type="first" r:id="rId2"/>
      <w:footerReference w:type="first" r:id="rId3"/>
      <w:type w:val="nextPage"/>
      <w:pgSz w:w="12240" w:h="15840"/>
      <w:pgMar w:top="1152" w:right="1440" w:bottom="1152" w:left="1440" w:header="0" w:footer="720" w:gutter="0"/>
      <w:pgNumType w:fmt="decimal"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ing6"/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/>
    </w:pPr>
    <w:bookmarkStart w:id="1" w:name="_2mzs7k926ll"/>
    <w:bookmarkEnd w:id="1"/>
  </w:p>
  <w:tbl>
    <w:tblPr>
      <w:tblStyle w:val="Table3"/>
      <w:tblW w:w="12225" w:type="dxa"/>
      <w:jc w:val="left"/>
      <w:tblInd w:w="-1440" w:type="dxa"/>
      <w:tblLayout w:type="fixed"/>
      <w:tblLook w:val="0600" w:firstRow="0" w:lastRow="0" w:firstColumn="0" w:lastColumn="0" w:noHBand="1" w:noVBand="1"/>
    </w:tblPr>
    <w:tblGrid>
      <w:gridCol w:w="8985"/>
      <w:gridCol w:w="3240"/>
    </w:tblGrid>
    <w:tr>
      <w:trPr>
        <w:trHeight w:val="160" w:hRule="atLeast"/>
      </w:trPr>
      <w:tc>
        <w:tcPr>
          <w:tcW w:w="0" w:type="auto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A797"/>
            <w:right w:val="single" w:sz="8" w:space="0" w:color="000000"/>
          </w:tcBorders>
          <w:shd w:val="clear" w:color="auto" w:fill="000000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pStyle w:val="Heading5"/>
            <w:pageBreakBefore w:val="0"/>
            <w:widowControl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spacing w:before="0" w:line="240" w:lineRule="auto"/>
            <w:ind w:left="-45" w:right="960" w:firstLine="0"/>
            <w:jc w:val="right"/>
            <w:rPr>
              <w:sz w:val="12"/>
              <w:szCs w:val="12"/>
            </w:rPr>
          </w:pPr>
          <w:bookmarkStart w:id="2" w:name="_247svd1nybjm"/>
          <w:bookmarkEnd w:id="2"/>
        </w:p>
      </w:tc>
    </w:tr>
    <w:tr>
      <w:trPr>
        <w:trHeight w:val="900" w:hRule="atLeast"/>
      </w:trPr>
      <w:tc>
        <w:tcPr>
          <w:tcW w:w="0" w:type="auto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pStyle w:val="Heading4"/>
            <w:pageBreakBefore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rPr>
              <w:rFonts w:ascii="Old Standard TT" w:hAnsi="Old Standard TT" w:eastAsia="Old Standard TT" w:cs="Old Standard TT"/>
              <w:color w:val="FFF9ED"/>
              <w:sz w:val="24"/>
              <w:szCs w:val="24"/>
              <w:u w:val="none"/>
            </w:rPr>
          </w:pPr>
          <w:bookmarkStart w:id="2" w:name="_247svd1nybjm"/>
          <w:bookmarkEnd w:id="2"/>
        </w:p>
      </w:tc>
      <w:tc>
        <w:tcPr>
          <w:tcW w:w="0" w:type="auto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>
          <w:pPr>
            <w:pageBreakBefore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spacing w:befor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fldChar w:fldCharType="end"/>
          </w:r>
        </w:p>
      </w:tc>
    </w:tr>
  </w:tbl>
  <w:p>
    <w:pPr>
      <w:pStyle w:val="Heading6"/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</w:pPr>
    <w:bookmarkStart w:id="3" w:name="_k2z3n45ztaex"/>
    <w:bookmarkEnd w:id="3"/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 w:line="240" w:lineRule="auto"/>
      <w:ind w:left="-15" w:right="-15" w:firstLine="0"/>
      <w:rPr>
        <w:sz w:val="12"/>
        <w:szCs w:val="12"/>
      </w:rPr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PT Serif" w:hAnsi="PT Serif" w:eastAsia="PT Serif" w:cs="PT Serif"/>
        <w:sz w:val="22"/>
        <w:szCs w:val="22"/>
        <w:lang w:val="es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  <w:uiPriority w:val="0"/>
    <w:qFormat/>
  </w:style>
  <w:style w:type="paragraph" w:styleId="Heading1">
    <w:name w:val="heading 1"/>
    <w:basedOn w:val="Normal"/>
    <w:next w:val="Normal"/>
    <w:uiPriority w:val="10"/>
    <w:qFormat/>
    <w:pPr>
      <w:keepNext/>
      <w:keepLines/>
      <w:pageBreakBefore w:val="0"/>
      <w:spacing w:before="320" w:line="240" w:lineRule="auto"/>
    </w:pPr>
    <w:rPr>
      <w:rFonts w:ascii="Old Standard TT" w:hAnsi="Old Standard TT" w:eastAsia="Old Standard TT" w:cs="Old Standard TT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11"/>
    <w:qFormat/>
    <w:pPr>
      <w:keepNext/>
      <w:keepLines/>
      <w:pageBreakBefore w:val="0"/>
      <w:spacing w:before="480"/>
    </w:pPr>
    <w:rPr>
      <w:rFonts w:ascii="Old Standard TT" w:hAnsi="Old Standard TT" w:eastAsia="Old Standard TT" w:cs="Old Standard TT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12"/>
    <w:qFormat/>
    <w:pPr>
      <w:keepNext/>
      <w:keepLines/>
      <w:pageBreakBefore w:val="0"/>
      <w:widowControl w:val="0"/>
      <w:spacing w:line="240" w:lineRule="auto"/>
      <w:ind w:right="780"/>
    </w:pPr>
    <w:rPr>
      <w:rFonts w:ascii="Old Standard TT" w:hAnsi="Old Standard TT" w:eastAsia="Old Standard TT" w:cs="Old Standard TT"/>
      <w:b/>
      <w:bCs/>
      <w:color w:val="01857B"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line="240" w:lineRule="auto"/>
      <w:ind w:firstLine="0"/>
    </w:pPr>
    <w:rPr>
      <w:color w:val="01857B"/>
    </w:rPr>
  </w:style>
  <w:style w:type="paragraph" w:styleId="Heading5">
    <w:name w:val="heading 5"/>
    <w:basedOn w:val="Normal"/>
    <w:next w:val="Normal"/>
    <w:pPr>
      <w:keepNext/>
      <w:keepLines/>
      <w:pageBreakBefore w:val="0"/>
      <w:widowControl w:val="0"/>
      <w:spacing w:before="0" w:line="240" w:lineRule="auto"/>
      <w:ind w:left="-45" w:right="960"/>
    </w:pPr>
    <w:rPr>
      <w:rFonts w:ascii="Old Standard TT" w:hAnsi="Old Standard TT" w:eastAsia="Old Standard TT" w:cs="Old Standard TT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line="240" w:lineRule="auto"/>
      <w:ind w:left="-15" w:right="-15" w:firstLine="0"/>
    </w:pPr>
    <w:rPr>
      <w:rFonts w:ascii="Old Standard TT" w:hAnsi="Old Standard TT" w:eastAsia="Old Standard TT" w:cs="Old Standard TT"/>
      <w:color w:val="666666"/>
      <w:sz w:val="12"/>
      <w:szCs w:val="12"/>
    </w:rPr>
  </w:style>
  <w:style w:type="paragraph" w:styleId="Title">
    <w:name w:val="Title"/>
    <w:basedOn w:val="Normal"/>
    <w:next w:val="Normal"/>
    <w:uiPriority w:val="10"/>
    <w:qFormat/>
    <w:pPr>
      <w:pageBreakBefore w:val="0"/>
      <w:spacing w:before="320" w:line="240" w:lineRule="auto"/>
    </w:pPr>
    <w:rPr>
      <w:rFonts w:ascii="Old Standard TT" w:hAnsi="Old Standard TT" w:eastAsia="Old Standard TT" w:cs="Old Standard TT"/>
      <w:b/>
      <w:bCs/>
      <w:color w:val="00A797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pageBreakBefore w:val="0"/>
      <w:spacing w:before="320"/>
    </w:pPr>
    <w:rPr>
      <w:rFonts w:ascii="Old Standard TT" w:hAnsi="Old Standard TT" w:eastAsia="Old Standard TT" w:cs="Old Standard TT"/>
      <w:b/>
      <w:bCs/>
      <w:sz w:val="26"/>
      <w:szCs w:val="26"/>
    </w:rPr>
  </w:style>
  <w:style w:type="table" w:styleId="Table1">
    <w:name w:val="Table1"/>
    <w:basedOn w:val="TableNormal"/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2">
    <w:name w:val="Table2"/>
    <w:basedOn w:val="TableNormal"/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3">
    <w:name w:val="Table3"/>
    <w:basedOn w:val="TableNormal"/>
    <w:tblPr>
      <w:tblStyleRowBandSize w:val="1"/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104</Words>
  <Paragraphs>17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Lopez Benitez</cp:lastModifiedBy>
  <cp:revision>66</cp:revision>
  <dcterms:created xsi:type="dcterms:W3CDTF">2026-10-26T10:41:20Z</dcterms:created>
  <dcterms:modified xsi:type="dcterms:W3CDTF">2026-10-26T10:58:13Z</dcterms:modified>
</cp:coreProperties>
</file>