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jc w:val="right"/>
      </w:pPr>
      <w:r>
        <w:t>Berlin, 14. Februar 2024</w:t>
      </w:r>
    </w:p>
    <w:p>
      <w:pPr>
        <w:spacing w:after="40"/>
        <w:jc w:val="center"/>
      </w:pPr>
      <w:r>
        <w:rPr>
          <w:b/>
          <w:sz w:val="32"/>
        </w:rPr>
        <w:t>ARBEITSVERTRAG</w:t>
      </w:r>
    </w:p>
    <w:p>
      <w:pPr>
        <w:spacing w:after="280"/>
        <w:jc w:val="center"/>
      </w:pPr>
      <w:r>
        <w:t>Befristete Beschäftigung im Kundenservice</w:t>
      </w:r>
    </w:p>
    <w:tbl>
      <w:tblPr>
        <w:tblStyle w:val="TableGrid"/>
        <w:tblW w:type="auto" w:w="0"/>
        <w:tblLook w:firstColumn="1" w:firstRow="1" w:lastColumn="0" w:lastRow="0" w:noHBand="0" w:noVBand="1" w:val="04A0"/>
      </w:tblPr>
      <w:tblGrid>
        <w:gridCol w:w="4706"/>
        <w:gridCol w:w="4706"/>
      </w:tblGrid>
      <w:tr>
        <w:tc>
          <w:tcPr>
            <w:tcW w:type="dxa" w:w="4706"/>
            <w:vAlign w:val="top"/>
          </w:tcPr>
          <w:p>
            <w:pPr>
              <w:spacing w:after="40"/>
            </w:pPr>
            <w:r>
              <w:rPr>
                <w:b/>
              </w:rPr>
              <w:t>Arbeitgeber</w:t>
            </w:r>
          </w:p>
        </w:tc>
        <w:tc>
          <w:tcPr>
            <w:tcW w:type="dxa" w:w="4706"/>
            <w:vAlign w:val="top"/>
          </w:tcPr>
          <w:p>
            <w:pPr>
              <w:spacing w:after="40"/>
            </w:pPr>
            <w:r>
              <w:t>Stadtwerke Neukölln GmbH, vertreten durch die Geschäftsführung</w:t>
              <w:br/>
              <w:t>Britzer Damm 221, 12347 Berlin</w:t>
            </w:r>
          </w:p>
        </w:tc>
      </w:tr>
      <w:tr>
        <w:tc>
          <w:tcPr>
            <w:tcW w:type="dxa" w:w="4706"/>
            <w:vAlign w:val="top"/>
          </w:tcPr>
          <w:p>
            <w:pPr>
              <w:spacing w:after="40"/>
            </w:pPr>
            <w:r>
              <w:rPr>
                <w:b/>
              </w:rPr>
              <w:t>Arbeitnehmerin</w:t>
            </w:r>
          </w:p>
        </w:tc>
        <w:tc>
          <w:tcPr>
            <w:tcW w:type="dxa" w:w="4706"/>
            <w:vAlign w:val="top"/>
          </w:tcPr>
          <w:p>
            <w:pPr>
              <w:spacing w:after="40"/>
            </w:pPr>
            <w:r>
              <w:t>Lena Vogt, geboren am 12. September 1993</w:t>
              <w:br/>
              <w:t>Erkstraße 48, 12043 Berlin</w:t>
            </w:r>
          </w:p>
        </w:tc>
      </w:tr>
      <w:tr>
        <w:tc>
          <w:tcPr>
            <w:tcW w:type="dxa" w:w="4706"/>
            <w:vAlign w:val="top"/>
          </w:tcPr>
          <w:p>
            <w:pPr>
              <w:spacing w:after="40"/>
            </w:pPr>
            <w:r>
              <w:rPr>
                <w:b/>
              </w:rPr>
              <w:t>Vertragsnummer</w:t>
            </w:r>
          </w:p>
        </w:tc>
        <w:tc>
          <w:tcPr>
            <w:tcW w:type="dxa" w:w="4706"/>
            <w:vAlign w:val="top"/>
          </w:tcPr>
          <w:p>
            <w:pPr>
              <w:spacing w:after="40"/>
            </w:pPr>
            <w:r>
              <w:t>P-2024-0317 / Kostenstelle 4210</w:t>
            </w:r>
          </w:p>
        </w:tc>
      </w:tr>
    </w:tbl>
    <w:p>
      <w:r>
        <w:t>Arbeitgeber und Arbeitnehmerin schließen folgenden Arbeitsvertrag:</w:t>
      </w:r>
    </w:p>
    <w:p>
      <w:pPr>
        <w:spacing w:before="200" w:after="80"/>
      </w:pPr>
      <w:r>
        <w:rPr>
          <w:b/>
          <w:sz w:val="21"/>
        </w:rPr>
        <w:t>Paragraf 1  Beginn und Dauer</w:t>
      </w:r>
    </w:p>
    <w:p>
      <w:pPr>
        <w:spacing w:after="100" w:line="252" w:lineRule="auto"/>
      </w:pPr>
      <w:r>
        <w:t>Das Arbeitsverhältnis beginnt am 1. März 2024 und endet, ohne dass es einer Kündigung bedarf, mit Ablauf des 28. Februar 2026.</w:t>
      </w:r>
    </w:p>
    <w:p>
      <w:pPr>
        <w:spacing w:after="100" w:line="252" w:lineRule="auto"/>
      </w:pPr>
      <w:r>
        <w:t>Die Befristung wird ohne Sachgrund nach Paragraf 14 Absatz 2 des Teilzeit- und Befristungsgesetzes vereinbart. Die Arbeitnehmerin erklärt, zuvor nicht bei der Stadtwerke Neukölln GmbH beschäftigt gewesen zu sein.</w:t>
      </w:r>
    </w:p>
    <w:p>
      <w:pPr>
        <w:spacing w:before="200" w:after="80"/>
      </w:pPr>
      <w:r>
        <w:rPr>
          <w:b/>
          <w:sz w:val="21"/>
        </w:rPr>
        <w:t>Paragraf 2  Tätigkeit und Arbeitsort</w:t>
      </w:r>
    </w:p>
    <w:p>
      <w:pPr>
        <w:spacing w:after="100" w:line="252" w:lineRule="auto"/>
      </w:pPr>
      <w:r>
        <w:t>Die Arbeitnehmerin wird als Sachbearbeiterin im Bereich Kundenservice und Vertragsmanagement beschäftigt. Zu ihren Aufgaben gehören die Bearbeitung von Tarifwechseln, die Pflege von Vertragsstammdaten, die schriftliche Kundenkommunikation und die Abstimmung mit Abrechnung und Netzservice.</w:t>
      </w:r>
    </w:p>
    <w:p>
      <w:pPr>
        <w:spacing w:after="100" w:line="252" w:lineRule="auto"/>
      </w:pPr>
      <w:r>
        <w:t>Regelmäßiger Arbeitsort ist der Betrieb Britzer Damm 221 in Berlin. Der Arbeitgeber kann der Arbeitnehmerin unter Wahrung ihrer Kenntnisse und Interessen andere gleichwertige Aufgaben übertragen.</w:t>
      </w:r>
    </w:p>
    <w:p>
      <w:pPr>
        <w:spacing w:before="200" w:after="80"/>
      </w:pPr>
      <w:r>
        <w:rPr>
          <w:b/>
          <w:sz w:val="21"/>
        </w:rPr>
        <w:t>Paragraf 3  Arbeitszeit</w:t>
      </w:r>
    </w:p>
    <w:p>
      <w:pPr>
        <w:spacing w:after="100" w:line="252" w:lineRule="auto"/>
      </w:pPr>
      <w:r>
        <w:t>Die regelmäßige wöchentliche Arbeitszeit beträgt 40 Stunden ausschließlich der Ruhepausen. Lage und Verteilung richten sich nach Dienstplan und betrieblichem Bedarf.</w:t>
      </w:r>
    </w:p>
    <w:p>
      <w:pPr>
        <w:spacing w:after="100" w:line="252" w:lineRule="auto"/>
      </w:pPr>
      <w:r>
        <w:t>Mehrarbeit ist nur nach vorheriger Anordnung oder Genehmigung zu leisten. Sie wird durch Freizeit ausgeglichen oder nach den betrieblichen Regelungen vergütet.</w:t>
      </w:r>
    </w:p>
    <w:p>
      <w:pPr>
        <w:spacing w:before="200" w:after="80"/>
      </w:pPr>
      <w:r>
        <w:rPr>
          <w:b/>
          <w:sz w:val="21"/>
        </w:rPr>
        <w:t>Paragraf 4  Vergütung</w:t>
      </w:r>
    </w:p>
    <w:p>
      <w:pPr>
        <w:spacing w:after="100" w:line="252" w:lineRule="auto"/>
      </w:pPr>
      <w:r>
        <w:t>Die Arbeitnehmerin erhält ein monatliches Bruttogehalt von 2950,00 Euro, in Worten zweitausendneunhundertfünfzig Euro. Die Zahlung erfolgt spätestens am letzten Bankarbeitstag des Monats auf das benannte Gehaltskonto.</w:t>
      </w:r>
    </w:p>
    <w:p>
      <w:pPr>
        <w:spacing w:after="100" w:line="252" w:lineRule="auto"/>
      </w:pPr>
      <w:r>
        <w:t>Freiwillige Sonderzahlungen begründen auch bei wiederholter Gewährung keinen Anspruch für die Zukunft, soweit sie nicht in einer gesonderten schriftlichen Vereinbarung zugesagt werden.</w:t>
      </w:r>
    </w:p>
    <w:p>
      <w:pPr>
        <w:spacing w:before="200" w:after="80"/>
      </w:pPr>
      <w:r>
        <w:rPr>
          <w:b/>
          <w:sz w:val="21"/>
        </w:rPr>
        <w:t>Paragraf 5  Urlaub</w:t>
      </w:r>
    </w:p>
    <w:p>
      <w:pPr>
        <w:spacing w:after="100" w:line="252" w:lineRule="auto"/>
      </w:pPr>
      <w:r>
        <w:t>Der jährliche Erholungsurlaub beträgt 28 Arbeitstage bei einer Fünftagewoche. Der Urlaubszeitpunkt ist mit der Teamleitung abzustimmen; betriebliche Belange und Urlaubswünsche anderer Mitarbeiter sind zu berücksichtigen.</w:t>
      </w:r>
    </w:p>
    <w:p>
      <w:pPr>
        <w:spacing w:after="100" w:line="252" w:lineRule="auto"/>
      </w:pPr>
      <w:r>
        <w:t>Für Übertragung und Verfall gelten die gesetzlichen Bestimmungen. Der Arbeitgeber weist rechtzeitig auf noch offenen Urlaub und drohenden Verfall hin.</w:t>
      </w:r>
    </w:p>
    <w:p>
      <w:pPr>
        <w:spacing w:before="200" w:after="80"/>
      </w:pPr>
      <w:r>
        <w:rPr>
          <w:b/>
          <w:sz w:val="21"/>
        </w:rPr>
        <w:t>Paragraf 6  Arbeitsverhinderung und Krankheit</w:t>
      </w:r>
    </w:p>
    <w:p>
      <w:pPr>
        <w:spacing w:after="100" w:line="252" w:lineRule="auto"/>
      </w:pPr>
      <w:r>
        <w:t>Jede Arbeitsverhinderung ist der Teamleitung unverzüglich unter Angabe der voraussichtlichen Dauer mitzuteilen. Bei Arbeitsunfähigkeit gelten die gesetzlichen Nachweis- und Feststellungspflichten.</w:t>
      </w:r>
    </w:p>
    <w:p>
      <w:pPr>
        <w:spacing w:before="200" w:after="80"/>
      </w:pPr>
      <w:r>
        <w:rPr>
          <w:b/>
          <w:sz w:val="21"/>
        </w:rPr>
        <w:t>Paragraf 7  Beendigung während der Befristung</w:t>
      </w:r>
    </w:p>
    <w:p>
      <w:pPr>
        <w:spacing w:after="100" w:line="252" w:lineRule="auto"/>
      </w:pPr>
      <w:r>
        <w:t>Eine ordentliche Kündigung während der vereinbarten Vertragsdauer ist nicht vorgesehen. Das Recht beider Parteien zur außerordentlichen Kündigung aus wichtigem Grund bleibt unberührt.</w:t>
      </w:r>
    </w:p>
    <w:p>
      <w:pPr>
        <w:spacing w:before="200" w:after="80"/>
      </w:pPr>
      <w:r>
        <w:rPr>
          <w:b/>
          <w:sz w:val="21"/>
        </w:rPr>
        <w:t>Paragraf 8  Vertraulichkeit und Arbeitsmittel</w:t>
      </w:r>
    </w:p>
    <w:p>
      <w:pPr>
        <w:spacing w:after="100" w:line="252" w:lineRule="auto"/>
      </w:pPr>
      <w:r>
        <w:t>Die Arbeitnehmerin behandelt Kunden-, Abrechnungs- und Betriebsdaten vertraulich. Arbeitsmittel, Ausweise und Unterlagen sind bei Ende des Arbeitsverhältnisses vollständig zurückzugeben.</w:t>
      </w:r>
    </w:p>
    <w:p>
      <w:pPr>
        <w:spacing w:before="200" w:after="80"/>
      </w:pPr>
      <w:r>
        <w:rPr>
          <w:b/>
          <w:sz w:val="21"/>
        </w:rPr>
        <w:t>Paragraf 9  Schlussbestimmungen</w:t>
      </w:r>
    </w:p>
    <w:p>
      <w:pPr>
        <w:spacing w:after="100" w:line="252" w:lineRule="auto"/>
      </w:pPr>
      <w:r>
        <w:t>Nebenabreden bestehen nicht. Änderungen und Ergänzungen dieses Vertrages sollen aus Nachweisgründen in Textform festgehalten werden. Individuelle Abreden bleiben unberührt.</w:t>
      </w:r>
    </w:p>
    <w:p>
      <w:pPr>
        <w:spacing w:after="100" w:line="252" w:lineRule="auto"/>
      </w:pPr>
      <w:r>
        <w:t>Es gilt das Recht der Bundesrepublik Deutschland. Die Arbeitnehmerin erhält eine Vertragsausfertigung.</w:t>
      </w:r>
    </w:p>
    <w:p>
      <w:r>
        <w:rPr>
          <w:b/>
        </w:rPr>
        <w:t>Unterschriften</w:t>
      </w:r>
    </w:p>
    <w:tbl>
      <w:tblPr>
        <w:tblW w:type="auto" w:w="0"/>
        <w:tblLook w:firstColumn="1" w:firstRow="1" w:lastColumn="0" w:lastRow="0" w:noHBand="0" w:noVBand="1" w:val="04A0"/>
      </w:tblPr>
      <w:tblGrid>
        <w:gridCol w:w="4535"/>
        <w:gridCol w:w="4535"/>
      </w:tblGrid>
      <w:tr>
        <w:tc>
          <w:tcPr>
            <w:tcW w:type="dxa" w:w="4706"/>
            <w:tcBorders>
              <w:top w:val="nil"/>
              <w:bottom w:val="nil"/>
              <w:left w:val="nil"/>
              <w:right w:val="nil"/>
            </w:tcBorders>
          </w:tcPr>
          <w:p>
            <w:r>
              <w:t>Berlin, 14. Februar 2024</w:t>
            </w:r>
          </w:p>
        </w:tc>
        <w:tc>
          <w:tcPr>
            <w:tcW w:type="dxa" w:w="4706"/>
            <w:tcBorders>
              <w:top w:val="nil"/>
              <w:bottom w:val="nil"/>
              <w:left w:val="nil"/>
              <w:right w:val="nil"/>
            </w:tcBorders>
          </w:tcPr>
          <w:p>
            <w:r>
              <w:t>Berlin, ____________________</w:t>
            </w:r>
          </w:p>
        </w:tc>
      </w:tr>
      <w:tr>
        <w:tc>
          <w:tcPr>
            <w:tcW w:type="dxa" w:w="4706"/>
            <w:tcBorders>
              <w:top w:val="nil"/>
              <w:bottom w:val="nil"/>
              <w:left w:val="nil"/>
              <w:right w:val="nil"/>
            </w:tcBorders>
          </w:tcPr>
          <w:p>
            <w:r>
              <w:br/>
              <w:t>______________________________</w:t>
              <w:br/>
              <w:t>Birgit Schönfeld</w:t>
              <w:br/>
              <w:t>für die Stadtwerke Neukölln GmbH</w:t>
            </w:r>
          </w:p>
        </w:tc>
        <w:tc>
          <w:tcPr>
            <w:tcW w:type="dxa" w:w="4706"/>
            <w:tcBorders>
              <w:top w:val="nil"/>
              <w:bottom w:val="nil"/>
              <w:left w:val="nil"/>
              <w:right w:val="nil"/>
            </w:tcBorders>
          </w:tcPr>
          <w:p>
            <w:r>
              <w:br/>
              <w:t>______________________________</w:t>
              <w:br/>
              <w:t>Lena Vogt</w:t>
              <w:br/>
              <w:t>Arbeitnehmerin</w:t>
            </w:r>
          </w:p>
        </w:tc>
      </w:tr>
    </w:tbl>
    <w:sectPr w:rsidR="00FC693F" w:rsidRPr="0006063C" w:rsidSect="00034616">
      <w:headerReference w:type="default" r:id="rId9"/>
      <w:footerReference w:type="default" r:id="rId10"/>
      <w:pgSz w:w="11906" w:h="16838"/>
      <w:pgMar w:top="96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Stadtwerke Neukölln GmbH · Amtsgericht Charlottenburg HRB 184221 B · Geschäftsführung: Ralf Wiegand, Petra Moll · Personalakte Lena Vogt · vertraulich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216"/>
      <w:gridCol w:w="4195"/>
    </w:tblGrid>
    <w:tr>
      <w:tc>
        <w:tcPr>
          <w:tcW w:type="dxa" w:w="4706"/>
          <w:vAlign w:val="center"/>
          <w:tcBorders>
            <w:bottom w:val="single" w:sz="8" w:color="005B63"/>
          </w:tcBorders>
        </w:tcPr>
        <w:p>
          <w:r>
            <w:rPr>
              <w:b/>
              <w:color w:val="005B63"/>
              <w:sz w:val="30"/>
            </w:rPr>
            <w:t>STADTWERKE NEUKÖLLN</w:t>
          </w:r>
        </w:p>
      </w:tc>
      <w:tc>
        <w:tcPr>
          <w:tcW w:type="dxa" w:w="4706"/>
          <w:vAlign w:val="center"/>
          <w:tcBorders>
            <w:bottom w:val="single" w:sz="8" w:color="005B63"/>
          </w:tcBorders>
        </w:tcPr>
        <w:p>
          <w:pPr>
            <w:jc w:val="right"/>
          </w:pPr>
          <w:r>
            <w:rPr>
              <w:sz w:val="15"/>
            </w:rPr>
            <w:t>Stadtwerke Neukölln GmbH</w:t>
            <w:br/>
            <w:t>Britzer Damm 221 · 12347 Berlin</w:t>
            <w:br/>
            <w:t>Telefon 030 6891 4300 · personal@stadtwerke-neukoelln.de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Lena Vogt vom 14. Februar 2024</dc:title>
  <dc:subject>Personalakte P-2024-0317</dc:subject>
  <dc:creator>Stadtwerke Neukölln GmbH, Personalabteilung</dc:creator>
  <cp:keywords/>
  <dc:description>generated by python-docx</dc:description>
  <cp:lastModifiedBy/>
  <cp:revision>1</cp:revision>
  <dcterms:created xsi:type="dcterms:W3CDTF">2013-12-23T23:15:00Z</dcterms:created>
  <dcterms:modified xsi:type="dcterms:W3CDTF">2013-12-23T23:15:00Z</dcterms:modified>
  <cp:category/>
</cp:coreProperties>
</file>