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19 — HDI Lebensversicherung: Korrespondenz Rückkauf</w:t>
      </w:r>
    </w:p>
    <w:p>
      <w:pPr>
        <w:jc w:val="left"/>
      </w:pPr>
      <w:r>
        <w:rPr>
          <w:b/>
        </w:rPr>
        <w:t>Mandantin:</w:t>
      </w:r>
      <w:r>
        <w:t xml:space="preserve"> Marion Vogelweide</w:t>
      </w:r>
    </w:p>
    <w:p>
      <w:pPr>
        <w:jc w:val="left"/>
      </w:pPr>
      <w:r>
        <w:rPr>
          <w:b/>
        </w:rPr>
        <w:t>Vertragspartner:</w:t>
      </w:r>
      <w:r>
        <w:t xml:space="preserve"> HDI Lebensversicherung AG, HDI-Platz 1, 30659 Hannover</w:t>
      </w:r>
    </w:p>
    <w:p>
      <w:pPr>
        <w:jc w:val="left"/>
      </w:pPr>
      <w:r>
        <w:rPr>
          <w:b/>
        </w:rPr>
        <w:t>Vertragsnummer:</w:t>
      </w:r>
      <w:r>
        <w:t xml:space="preserve"> KLV-2003-HD-88340</w:t>
      </w:r>
    </w:p>
    <w:p/>
    <w:p>
      <w:pPr>
        <w:pStyle w:val="Heading2"/>
      </w:pPr>
      <w:r>
        <w:rPr>
          <w:rFonts w:ascii="Times New Roman" w:hAnsi="Times New Roman"/>
        </w:rPr>
        <w:t>Schreiben Kanzlei Müller-Hauck an HDI vom 05.03.2026</w:t>
      </w:r>
    </w:p>
    <w:p>
      <w:pPr>
        <w:jc w:val="left"/>
      </w:pPr>
      <w:r>
        <w:rPr>
          <w:b/>
        </w:rPr>
        <w:t>Betreff:</w:t>
      </w:r>
      <w:r>
        <w:t xml:space="preserve"> Kündigung und Rückkaufswert; KLV-2003-HD-88340; Mandantin Marion Vogelweide</w:t>
      </w:r>
    </w:p>
    <w:p>
      <w:pPr>
        <w:jc w:val="left"/>
      </w:pPr>
      <w:r>
        <w:t>Sehr geehrte Damen und Herren,</w:t>
      </w:r>
    </w:p>
    <w:p>
      <w:pPr>
        <w:jc w:val="left"/>
      </w:pPr>
      <w:r>
        <w:t>in vorbezeichneter Sache zeige ich an, dass ich Frau Marion Vogelweide anwaltlich vertrete.</w:t>
      </w:r>
    </w:p>
    <w:p>
      <w:pPr>
        <w:jc w:val="left"/>
      </w:pPr>
      <w:r>
        <w:t xml:space="preserve">Meine Mandantin beabsichtigt, die o.g. Kapitallebensversicherung (Vertragsbeginn 01.10.2003) zu kündigen und das angesammelte Kapital zurückzufordern. Laut Ihrer letzten Mitteilung (Standmitteilung 01.01.2026) beläuft sich der Rückkaufswert auf </w:t>
      </w:r>
      <w:r>
        <w:rPr>
          <w:b/>
        </w:rPr>
        <w:t>78.200 EUR</w:t>
      </w:r>
      <w:r>
        <w:t xml:space="preserve">, von dem Sie einen Stornoabzug von </w:t>
      </w:r>
      <w:r>
        <w:rPr>
          <w:b/>
        </w:rPr>
        <w:t>3.200 EUR</w:t>
      </w:r>
      <w:r>
        <w:t xml:space="preserve"> vornehmen wollen.</w:t>
      </w:r>
    </w:p>
    <w:p>
      <w:pPr>
        <w:jc w:val="left"/>
      </w:pPr>
      <w:r>
        <w:t>Ich fordere Sie auf, folgendes darzulegen und zu belegen:</w:t>
      </w:r>
    </w:p>
    <w:p>
      <w:pPr>
        <w:pStyle w:val="ListNumber"/>
      </w:pPr>
      <w:r>
        <w:t>Die vollständige Kalkulation des Rückkaufswerts nach § 153 VVG, aufgegliedert nach garantiertem Todesfallkapital, Überschussanteil und Schlussüberschuss.</w:t>
      </w:r>
    </w:p>
    <w:p>
      <w:pPr>
        <w:pStyle w:val="ListNumber"/>
      </w:pPr>
      <w:r>
        <w:t>Die Rechtsgrundlage und Berechnung des Stornoabzugs von 3.200 EUR. Gemäß BGH IV ZR 199/22 sind pauschale Stornoabzüge ohne Nachweis des tatsächlich entstandenen Stornoschadens unwirksam.</w:t>
      </w:r>
    </w:p>
    <w:p>
      <w:pPr>
        <w:pStyle w:val="ListNumber"/>
      </w:pPr>
      <w:r>
        <w:t>Die AVB-Klausel, auf die der Stornoabzug gestützt wird (mit Angabe der Klauselnummer und des Wortlauts).</w:t>
      </w:r>
    </w:p>
    <w:p>
      <w:pPr>
        <w:pStyle w:val="ListNumber"/>
      </w:pPr>
      <w:r>
        <w:t>Eine alternative Modellrechnung für die von Ihnen angebotene Rentenoption (lebenslange Rente 198 EUR/Monat ab Alter 60), einschließlich der verwendeten biometrischen Tafeln und des Kalkulationszinses.</w:t>
      </w:r>
    </w:p>
    <w:p>
      <w:pPr>
        <w:jc w:val="left"/>
      </w:pPr>
      <w:r>
        <w:t xml:space="preserve">Ich bitte um eine vollständige schriftliche Antwort bis zum </w:t>
      </w:r>
      <w:r>
        <w:rPr>
          <w:b/>
        </w:rPr>
        <w:t>31.03.2026</w:t>
      </w:r>
      <w:r>
        <w:t>.</w:t>
      </w:r>
    </w:p>
    <w:p>
      <w:pPr>
        <w:jc w:val="left"/>
      </w:pPr>
      <w:r>
        <w:t>Mit freundlichen Grüßen</w:t>
      </w:r>
    </w:p>
    <w:p>
      <w:pPr>
        <w:jc w:val="left"/>
      </w:pPr>
      <w:r>
        <w:t>Dr. Annegret Müller-Hauck, Fachanwältin für Versicherungsrecht</w:t>
      </w:r>
    </w:p>
    <w:p/>
    <w:p>
      <w:pPr>
        <w:pStyle w:val="Heading2"/>
      </w:pPr>
      <w:r>
        <w:rPr>
          <w:rFonts w:ascii="Times New Roman" w:hAnsi="Times New Roman"/>
        </w:rPr>
        <w:t>Antwort HDI Lebensversicherung AG vom 24.03.2026</w:t>
      </w:r>
    </w:p>
    <w:p>
      <w:pPr>
        <w:jc w:val="left"/>
      </w:pPr>
      <w:r>
        <w:t>Sehr geehrte Frau Dr. Müller-Hauck,</w:t>
      </w:r>
    </w:p>
    <w:p>
      <w:pPr>
        <w:jc w:val="left"/>
      </w:pPr>
      <w:r>
        <w:t>wir haben Ihr Schreiben erhalten und nehmen wie folgt Stellung:</w:t>
      </w:r>
    </w:p>
    <w:p>
      <w:pPr>
        <w:jc w:val="left"/>
      </w:pPr>
      <w:r>
        <w:rPr>
          <w:b/>
        </w:rPr>
        <w:t>Zum Rückkaufswert:</w:t>
      </w:r>
    </w:p>
    <w:p>
      <w:pPr>
        <w:jc w:val="left"/>
      </w:pPr>
      <w:r>
        <w:t xml:space="preserve">Der Rückkaufswert berechnet sich aus dem aktuellen Deckungskapital (77.400 EUR) zuzüglich der anteiligen Überschussbeteiligung (3.800 EUR) abzüglich des Stornoabzugs (3.000 EUR). Wir korrigieren hiermit den Stornoabzug von 3.200 EUR auf </w:t>
      </w:r>
      <w:r>
        <w:rPr>
          <w:b/>
        </w:rPr>
        <w:t>3.000 EUR</w:t>
      </w:r>
      <w:r>
        <w:t xml:space="preserve"> und den Gesamt-Rückkaufswert auf </w:t>
      </w:r>
      <w:r>
        <w:rPr>
          <w:b/>
        </w:rPr>
        <w:t>78.200 EUR</w:t>
      </w:r>
      <w:r>
        <w:t xml:space="preserve"> (unverändertes Ergebnis durch Anpassung der Einzelposten).</w:t>
      </w:r>
    </w:p>
    <w:p>
      <w:pPr>
        <w:jc w:val="left"/>
      </w:pPr>
      <w:r>
        <w:rPr>
          <w:b/>
        </w:rPr>
        <w:t>Zum Stornoabzug:</w:t>
      </w:r>
    </w:p>
    <w:p>
      <w:pPr>
        <w:jc w:val="left"/>
      </w:pPr>
      <w:r>
        <w:t>Gemäß § 7 Abs. 3 unserer AVB 2003 ist ein Stornoabzug von bis zu 4 % des Deckungskapitals zulässig. Der tatsächliche Stornierungsschaden entsteht uns durch die vorzeitige Auflösung der Anlageposition, die für die volle Vertragslaufzeit bis 2033 kalkuliert war. Wir legen auf Anforderung eine detaillierte Schadenberechnung vor.</w:t>
      </w:r>
    </w:p>
    <w:p>
      <w:pPr>
        <w:jc w:val="left"/>
      </w:pPr>
      <w:r>
        <w:rPr>
          <w:b/>
        </w:rPr>
        <w:t>Zur Rentenoption:</w:t>
      </w:r>
    </w:p>
    <w:p>
      <w:pPr>
        <w:jc w:val="left"/>
      </w:pPr>
      <w:r>
        <w:t>Die Rentenoption beläuft sich auf eine lebenslange Rente von 198 EUR monatlich ab vollendetem 60. Lebensjahr (Oktober 2034). Kalkulation basiert auf DAV 2004 R (Sterbetafeln für Rentenversicherungen), Kalkulationszins 0,9 %.</w:t>
      </w:r>
    </w:p>
    <w:p>
      <w:pPr>
        <w:jc w:val="left"/>
      </w:pPr>
      <w:r>
        <w:t>Mit freundlichen Grüßen</w:t>
      </w:r>
    </w:p>
    <w:p>
      <w:pPr>
        <w:jc w:val="left"/>
      </w:pPr>
      <w:r>
        <w:t>HDI Lebensversicherung AG, Bestandsservice</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