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HavelImmo Daten GmbH · Speicherstadt 14, 14467 Potsdam</w:t>
      </w:r>
    </w:p>
    <w:p>
      <w:pPr>
        <w:spacing w:after="280"/>
      </w:pPr>
      <w:r>
        <w:t>Geschäftsführung und Rechtsabteilung</w:t>
        <w:br/>
        <w:t>HavelImmo Daten GmbH</w:t>
      </w:r>
    </w:p>
    <w:p>
      <w:pPr>
        <w:spacing w:after="180"/>
        <w:jc w:val="right"/>
      </w:pPr>
      <w:r>
        <w:t>Potsdam, 18.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SEC-2026-118 / API-Gateway</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Ungewöhnliche Abrufe von Objekt- und Preisdaten zwischen 3. Mai und 17. Juni 2026</w:t>
            </w:r>
          </w:p>
        </w:tc>
      </w:tr>
    </w:tbl>
    <w:p/>
    <w:p>
      <w:r>
        <w:t>Interner Vorfallsbericht</w:t>
      </w:r>
    </w:p>
    <w:p>
      <w:pPr>
        <w:keepLines w:val="0"/>
      </w:pPr>
      <w:r>
        <w:t>Das Monitoring meldete am 17. Juni um 03:42 Uhr 184221 API-Aufrufe innerhalb einer Stunde von den Adressbereichen 185.44.72.0/24 und 91.211.18.0/24. Die Aufrufe nutzten 31 regulär registrierte Konten, die zwischen 28. April und 2. Mai mit unterschiedlichen E-Mail-Adressen angelegt worden waren. Sämtliche Konten verwendeten dasselbe Client-Merkmal ql-fetch/4.8.</w:t>
      </w:r>
    </w:p>
    <w:p>
      <w:pPr>
        <w:keepLines w:val="0"/>
      </w:pPr>
      <w:r>
        <w:t>Für den Zeitraum 3. Mai bis 17. Juni wurden insgesamt 4867112 Antworten ausgeliefert. Davon betrafen 2240881 vollständige Objektprofile, 1488814 historische Angebotspreise und 1137417 Standortattribute. Bilddateien wurden nur als Vorschaubilder abgerufen. Die Anfragerate wechselte alle zwölf Minuten und blieb jeweils knapp unter dem Standardlimit.</w:t>
      </w:r>
    </w:p>
    <w:p>
      <w:pPr>
        <w:keepLines w:val="0"/>
      </w:pPr>
      <w:r>
        <w:t>Die Konten wurden am 17. Juni um 04:18 Uhr gesperrt. Ein Export der Gateway-Logs, die Kontoliste und Prüfsummen wurden unverändert gesichert. Im Quellcode des öffentlich erreichbaren Vergleichsdienstes QuadratLotse findet sich das Client-Merkmal ql-fetch/4.8. Ob die Abrufe dem Unternehmen zuzurechnen sind, ist technisch noch nicht abschließend geklärt.</w:t>
      </w:r>
    </w:p>
    <w:p>
      <w:r>
        <w:t>Mit freundlichen Grüßen</w:t>
      </w:r>
    </w:p>
    <w:p>
      <w:pPr>
        <w:spacing w:before="280"/>
      </w:pPr>
      <w:r>
        <w:t>Tanja Mäßler</w:t>
        <w:br/>
        <w:t>Leiterin IT-Sicherheit</w:t>
      </w:r>
    </w:p>
    <w:p>
      <w:pPr>
        <w:spacing w:before="240"/>
      </w:pPr>
      <w:r>
        <w:rPr>
          <w:b/>
        </w:rPr>
        <w:t>Anlagen</w:t>
      </w:r>
    </w:p>
    <w:p>
      <w:pPr>
        <w:pStyle w:val="ListNumber"/>
        <w:spacing w:after="40"/>
      </w:pPr>
      <w:r>
        <w:t>Gateway-Log 3. Mai bis 17. Juni</w:t>
      </w:r>
    </w:p>
    <w:p>
      <w:pPr>
        <w:pStyle w:val="ListNumber"/>
        <w:spacing w:after="40"/>
      </w:pPr>
      <w:r>
        <w:t>Kontoliste 31 Zugänge</w:t>
      </w:r>
    </w:p>
    <w:p>
      <w:pPr>
        <w:pStyle w:val="ListNumber"/>
        <w:spacing w:after="40"/>
      </w:pPr>
      <w:r>
        <w:t>Hashmanifest</w:t>
      </w:r>
    </w:p>
    <w:p>
      <w:pPr>
        <w:pStyle w:val="ListNumber"/>
        <w:spacing w:after="40"/>
      </w:pPr>
      <w:r>
        <w:t>Screenshots Client-Merkmal</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HavelImmo Daten GmbH · Vorgang SEC-2026-118 / API-Gateway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HavelImmo Daten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Speicherstadt 14, 14467 Potsdam</w:t>
            <w:br/>
            <w:t>IT-Sicherheit · Telefon 0331 882 441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Ungewöhnliche Abrufe von Objekt- und Preisdaten zwischen 3. Mai und 17. Juni 2026</dc:title>
  <dc:subject>SEC-2026-118 / API-Gateway</dc:subject>
  <dc:creator>HavelImmo Daten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