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RHEINWERK SENSORIK GMBH · Hafenallee 28, 68159 Mannheim</w:t>
      </w:r>
    </w:p>
    <w:p>
      <w:pPr>
        <w:spacing w:after="280"/>
      </w:pPr>
      <w:r>
        <w:t>Herrn Dr. Kai Wendler</w:t>
        <w:br/>
        <w:t>Leiter Asiengeschäft</w:t>
        <w:br/>
        <w:t>Rheinwerk Sensorik GmbH</w:t>
      </w:r>
    </w:p>
    <w:p>
      <w:pPr>
        <w:spacing w:after="180"/>
        <w:jc w:val="right"/>
      </w:pPr>
      <w:r>
        <w:t>Mannheim, 13. Mai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CO-26-118 / Shenzhen Expansion</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Position local coordination fee in der Beteiligungskalkulation</w:t>
            </w:r>
          </w:p>
        </w:tc>
      </w:tr>
    </w:tbl>
    <w:p/>
    <w:p>
      <w:r>
        <w:t>Sehr geehrter Herr Dr. Wendler,</w:t>
      </w:r>
    </w:p>
    <w:p>
      <w:pPr>
        <w:keepLines w:val="0"/>
      </w:pPr>
      <w:r>
        <w:t>in der Kalkulation Version 3.2 vom 7. Mai ist eine Zahlung über 320000 Renminbi an Pearl River Coordination Services vorgesehen. Als Leistungsbeschreibung steht ausschließlich government liaison and site coordination. Im Lieferantenstamm gibt es zu dieser Gesellschaft weder eine Bankverbindung noch einen Freigabevermerk.</w:t>
      </w:r>
    </w:p>
    <w:p>
      <w:pPr>
        <w:keepLines w:val="0"/>
      </w:pPr>
      <w:r>
        <w:t>Herr Ufer berichtete am 10. Mai, der Betrag sei ihm während des Werksbesuchs als notwendige Einmalzahlung für eine beschleunigte Betriebsgenehmigung erläutert worden. Namen der angesprochenen Behörde oder beteiligter Amtsträger wurden nicht genannt. Auf der Visitenkarte des Vermittlers steht nur der Name Chen Bo und eine Mobilnummer.</w:t>
      </w:r>
    </w:p>
    <w:p>
      <w:pPr>
        <w:keepLines w:val="0"/>
      </w:pPr>
      <w:r>
        <w:t>Bitte reichen Sie vor jeder Freigabe den Vertragsentwurf, die wirtschaftlich Berechtigten, eine prüffähige Leistungsaufstellung und die interne Anforderungsmail nach. Der geplante Betrag ist im Zahlungssystem bis dahin mit Sperrkennzeichen C-17 versehen. Das Projektbudget bleibt im Übrigen unverändert; eine Bewertung der Beteiligungsstruktur ist mit diesem Schreiben nicht verbunden.</w:t>
      </w:r>
    </w:p>
    <w:p>
      <w:r>
        <w:t>Mit freundlichen Grüßen</w:t>
      </w:r>
    </w:p>
    <w:p>
      <w:pPr>
        <w:spacing w:before="280"/>
      </w:pPr>
      <w:r>
        <w:t>Dr. Miriam Strauß</w:t>
        <w:br/>
        <w:t>Compliance Officer</w:t>
      </w:r>
    </w:p>
    <w:p>
      <w:pPr>
        <w:spacing w:before="240"/>
      </w:pPr>
      <w:r>
        <w:rPr>
          <w:b/>
        </w:rPr>
        <w:t>Anlagen</w:t>
      </w:r>
    </w:p>
    <w:p>
      <w:pPr>
        <w:pStyle w:val="ListNumber"/>
        <w:spacing w:after="40"/>
      </w:pPr>
      <w:r>
        <w:t>Kalkulation Version 3.2</w:t>
      </w:r>
    </w:p>
    <w:p>
      <w:pPr>
        <w:pStyle w:val="ListNumber"/>
        <w:spacing w:after="40"/>
      </w:pPr>
      <w:r>
        <w:t>Scan Visitenkarte Chen Bo</w:t>
      </w:r>
    </w:p>
    <w:p>
      <w:pPr>
        <w:pStyle w:val="ListNumber"/>
        <w:spacing w:after="40"/>
      </w:pPr>
      <w:r>
        <w:t>Auszug Lieferantenstamm vom 12. Mai 2026</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RHEINWERK SENSORIK GMBH · Vorgang CO-26-118 / Shenzhen Expansion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RHEINWERK SENSORIK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Hafenallee 28, 68159 Mannheim</w:t>
            <w:br/>
            <w:t>Compliance Office · Telefon 0621 7754-141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 local coordination fee in der Beteiligungskalkulation</dc:title>
  <dc:subject>CO-26-118 / Shenzhen Expansion</dc:subject>
  <dc:creator>RHEINWERK SENSORIK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