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BUNDESRECHNUNGSHOF · Adenauerallee 81, 53113 Bonn</w:t>
      </w:r>
    </w:p>
    <w:p>
      <w:pPr>
        <w:spacing w:after="280"/>
      </w:pPr>
      <w:r>
        <w:t>Bundesministerium für Arbeit und Soziales</w:t>
        <w:br/>
        <w:t>Haushaltsreferat Z H 2</w:t>
        <w:br/>
        <w:t>Wilhelmstraße 49</w:t>
        <w:br/>
        <w:t>10117 Berlin</w:t>
      </w:r>
    </w:p>
    <w:p>
      <w:pPr>
        <w:spacing w:after="180"/>
        <w:jc w:val="right"/>
      </w:pPr>
      <w:r>
        <w:t>Bonn, 29.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III 4 - 2026 - 1182</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Stichprobenprüfung der Länderabrufe zu Unterkunftskosten im Haushaltsjahr 2026</w:t>
            </w:r>
          </w:p>
        </w:tc>
      </w:tr>
    </w:tbl>
    <w:p/>
    <w:p>
      <w:r>
        <w:t>Sehr geehrte Frau Groß,</w:t>
      </w:r>
    </w:p>
    <w:p>
      <w:pPr>
        <w:keepLines w:val="0"/>
      </w:pPr>
      <w:r>
        <w:t>bei der Prüfung der Abrufe für April und Mai 2026 wurden Abweichungen zwischen Fallzahlen, Überleitungsdateien und Zahlungsbeträgen festgestellt. Im Abruf des Landes Küstenmark sind 1843 Bedarfsgemeinschaften im Betrag enthalten, die in der übermittelten Einzelfalldatei nicht erscheinen. Für Nordland stimmen zwei Korrekturbuchungen nicht mit dem Kassenzeichen überein.</w:t>
      </w:r>
    </w:p>
    <w:p>
      <w:pPr>
        <w:keepLines w:val="0"/>
      </w:pPr>
      <w:r>
        <w:t>Bitte übersenden Sie bis zum 13. Juli die unveränderten Eingangsdaten, Prüfprotokolle des Bundesministeriums, Freigabevermerke und Zahlungsanordnungen für die in der Anlage bezeichneten sechs Abrufe. Soweit technische Stornos vorgenommen wurden, bitten wir um den jeweiligen Ursprungsbeleg und die Zuordnung zur Neuanweisung.</w:t>
      </w:r>
    </w:p>
    <w:p>
      <w:pPr>
        <w:keepLines w:val="0"/>
      </w:pPr>
      <w:r>
        <w:t>Die Prüfung betrifft ausschließlich die Nachvollziehbarkeit der Mittelabrufe und Buchungen. Die angeforderten Dateien sollen im Originalformat über die vereinbarte Austauschplattform bereitgestellt werden. Frau Mäßler koordiniert den technischen Zugang.</w:t>
      </w:r>
    </w:p>
    <w:p>
      <w:r>
        <w:t>Mit freundlichen Grüßen</w:t>
      </w:r>
    </w:p>
    <w:p>
      <w:pPr>
        <w:spacing w:before="280"/>
      </w:pPr>
      <w:r>
        <w:t>Im Auftrag</w:t>
        <w:br/>
        <w:t>Dr. Olaf Rüß</w:t>
        <w:br/>
        <w:t>Direktor beim Bundesrechnungshof</w:t>
      </w:r>
    </w:p>
    <w:p>
      <w:pPr>
        <w:spacing w:before="240"/>
      </w:pPr>
      <w:r>
        <w:rPr>
          <w:b/>
        </w:rPr>
        <w:t>Anlagen</w:t>
      </w:r>
    </w:p>
    <w:p>
      <w:pPr>
        <w:pStyle w:val="ListNumber"/>
        <w:spacing w:after="40"/>
      </w:pPr>
      <w:r>
        <w:t>Stichprobenliste Länderabrufe</w:t>
      </w:r>
    </w:p>
    <w:p>
      <w:pPr>
        <w:pStyle w:val="ListNumber"/>
        <w:spacing w:after="40"/>
      </w:pPr>
      <w:r>
        <w:t>Dateiformat- und Übermittlungshinweise</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BUNDESRECHNUNGSHOF · Vorgang III 4 - 2026 - 1182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BUNDESRECHNUNGSHOF</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Adenauerallee 81, 53113 Bonn</w:t>
            <w:br/>
            <w:t>Prüfungsgebiet III 4 · Telefon 0228 99 721-441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Stichprobenprüfung der Länderabrufe zu Unterkunftskosten im Haushaltsjahr 2026</dc:title>
  <dc:subject>III 4 - 2026 - 1182</dc:subject>
  <dc:creator>BUNDESRECHNUNGSHOF</dc:creator>
  <cp:keywords/>
  <dc:description>generated by python-docx</dc:description>
  <cp:lastModifiedBy/>
  <cp:revision>1</cp:revision>
  <dcterms:created xsi:type="dcterms:W3CDTF">2013-12-23T23:15:00Z</dcterms:created>
  <dcterms:modified xsi:type="dcterms:W3CDTF">2013-12-23T23:15:00Z</dcterms:modified>
  <cp:category/>
</cp:coreProperties>
</file>