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364D"/>
          <w:sz w:val="30"/>
        </w:rPr>
        <w:t>REHA-TECHNIK RABE GMBH</w:t>
      </w:r>
    </w:p>
    <w:p>
      <w:pPr>
        <w:jc w:val="center"/>
      </w:pPr>
      <w:r>
        <w:rPr>
          <w:sz w:val="18"/>
        </w:rPr>
        <w:t>Medizinische Betten | Hausnotruf | Wartungsdienst</w:t>
      </w:r>
    </w:p>
    <w:p>
      <w:pPr>
        <w:jc w:val="center"/>
      </w:pPr>
      <w:r>
        <w:rPr>
          <w:sz w:val="17"/>
        </w:rPr>
        <w:t>Fürther Straße 242 | 90429 Nürnberg | Telefon 0911 477201-0 | kundendienst@reha-rabe.de</w:t>
      </w:r>
    </w:p>
    <w:p>
      <w:pPr>
        <w:pStyle w:val="Title"/>
      </w:pPr>
      <w:r>
        <w:t>Kundendienstbericht CareRest 400 Sensorbett</w:t>
      </w:r>
    </w:p>
    <w:tbl>
      <w:tblPr>
        <w:tblStyle w:val="TableGrid"/>
        <w:tblW w:type="auto" w:w="0"/>
        <w:jc w:val="center"/>
        <w:tblLayout w:type="fixed"/>
        <w:tblLook w:firstColumn="1" w:firstRow="1" w:lastColumn="0" w:lastRow="0" w:noHBand="0" w:noVBand="1" w:val="04A0"/>
      </w:tblPr>
      <w:tblGrid>
        <w:gridCol w:w="4762"/>
        <w:gridCol w:w="4762"/>
      </w:tblGrid>
      <w:tr>
        <w:trPr>
          <w:cantSplit/>
        </w:trPr>
        <w:tc>
          <w:tcPr>
            <w:tcW w:type="dxa" w:w="2494"/>
            <w:vAlign w:val="top"/>
            <w:tcMar>
              <w:top w:w="90" w:type="dxa"/>
              <w:start w:w="90" w:type="dxa"/>
              <w:bottom w:w="90" w:type="dxa"/>
              <w:end w:w="90" w:type="dxa"/>
            </w:tcMar>
          </w:tcPr>
          <w:p>
            <w:r>
              <w:rPr>
                <w:rFonts w:ascii="Times New Roman" w:hAnsi="Times New Roman"/>
                <w:b/>
                <w:sz w:val="19"/>
              </w:rPr>
              <w:t>Versicherte</w:t>
            </w:r>
          </w:p>
        </w:tc>
        <w:tc>
          <w:tcPr>
            <w:tcW w:type="dxa" w:w="6463"/>
            <w:vAlign w:val="top"/>
            <w:tcMar>
              <w:top w:w="90" w:type="dxa"/>
              <w:start w:w="90" w:type="dxa"/>
              <w:bottom w:w="90" w:type="dxa"/>
              <w:end w:w="90" w:type="dxa"/>
            </w:tcMar>
          </w:tcPr>
          <w:p>
            <w:r>
              <w:rPr>
                <w:rFonts w:ascii="Times New Roman" w:hAnsi="Times New Roman"/>
                <w:sz w:val="19"/>
              </w:rPr>
              <w:t>Herta Dornfeld, Ludwig-Feuerbach-Straße 16, 90489 Nürnberg</w:t>
            </w:r>
          </w:p>
        </w:tc>
      </w:tr>
      <w:tr>
        <w:trPr>
          <w:cantSplit/>
        </w:trPr>
        <w:tc>
          <w:tcPr>
            <w:tcW w:type="dxa" w:w="2494"/>
            <w:vAlign w:val="top"/>
            <w:tcMar>
              <w:top w:w="90" w:type="dxa"/>
              <w:start w:w="90" w:type="dxa"/>
              <w:bottom w:w="90" w:type="dxa"/>
              <w:end w:w="90" w:type="dxa"/>
            </w:tcMar>
          </w:tcPr>
          <w:p>
            <w:r>
              <w:rPr>
                <w:rFonts w:ascii="Times New Roman" w:hAnsi="Times New Roman"/>
                <w:b/>
                <w:sz w:val="19"/>
              </w:rPr>
              <w:t>Auftraggeberin</w:t>
            </w:r>
          </w:p>
        </w:tc>
        <w:tc>
          <w:tcPr>
            <w:tcW w:type="dxa" w:w="6463"/>
            <w:vAlign w:val="top"/>
            <w:tcMar>
              <w:top w:w="90" w:type="dxa"/>
              <w:start w:w="90" w:type="dxa"/>
              <w:bottom w:w="90" w:type="dxa"/>
              <w:end w:w="90" w:type="dxa"/>
            </w:tcMar>
          </w:tcPr>
          <w:p>
            <w:r>
              <w:rPr>
                <w:rFonts w:ascii="Times New Roman" w:hAnsi="Times New Roman"/>
                <w:sz w:val="19"/>
              </w:rPr>
              <w:t>Meike Dornfeld, gleiche Anschrift</w:t>
            </w:r>
          </w:p>
        </w:tc>
      </w:tr>
      <w:tr>
        <w:trPr>
          <w:cantSplit/>
        </w:trPr>
        <w:tc>
          <w:tcPr>
            <w:tcW w:type="dxa" w:w="2494"/>
            <w:vAlign w:val="top"/>
            <w:tcMar>
              <w:top w:w="90" w:type="dxa"/>
              <w:start w:w="90" w:type="dxa"/>
              <w:bottom w:w="90" w:type="dxa"/>
              <w:end w:w="90" w:type="dxa"/>
            </w:tcMar>
          </w:tcPr>
          <w:p>
            <w:r>
              <w:rPr>
                <w:rFonts w:ascii="Times New Roman" w:hAnsi="Times New Roman"/>
                <w:b/>
                <w:sz w:val="19"/>
              </w:rPr>
              <w:t>Gerät</w:t>
            </w:r>
          </w:p>
        </w:tc>
        <w:tc>
          <w:tcPr>
            <w:tcW w:type="dxa" w:w="6463"/>
            <w:vAlign w:val="top"/>
            <w:tcMar>
              <w:top w:w="90" w:type="dxa"/>
              <w:start w:w="90" w:type="dxa"/>
              <w:bottom w:w="90" w:type="dxa"/>
              <w:end w:w="90" w:type="dxa"/>
            </w:tcMar>
          </w:tcPr>
          <w:p>
            <w:r>
              <w:rPr>
                <w:rFonts w:ascii="Times New Roman" w:hAnsi="Times New Roman"/>
                <w:sz w:val="19"/>
              </w:rPr>
              <w:t>CareRest 400 Sensorbett, Seriennummer CR400-0226-11809</w:t>
            </w:r>
          </w:p>
        </w:tc>
      </w:tr>
      <w:tr>
        <w:trPr>
          <w:cantSplit/>
        </w:trPr>
        <w:tc>
          <w:tcPr>
            <w:tcW w:type="dxa" w:w="2494"/>
            <w:vAlign w:val="top"/>
            <w:tcMar>
              <w:top w:w="90" w:type="dxa"/>
              <w:start w:w="90" w:type="dxa"/>
              <w:bottom w:w="90" w:type="dxa"/>
              <w:end w:w="90" w:type="dxa"/>
            </w:tcMar>
          </w:tcPr>
          <w:p>
            <w:r>
              <w:rPr>
                <w:rFonts w:ascii="Times New Roman" w:hAnsi="Times New Roman"/>
                <w:b/>
                <w:sz w:val="19"/>
              </w:rPr>
              <w:t>Vor-Ort-Termin</w:t>
            </w:r>
          </w:p>
        </w:tc>
        <w:tc>
          <w:tcPr>
            <w:tcW w:type="dxa" w:w="6463"/>
            <w:vAlign w:val="top"/>
            <w:tcMar>
              <w:top w:w="90" w:type="dxa"/>
              <w:start w:w="90" w:type="dxa"/>
              <w:bottom w:w="90" w:type="dxa"/>
              <w:end w:w="90" w:type="dxa"/>
            </w:tcMar>
          </w:tcPr>
          <w:p>
            <w:r>
              <w:rPr>
                <w:rFonts w:ascii="Times New Roman" w:hAnsi="Times New Roman"/>
                <w:sz w:val="19"/>
              </w:rPr>
              <w:t>30. Juni 2026, 08:35 Uhr bis 10:02 Uhr</w:t>
            </w:r>
          </w:p>
        </w:tc>
      </w:tr>
      <w:tr>
        <w:trPr>
          <w:cantSplit/>
        </w:trPr>
        <w:tc>
          <w:tcPr>
            <w:tcW w:type="dxa" w:w="2494"/>
            <w:vAlign w:val="top"/>
            <w:tcMar>
              <w:top w:w="90" w:type="dxa"/>
              <w:start w:w="90" w:type="dxa"/>
              <w:bottom w:w="90" w:type="dxa"/>
              <w:end w:w="90" w:type="dxa"/>
            </w:tcMar>
          </w:tcPr>
          <w:p>
            <w:r>
              <w:rPr>
                <w:rFonts w:ascii="Times New Roman" w:hAnsi="Times New Roman"/>
                <w:b/>
                <w:sz w:val="19"/>
              </w:rPr>
              <w:t>Techniker</w:t>
            </w:r>
          </w:p>
        </w:tc>
        <w:tc>
          <w:tcPr>
            <w:tcW w:type="dxa" w:w="6463"/>
            <w:vAlign w:val="top"/>
            <w:tcMar>
              <w:top w:w="90" w:type="dxa"/>
              <w:start w:w="90" w:type="dxa"/>
              <w:bottom w:w="90" w:type="dxa"/>
              <w:end w:w="90" w:type="dxa"/>
            </w:tcMar>
          </w:tcPr>
          <w:p>
            <w:r>
              <w:rPr>
                <w:rFonts w:ascii="Times New Roman" w:hAnsi="Times New Roman"/>
                <w:sz w:val="19"/>
              </w:rPr>
              <w:t>Matthias Rabe, Servicetechniker Medizintechnik</w:t>
            </w:r>
          </w:p>
        </w:tc>
      </w:tr>
      <w:tr>
        <w:trPr>
          <w:cantSplit/>
        </w:trPr>
        <w:tc>
          <w:tcPr>
            <w:tcW w:type="dxa" w:w="2494"/>
            <w:vAlign w:val="top"/>
            <w:tcMar>
              <w:top w:w="90" w:type="dxa"/>
              <w:start w:w="90" w:type="dxa"/>
              <w:bottom w:w="90" w:type="dxa"/>
              <w:end w:w="90" w:type="dxa"/>
            </w:tcMar>
          </w:tcPr>
          <w:p>
            <w:r>
              <w:rPr>
                <w:rFonts w:ascii="Times New Roman" w:hAnsi="Times New Roman"/>
                <w:b/>
                <w:sz w:val="19"/>
              </w:rPr>
              <w:t>Anwesend</w:t>
            </w:r>
          </w:p>
        </w:tc>
        <w:tc>
          <w:tcPr>
            <w:tcW w:type="dxa" w:w="6463"/>
            <w:vAlign w:val="top"/>
            <w:tcMar>
              <w:top w:w="90" w:type="dxa"/>
              <w:start w:w="90" w:type="dxa"/>
              <w:bottom w:w="90" w:type="dxa"/>
              <w:end w:w="90" w:type="dxa"/>
            </w:tcMar>
          </w:tcPr>
          <w:p>
            <w:r>
              <w:rPr>
                <w:rFonts w:ascii="Times New Roman" w:hAnsi="Times New Roman"/>
                <w:sz w:val="19"/>
              </w:rPr>
              <w:t>Meike Dornfeld; Pflegefachkraft Gökçe Aydın ab 09:10 Uhr</w:t>
            </w:r>
          </w:p>
        </w:tc>
      </w:tr>
    </w:tbl>
    <w:p/>
    <w:p>
      <w:pPr>
        <w:pStyle w:val="Heading1"/>
      </w:pPr>
      <w:r>
        <w:t>1. Auftrag und Ausgangszustand</w:t>
      </w:r>
    </w:p>
    <w:p>
      <w:r>
        <w:t>Bettrahmen, Höhenverstellung, Seitensicherungen und Netzteil arbeiteten im mechanischen Funktionstest ohne Auffälligkeit. Der seitliche Sensorkabelstecker saß bei Ankunft nur bis zur ersten Rastung. Nach vollständigem Einstecken leuchtete die Statusanzeige grün. Am lokalen Bedienteil wurden Bettverlassen-Ereignisse jeweils innerhalb von zwei Sekunden angezeigt.</w:t>
      </w:r>
    </w:p>
    <w:p>
      <w:pPr>
        <w:pStyle w:val="Heading1"/>
      </w:pPr>
      <w:r>
        <w:t>2. Einzelmessungen und Ereignisse</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814"/>
            <w:vAlign w:val="center"/>
            <w:shd w:fill="DCE6EC"/>
            <w:tcMar>
              <w:top w:w="70" w:type="dxa"/>
              <w:start w:w="70" w:type="dxa"/>
              <w:bottom w:w="70" w:type="dxa"/>
              <w:end w:w="70" w:type="dxa"/>
            </w:tcMar>
          </w:tcPr>
          <w:p>
            <w:r>
              <w:rPr>
                <w:rFonts w:ascii="Times New Roman" w:hAnsi="Times New Roman"/>
                <w:b/>
                <w:sz w:val="17"/>
              </w:rPr>
              <w:t>Zeitpunkt</w:t>
            </w:r>
          </w:p>
        </w:tc>
        <w:tc>
          <w:tcPr>
            <w:tcW w:type="dxa" w:w="2324"/>
            <w:vAlign w:val="center"/>
            <w:shd w:fill="DCE6EC"/>
            <w:tcMar>
              <w:top w:w="70" w:type="dxa"/>
              <w:start w:w="70" w:type="dxa"/>
              <w:bottom w:w="70" w:type="dxa"/>
              <w:end w:w="70" w:type="dxa"/>
            </w:tcMar>
          </w:tcPr>
          <w:p>
            <w:r>
              <w:rPr>
                <w:rFonts w:ascii="Times New Roman" w:hAnsi="Times New Roman"/>
                <w:b/>
                <w:sz w:val="17"/>
              </w:rPr>
              <w:t>Prüfschritt</w:t>
            </w:r>
          </w:p>
        </w:tc>
        <w:tc>
          <w:tcPr>
            <w:tcW w:type="dxa" w:w="4819"/>
            <w:vAlign w:val="center"/>
            <w:shd w:fill="DCE6EC"/>
            <w:tcMar>
              <w:top w:w="70" w:type="dxa"/>
              <w:start w:w="70" w:type="dxa"/>
              <w:bottom w:w="70" w:type="dxa"/>
              <w:end w:w="70" w:type="dxa"/>
            </w:tcMar>
          </w:tcPr>
          <w:p>
            <w:r>
              <w:rPr>
                <w:rFonts w:ascii="Times New Roman" w:hAnsi="Times New Roman"/>
                <w:b/>
                <w:sz w:val="17"/>
              </w:rPr>
              <w:t>Feststellung</w:t>
            </w:r>
          </w:p>
        </w:tc>
      </w:tr>
      <w:tr>
        <w:trPr>
          <w:cantSplit/>
        </w:trPr>
        <w:tc>
          <w:tcPr>
            <w:tcW w:type="dxa" w:w="1814"/>
            <w:vAlign w:val="top"/>
            <w:tcMar>
              <w:top w:w="70" w:type="dxa"/>
              <w:start w:w="70" w:type="dxa"/>
              <w:bottom w:w="70" w:type="dxa"/>
              <w:end w:w="70" w:type="dxa"/>
            </w:tcMar>
          </w:tcPr>
          <w:p>
            <w:r>
              <w:rPr>
                <w:rFonts w:ascii="Times New Roman" w:hAnsi="Times New Roman"/>
                <w:sz w:val="17"/>
              </w:rPr>
              <w:t>08:51</w:t>
            </w:r>
          </w:p>
        </w:tc>
        <w:tc>
          <w:tcPr>
            <w:tcW w:type="dxa" w:w="2324"/>
            <w:vAlign w:val="top"/>
            <w:tcMar>
              <w:top w:w="70" w:type="dxa"/>
              <w:start w:w="70" w:type="dxa"/>
              <w:bottom w:w="70" w:type="dxa"/>
              <w:end w:w="70" w:type="dxa"/>
            </w:tcMar>
          </w:tcPr>
          <w:p>
            <w:r>
              <w:rPr>
                <w:rFonts w:ascii="Times New Roman" w:hAnsi="Times New Roman"/>
                <w:sz w:val="17"/>
              </w:rPr>
              <w:t>Lokaler Probelauf</w:t>
            </w:r>
          </w:p>
        </w:tc>
        <w:tc>
          <w:tcPr>
            <w:tcW w:type="dxa" w:w="4819"/>
            <w:vAlign w:val="top"/>
            <w:tcMar>
              <w:top w:w="70" w:type="dxa"/>
              <w:start w:w="70" w:type="dxa"/>
              <w:bottom w:w="70" w:type="dxa"/>
              <w:end w:w="70" w:type="dxa"/>
            </w:tcMar>
          </w:tcPr>
          <w:p>
            <w:r>
              <w:rPr>
                <w:rFonts w:ascii="Times New Roman" w:hAnsi="Times New Roman"/>
                <w:sz w:val="17"/>
              </w:rPr>
              <w:t>Bettverlassen am Bedienteil erkannt; keine Meldung auf Angehörigen-App</w:t>
            </w:r>
          </w:p>
        </w:tc>
      </w:tr>
      <w:tr>
        <w:trPr>
          <w:cantSplit/>
        </w:trPr>
        <w:tc>
          <w:tcPr>
            <w:tcW w:type="dxa" w:w="1814"/>
            <w:vAlign w:val="top"/>
            <w:tcMar>
              <w:top w:w="70" w:type="dxa"/>
              <w:start w:w="70" w:type="dxa"/>
              <w:bottom w:w="70" w:type="dxa"/>
              <w:end w:w="70" w:type="dxa"/>
            </w:tcMar>
          </w:tcPr>
          <w:p>
            <w:r>
              <w:rPr>
                <w:rFonts w:ascii="Times New Roman" w:hAnsi="Times New Roman"/>
                <w:sz w:val="17"/>
              </w:rPr>
              <w:t>09:03</w:t>
            </w:r>
          </w:p>
        </w:tc>
        <w:tc>
          <w:tcPr>
            <w:tcW w:type="dxa" w:w="2324"/>
            <w:vAlign w:val="top"/>
            <w:tcMar>
              <w:top w:w="70" w:type="dxa"/>
              <w:start w:w="70" w:type="dxa"/>
              <w:bottom w:w="70" w:type="dxa"/>
              <w:end w:w="70" w:type="dxa"/>
            </w:tcMar>
          </w:tcPr>
          <w:p>
            <w:r>
              <w:rPr>
                <w:rFonts w:ascii="Times New Roman" w:hAnsi="Times New Roman"/>
                <w:sz w:val="17"/>
              </w:rPr>
              <w:t>Diensttelefon</w:t>
            </w:r>
          </w:p>
        </w:tc>
        <w:tc>
          <w:tcPr>
            <w:tcW w:type="dxa" w:w="4819"/>
            <w:vAlign w:val="top"/>
            <w:tcMar>
              <w:top w:w="70" w:type="dxa"/>
              <w:start w:w="70" w:type="dxa"/>
              <w:bottom w:w="70" w:type="dxa"/>
              <w:end w:w="70" w:type="dxa"/>
            </w:tcMar>
          </w:tcPr>
          <w:p>
            <w:r>
              <w:rPr>
                <w:rFonts w:ascii="Times New Roman" w:hAnsi="Times New Roman"/>
                <w:sz w:val="17"/>
              </w:rPr>
              <w:t>Neuanmeldung erfolgreich; Testalarm erschien nach 47 Sekunden</w:t>
            </w:r>
          </w:p>
        </w:tc>
      </w:tr>
      <w:tr>
        <w:trPr>
          <w:cantSplit/>
        </w:trPr>
        <w:tc>
          <w:tcPr>
            <w:tcW w:type="dxa" w:w="1814"/>
            <w:vAlign w:val="top"/>
            <w:tcMar>
              <w:top w:w="70" w:type="dxa"/>
              <w:start w:w="70" w:type="dxa"/>
              <w:bottom w:w="70" w:type="dxa"/>
              <w:end w:w="70" w:type="dxa"/>
            </w:tcMar>
          </w:tcPr>
          <w:p>
            <w:r>
              <w:rPr>
                <w:rFonts w:ascii="Times New Roman" w:hAnsi="Times New Roman"/>
                <w:sz w:val="17"/>
              </w:rPr>
              <w:t>09:19</w:t>
            </w:r>
          </w:p>
        </w:tc>
        <w:tc>
          <w:tcPr>
            <w:tcW w:type="dxa" w:w="2324"/>
            <w:vAlign w:val="top"/>
            <w:tcMar>
              <w:top w:w="70" w:type="dxa"/>
              <w:start w:w="70" w:type="dxa"/>
              <w:bottom w:w="70" w:type="dxa"/>
              <w:end w:w="70" w:type="dxa"/>
            </w:tcMar>
          </w:tcPr>
          <w:p>
            <w:r>
              <w:rPr>
                <w:rFonts w:ascii="Times New Roman" w:hAnsi="Times New Roman"/>
                <w:sz w:val="17"/>
              </w:rPr>
              <w:t>Zweiter Probelauf</w:t>
            </w:r>
          </w:p>
        </w:tc>
        <w:tc>
          <w:tcPr>
            <w:tcW w:type="dxa" w:w="4819"/>
            <w:vAlign w:val="top"/>
            <w:tcMar>
              <w:top w:w="70" w:type="dxa"/>
              <w:start w:w="70" w:type="dxa"/>
              <w:bottom w:w="70" w:type="dxa"/>
              <w:end w:w="70" w:type="dxa"/>
            </w:tcMar>
          </w:tcPr>
          <w:p>
            <w:r>
              <w:rPr>
                <w:rFonts w:ascii="Times New Roman" w:hAnsi="Times New Roman"/>
                <w:sz w:val="17"/>
              </w:rPr>
              <w:t>Lokale Anzeige sofort; weder App noch Diensttelefon meldeten</w:t>
            </w:r>
          </w:p>
        </w:tc>
      </w:tr>
      <w:tr>
        <w:trPr>
          <w:cantSplit/>
        </w:trPr>
        <w:tc>
          <w:tcPr>
            <w:tcW w:type="dxa" w:w="1814"/>
            <w:vAlign w:val="top"/>
            <w:tcMar>
              <w:top w:w="70" w:type="dxa"/>
              <w:start w:w="70" w:type="dxa"/>
              <w:bottom w:w="70" w:type="dxa"/>
              <w:end w:w="70" w:type="dxa"/>
            </w:tcMar>
          </w:tcPr>
          <w:p>
            <w:r>
              <w:rPr>
                <w:rFonts w:ascii="Times New Roman" w:hAnsi="Times New Roman"/>
                <w:sz w:val="17"/>
              </w:rPr>
              <w:t>09:31</w:t>
            </w:r>
          </w:p>
        </w:tc>
        <w:tc>
          <w:tcPr>
            <w:tcW w:type="dxa" w:w="2324"/>
            <w:vAlign w:val="top"/>
            <w:tcMar>
              <w:top w:w="70" w:type="dxa"/>
              <w:start w:w="70" w:type="dxa"/>
              <w:bottom w:w="70" w:type="dxa"/>
              <w:end w:w="70" w:type="dxa"/>
            </w:tcMar>
          </w:tcPr>
          <w:p>
            <w:r>
              <w:rPr>
                <w:rFonts w:ascii="Times New Roman" w:hAnsi="Times New Roman"/>
                <w:sz w:val="17"/>
              </w:rPr>
              <w:t>Cloudstatus</w:t>
            </w:r>
          </w:p>
        </w:tc>
        <w:tc>
          <w:tcPr>
            <w:tcW w:type="dxa" w:w="4819"/>
            <w:vAlign w:val="top"/>
            <w:tcMar>
              <w:top w:w="70" w:type="dxa"/>
              <w:start w:w="70" w:type="dxa"/>
              <w:bottom w:w="70" w:type="dxa"/>
              <w:end w:w="70" w:type="dxa"/>
            </w:tcMar>
          </w:tcPr>
          <w:p>
            <w:r>
              <w:rPr>
                <w:rFonts w:ascii="Times New Roman" w:hAnsi="Times New Roman"/>
                <w:sz w:val="17"/>
              </w:rPr>
              <w:t>Kontostatus aktiv; Menü nennt FamilienPlus für erweiterte Alarmweiterleitung</w:t>
            </w:r>
          </w:p>
        </w:tc>
      </w:tr>
      <w:tr>
        <w:trPr>
          <w:cantSplit/>
        </w:trPr>
        <w:tc>
          <w:tcPr>
            <w:tcW w:type="dxa" w:w="1814"/>
            <w:vAlign w:val="top"/>
            <w:tcMar>
              <w:top w:w="70" w:type="dxa"/>
              <w:start w:w="70" w:type="dxa"/>
              <w:bottom w:w="70" w:type="dxa"/>
              <w:end w:w="70" w:type="dxa"/>
            </w:tcMar>
          </w:tcPr>
          <w:p>
            <w:r>
              <w:rPr>
                <w:rFonts w:ascii="Times New Roman" w:hAnsi="Times New Roman"/>
                <w:sz w:val="17"/>
              </w:rPr>
              <w:t>09:44</w:t>
            </w:r>
          </w:p>
        </w:tc>
        <w:tc>
          <w:tcPr>
            <w:tcW w:type="dxa" w:w="2324"/>
            <w:vAlign w:val="top"/>
            <w:tcMar>
              <w:top w:w="70" w:type="dxa"/>
              <w:start w:w="70" w:type="dxa"/>
              <w:bottom w:w="70" w:type="dxa"/>
              <w:end w:w="70" w:type="dxa"/>
            </w:tcMar>
          </w:tcPr>
          <w:p>
            <w:r>
              <w:rPr>
                <w:rFonts w:ascii="Times New Roman" w:hAnsi="Times New Roman"/>
                <w:sz w:val="17"/>
              </w:rPr>
              <w:t>Neustart</w:t>
            </w:r>
          </w:p>
        </w:tc>
        <w:tc>
          <w:tcPr>
            <w:tcW w:type="dxa" w:w="4819"/>
            <w:vAlign w:val="top"/>
            <w:tcMar>
              <w:top w:w="70" w:type="dxa"/>
              <w:start w:w="70" w:type="dxa"/>
              <w:bottom w:w="70" w:type="dxa"/>
              <w:end w:w="70" w:type="dxa"/>
            </w:tcMar>
          </w:tcPr>
          <w:p>
            <w:r>
              <w:rPr>
                <w:rFonts w:ascii="Times New Roman" w:hAnsi="Times New Roman"/>
                <w:sz w:val="17"/>
              </w:rPr>
              <w:t>Nach Netztrennung lokaler Alarm weiter funktionsfähig; App blieb ohne Meldung</w:t>
            </w:r>
          </w:p>
        </w:tc>
      </w:tr>
    </w:tbl>
    <w:p/>
    <w:p>
      <w:pPr>
        <w:pStyle w:val="Heading1"/>
      </w:pPr>
      <w:r>
        <w:t>3. Grenzen der Prüfung</w:t>
      </w:r>
    </w:p>
    <w:p>
      <w:r>
        <w:t>Ein administrativer Cloudschlüssel und der serverseitige Zustellverlauf waren im Kundendienstkonto nicht abrufbar. Der Telefonservice des Verkäufers verwies auf eine gesonderte Freischaltung. Der Techniker konnte deshalb nicht feststellen, ob ein Ereignis den Server erreicht und dort verzögert oder gar nicht weitergeleitet wurde.</w:t>
      </w:r>
    </w:p>
    <w:p>
      <w:pPr>
        <w:pStyle w:val="Heading1"/>
      </w:pPr>
      <w:r>
        <w:t>4. Rückgabe und Anlagen</w:t>
      </w:r>
    </w:p>
    <w:p>
      <w:r>
        <w:t>Es wurden keine kostenpflichtigen Dienste gebucht und keine Werkseinstellungen verändert. Der Sensorkabelstecker wurde mit einer Zugentlastung gesichert. Die Bewohnerin und der Pflegedienst wurden darauf hingewiesen, sich bis zur Klärung nicht allein auf die App-Meldung zu verlassen. Die Schichtprotokolle des Pflegediensts wurden nicht verändert.</w:t>
      </w:r>
    </w:p>
    <w:p>
      <w:r>
        <w:t>Mit freundlichen Grüßen</w:t>
      </w:r>
    </w:p>
    <w:p>
      <w:r>
        <w:t>Matthias Rabe</w:t>
        <w:br/>
        <w:t>Servicetechniker Medizintechnik</w:t>
      </w:r>
    </w:p>
    <w:sectPr w:rsidR="00FC693F" w:rsidRPr="0006063C" w:rsidSect="00034616">
      <w:footerReference w:type="default" r:id="rId9"/>
      <w:pgSz w:w="11906" w:h="16838"/>
      <w:pgMar w:top="709" w:right="1134" w:bottom="709"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F5F5F"/>
        <w:sz w:val="16"/>
      </w:rPr>
      <w:t xml:space="preserve">Einsatz RB 26-773 | CareRest 400 | </w:t>
    </w:r>
    <w:r>
      <w:rPr>
        <w:rFonts w:ascii="Times New Roman" w:hAnsi="Times New Roman"/>
        <w:color w:val="5F5F5F"/>
        <w:sz w:val="16"/>
      </w:rPr>
      <w:t xml:space="preserve">Seite </w:t>
    </w:r>
    <w:r>
      <w:rPr>
        <w:rFonts w:ascii="Times New Roman" w:hAnsi="Times New Roman"/>
        <w:color w:val="5F5F5F"/>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Times New Roman" w:hAnsi="Times New Roman"/>
      <w:b/>
      <w:bCs/>
      <w:color w:val="23364D"/>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23364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Times New Roman" w:hAnsi="Times New Roman"/>
      <w:b/>
      <w:color w:val="23364D"/>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