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3364D"/>
          <w:sz w:val="30"/>
        </w:rPr>
        <w:t>ZEITPUNKT ELEKTRONIKSERVICE GMBH</w:t>
      </w:r>
    </w:p>
    <w:p>
      <w:pPr>
        <w:jc w:val="center"/>
      </w:pPr>
      <w:r>
        <w:rPr>
          <w:sz w:val="18"/>
        </w:rPr>
        <w:t>Werkstatt für mobile Elektronik und medizinische Begleitgeräte</w:t>
      </w:r>
    </w:p>
    <w:p>
      <w:pPr>
        <w:jc w:val="center"/>
      </w:pPr>
      <w:r>
        <w:rPr>
          <w:sz w:val="17"/>
        </w:rPr>
        <w:t>Vahrenwalder Straße 188 | 30165 Hannover | Telefon 0511 404918-0 | service@zeitpunkt-elektronik.de</w:t>
      </w:r>
    </w:p>
    <w:p>
      <w:pPr>
        <w:pStyle w:val="Title"/>
      </w:pPr>
      <w:r>
        <w:t>Technischer Prüf- und Annahmebericht MediPulse Watch S3</w:t>
      </w:r>
    </w:p>
    <w:tbl>
      <w:tblPr>
        <w:tblStyle w:val="TableGrid"/>
        <w:tblW w:type="auto" w:w="0"/>
        <w:jc w:val="center"/>
        <w:tblLayout w:type="fixed"/>
        <w:tblLook w:firstColumn="1" w:firstRow="1" w:lastColumn="0" w:lastRow="0" w:noHBand="0" w:noVBand="1" w:val="04A0"/>
      </w:tblPr>
      <w:tblGrid>
        <w:gridCol w:w="4762"/>
        <w:gridCol w:w="4762"/>
      </w:tblGrid>
      <w:tr>
        <w:trPr>
          <w:cantSplit/>
        </w:trPr>
        <w:tc>
          <w:tcPr>
            <w:tcW w:type="dxa" w:w="2494"/>
            <w:vAlign w:val="top"/>
            <w:tcMar>
              <w:top w:w="90" w:type="dxa"/>
              <w:start w:w="90" w:type="dxa"/>
              <w:bottom w:w="90" w:type="dxa"/>
              <w:end w:w="90" w:type="dxa"/>
            </w:tcMar>
          </w:tcPr>
          <w:p>
            <w:r>
              <w:rPr>
                <w:rFonts w:ascii="Times New Roman" w:hAnsi="Times New Roman"/>
                <w:b/>
                <w:sz w:val="19"/>
              </w:rPr>
              <w:t>Auftraggeberin</w:t>
            </w:r>
          </w:p>
        </w:tc>
        <w:tc>
          <w:tcPr>
            <w:tcW w:type="dxa" w:w="6463"/>
            <w:vAlign w:val="top"/>
            <w:tcMar>
              <w:top w:w="90" w:type="dxa"/>
              <w:start w:w="90" w:type="dxa"/>
              <w:bottom w:w="90" w:type="dxa"/>
              <w:end w:w="90" w:type="dxa"/>
            </w:tcMar>
          </w:tcPr>
          <w:p>
            <w:r>
              <w:rPr>
                <w:rFonts w:ascii="Times New Roman" w:hAnsi="Times New Roman"/>
                <w:sz w:val="19"/>
              </w:rPr>
              <w:t>Jana Weißkirchen, Sutelstraße 41, 30659 Hannover</w:t>
            </w:r>
          </w:p>
        </w:tc>
      </w:tr>
      <w:tr>
        <w:trPr>
          <w:cantSplit/>
        </w:trPr>
        <w:tc>
          <w:tcPr>
            <w:tcW w:type="dxa" w:w="2494"/>
            <w:vAlign w:val="top"/>
            <w:tcMar>
              <w:top w:w="90" w:type="dxa"/>
              <w:start w:w="90" w:type="dxa"/>
              <w:bottom w:w="90" w:type="dxa"/>
              <w:end w:w="90" w:type="dxa"/>
            </w:tcMar>
          </w:tcPr>
          <w:p>
            <w:r>
              <w:rPr>
                <w:rFonts w:ascii="Times New Roman" w:hAnsi="Times New Roman"/>
                <w:b/>
                <w:sz w:val="19"/>
              </w:rPr>
              <w:t>Gerät</w:t>
            </w:r>
          </w:p>
        </w:tc>
        <w:tc>
          <w:tcPr>
            <w:tcW w:type="dxa" w:w="6463"/>
            <w:vAlign w:val="top"/>
            <w:tcMar>
              <w:top w:w="90" w:type="dxa"/>
              <w:start w:w="90" w:type="dxa"/>
              <w:bottom w:w="90" w:type="dxa"/>
              <w:end w:w="90" w:type="dxa"/>
            </w:tcMar>
          </w:tcPr>
          <w:p>
            <w:r>
              <w:rPr>
                <w:rFonts w:ascii="Times New Roman" w:hAnsi="Times New Roman"/>
                <w:sz w:val="19"/>
              </w:rPr>
              <w:t>MediPulse Watch S3, Seriennummer MP-S3-26-044718</w:t>
            </w:r>
          </w:p>
        </w:tc>
      </w:tr>
      <w:tr>
        <w:trPr>
          <w:cantSplit/>
        </w:trPr>
        <w:tc>
          <w:tcPr>
            <w:tcW w:type="dxa" w:w="2494"/>
            <w:vAlign w:val="top"/>
            <w:tcMar>
              <w:top w:w="90" w:type="dxa"/>
              <w:start w:w="90" w:type="dxa"/>
              <w:bottom w:w="90" w:type="dxa"/>
              <w:end w:w="90" w:type="dxa"/>
            </w:tcMar>
          </w:tcPr>
          <w:p>
            <w:r>
              <w:rPr>
                <w:rFonts w:ascii="Times New Roman" w:hAnsi="Times New Roman"/>
                <w:b/>
                <w:sz w:val="19"/>
              </w:rPr>
              <w:t>Eingang</w:t>
            </w:r>
          </w:p>
        </w:tc>
        <w:tc>
          <w:tcPr>
            <w:tcW w:type="dxa" w:w="6463"/>
            <w:vAlign w:val="top"/>
            <w:tcMar>
              <w:top w:w="90" w:type="dxa"/>
              <w:start w:w="90" w:type="dxa"/>
              <w:bottom w:w="90" w:type="dxa"/>
              <w:end w:w="90" w:type="dxa"/>
            </w:tcMar>
          </w:tcPr>
          <w:p>
            <w:r>
              <w:rPr>
                <w:rFonts w:ascii="Times New Roman" w:hAnsi="Times New Roman"/>
                <w:sz w:val="19"/>
              </w:rPr>
              <w:t>8. Juli 2026, 16:42 Uhr; Annahme durch Selin Öztürk</w:t>
            </w:r>
          </w:p>
        </w:tc>
      </w:tr>
      <w:tr>
        <w:trPr>
          <w:cantSplit/>
        </w:trPr>
        <w:tc>
          <w:tcPr>
            <w:tcW w:type="dxa" w:w="2494"/>
            <w:vAlign w:val="top"/>
            <w:tcMar>
              <w:top w:w="90" w:type="dxa"/>
              <w:start w:w="90" w:type="dxa"/>
              <w:bottom w:w="90" w:type="dxa"/>
              <w:end w:w="90" w:type="dxa"/>
            </w:tcMar>
          </w:tcPr>
          <w:p>
            <w:r>
              <w:rPr>
                <w:rFonts w:ascii="Times New Roman" w:hAnsi="Times New Roman"/>
                <w:b/>
                <w:sz w:val="19"/>
              </w:rPr>
              <w:t>Prüfzeit</w:t>
            </w:r>
          </w:p>
        </w:tc>
        <w:tc>
          <w:tcPr>
            <w:tcW w:type="dxa" w:w="6463"/>
            <w:vAlign w:val="top"/>
            <w:tcMar>
              <w:top w:w="90" w:type="dxa"/>
              <w:start w:w="90" w:type="dxa"/>
              <w:bottom w:w="90" w:type="dxa"/>
              <w:end w:w="90" w:type="dxa"/>
            </w:tcMar>
          </w:tcPr>
          <w:p>
            <w:r>
              <w:rPr>
                <w:rFonts w:ascii="Times New Roman" w:hAnsi="Times New Roman"/>
                <w:sz w:val="19"/>
              </w:rPr>
              <w:t>9. Juli 2026, 10:18 Uhr bis 12:06 Uhr und 10. Juli 2026, 14:52 Uhr bis 16:11 Uhr</w:t>
            </w:r>
          </w:p>
        </w:tc>
      </w:tr>
      <w:tr>
        <w:trPr>
          <w:cantSplit/>
        </w:trPr>
        <w:tc>
          <w:tcPr>
            <w:tcW w:type="dxa" w:w="2494"/>
            <w:vAlign w:val="top"/>
            <w:tcMar>
              <w:top w:w="90" w:type="dxa"/>
              <w:start w:w="90" w:type="dxa"/>
              <w:bottom w:w="90" w:type="dxa"/>
              <w:end w:w="90" w:type="dxa"/>
            </w:tcMar>
          </w:tcPr>
          <w:p>
            <w:r>
              <w:rPr>
                <w:rFonts w:ascii="Times New Roman" w:hAnsi="Times New Roman"/>
                <w:b/>
                <w:sz w:val="19"/>
              </w:rPr>
              <w:t>Software</w:t>
            </w:r>
          </w:p>
        </w:tc>
        <w:tc>
          <w:tcPr>
            <w:tcW w:type="dxa" w:w="6463"/>
            <w:vAlign w:val="top"/>
            <w:tcMar>
              <w:top w:w="90" w:type="dxa"/>
              <w:start w:w="90" w:type="dxa"/>
              <w:bottom w:w="90" w:type="dxa"/>
              <w:end w:w="90" w:type="dxa"/>
            </w:tcMar>
          </w:tcPr>
          <w:p>
            <w:r>
              <w:rPr>
                <w:rFonts w:ascii="Times New Roman" w:hAnsi="Times New Roman"/>
                <w:sz w:val="19"/>
              </w:rPr>
              <w:t>Firmware 8.4.2; Mobilanwendung 6.12.1 auf Android 15</w:t>
            </w:r>
          </w:p>
        </w:tc>
      </w:tr>
      <w:tr>
        <w:trPr>
          <w:cantSplit/>
        </w:trPr>
        <w:tc>
          <w:tcPr>
            <w:tcW w:type="dxa" w:w="2494"/>
            <w:vAlign w:val="top"/>
            <w:tcMar>
              <w:top w:w="90" w:type="dxa"/>
              <w:start w:w="90" w:type="dxa"/>
              <w:bottom w:w="90" w:type="dxa"/>
              <w:end w:w="90" w:type="dxa"/>
            </w:tcMar>
          </w:tcPr>
          <w:p>
            <w:r>
              <w:rPr>
                <w:rFonts w:ascii="Times New Roman" w:hAnsi="Times New Roman"/>
                <w:b/>
                <w:sz w:val="19"/>
              </w:rPr>
              <w:t>Zubehör</w:t>
            </w:r>
          </w:p>
        </w:tc>
        <w:tc>
          <w:tcPr>
            <w:tcW w:type="dxa" w:w="6463"/>
            <w:vAlign w:val="top"/>
            <w:tcMar>
              <w:top w:w="90" w:type="dxa"/>
              <w:start w:w="90" w:type="dxa"/>
              <w:bottom w:w="90" w:type="dxa"/>
              <w:end w:w="90" w:type="dxa"/>
            </w:tcMar>
          </w:tcPr>
          <w:p>
            <w:r>
              <w:rPr>
                <w:rFonts w:ascii="Times New Roman" w:hAnsi="Times New Roman"/>
                <w:sz w:val="19"/>
              </w:rPr>
              <w:t>Ladekabel, Kaufbeleg, drei Ausdrucke früherer EKG-Berichte</w:t>
            </w:r>
          </w:p>
        </w:tc>
      </w:tr>
    </w:tbl>
    <w:p/>
    <w:p>
      <w:pPr>
        <w:pStyle w:val="Heading1"/>
      </w:pPr>
      <w:r>
        <w:t>1. Auftrag und Ausgangszustand</w:t>
      </w:r>
    </w:p>
    <w:p>
      <w:r>
        <w:t>Das Gehäuse weist am unteren Bandanschluss eine oberflächliche Reibspur auf. Sensorfenster, Krone und Ladefläche sind unbeschädigt. Der Feuchtigkeitsindikator ist unverfärbt. Der Akku hielt im standardisierten Ruheversuch 19 Stunden und 34 Minuten. Ein Hardwarebruch war äußerlich und im zugänglichen Diagnosetest nicht erkennbar.</w:t>
      </w:r>
    </w:p>
    <w:p>
      <w:pPr>
        <w:pStyle w:val="Heading1"/>
      </w:pPr>
      <w:r>
        <w:t>2. Einzelmessungen und Ereignisse</w:t>
      </w:r>
    </w:p>
    <w:tbl>
      <w:tblPr>
        <w:tblStyle w:val="TableGrid"/>
        <w:tblW w:type="auto" w:w="0"/>
        <w:jc w:val="center"/>
        <w:tblLayout w:type="fixed"/>
        <w:tblLook w:firstColumn="1" w:firstRow="1" w:lastColumn="0" w:lastRow="0" w:noHBand="0" w:noVBand="1" w:val="04A0"/>
      </w:tblPr>
      <w:tblGrid>
        <w:gridCol w:w="3175"/>
        <w:gridCol w:w="3175"/>
        <w:gridCol w:w="3175"/>
      </w:tblGrid>
      <w:tr>
        <w:trPr>
          <w:tblHeader w:val="true"/>
        </w:trPr>
        <w:tc>
          <w:tcPr>
            <w:tcW w:type="dxa" w:w="1814"/>
            <w:vAlign w:val="center"/>
            <w:shd w:fill="DCE6EC"/>
            <w:tcMar>
              <w:top w:w="70" w:type="dxa"/>
              <w:start w:w="70" w:type="dxa"/>
              <w:bottom w:w="70" w:type="dxa"/>
              <w:end w:w="70" w:type="dxa"/>
            </w:tcMar>
          </w:tcPr>
          <w:p>
            <w:r>
              <w:rPr>
                <w:rFonts w:ascii="Times New Roman" w:hAnsi="Times New Roman"/>
                <w:b/>
                <w:sz w:val="17"/>
              </w:rPr>
              <w:t>Zeitpunkt</w:t>
            </w:r>
          </w:p>
        </w:tc>
        <w:tc>
          <w:tcPr>
            <w:tcW w:type="dxa" w:w="2324"/>
            <w:vAlign w:val="center"/>
            <w:shd w:fill="DCE6EC"/>
            <w:tcMar>
              <w:top w:w="70" w:type="dxa"/>
              <w:start w:w="70" w:type="dxa"/>
              <w:bottom w:w="70" w:type="dxa"/>
              <w:end w:w="70" w:type="dxa"/>
            </w:tcMar>
          </w:tcPr>
          <w:p>
            <w:r>
              <w:rPr>
                <w:rFonts w:ascii="Times New Roman" w:hAnsi="Times New Roman"/>
                <w:b/>
                <w:sz w:val="17"/>
              </w:rPr>
              <w:t>Prüfschritt</w:t>
            </w:r>
          </w:p>
        </w:tc>
        <w:tc>
          <w:tcPr>
            <w:tcW w:type="dxa" w:w="4819"/>
            <w:vAlign w:val="center"/>
            <w:shd w:fill="DCE6EC"/>
            <w:tcMar>
              <w:top w:w="70" w:type="dxa"/>
              <w:start w:w="70" w:type="dxa"/>
              <w:bottom w:w="70" w:type="dxa"/>
              <w:end w:w="70" w:type="dxa"/>
            </w:tcMar>
          </w:tcPr>
          <w:p>
            <w:r>
              <w:rPr>
                <w:rFonts w:ascii="Times New Roman" w:hAnsi="Times New Roman"/>
                <w:b/>
                <w:sz w:val="17"/>
              </w:rPr>
              <w:t>Feststellung</w:t>
            </w:r>
          </w:p>
        </w:tc>
      </w:tr>
      <w:tr>
        <w:trPr>
          <w:cantSplit/>
        </w:trPr>
        <w:tc>
          <w:tcPr>
            <w:tcW w:type="dxa" w:w="1814"/>
            <w:vAlign w:val="top"/>
            <w:tcMar>
              <w:top w:w="70" w:type="dxa"/>
              <w:start w:w="70" w:type="dxa"/>
              <w:bottom w:w="70" w:type="dxa"/>
              <w:end w:w="70" w:type="dxa"/>
            </w:tcMar>
          </w:tcPr>
          <w:p>
            <w:r>
              <w:rPr>
                <w:rFonts w:ascii="Times New Roman" w:hAnsi="Times New Roman"/>
                <w:sz w:val="17"/>
              </w:rPr>
              <w:t>19.06.2026, 22:14</w:t>
            </w:r>
          </w:p>
        </w:tc>
        <w:tc>
          <w:tcPr>
            <w:tcW w:type="dxa" w:w="2324"/>
            <w:vAlign w:val="top"/>
            <w:tcMar>
              <w:top w:w="70" w:type="dxa"/>
              <w:start w:w="70" w:type="dxa"/>
              <w:bottom w:w="70" w:type="dxa"/>
              <w:end w:w="70" w:type="dxa"/>
            </w:tcMar>
          </w:tcPr>
          <w:p>
            <w:r>
              <w:rPr>
                <w:rFonts w:ascii="Times New Roman" w:hAnsi="Times New Roman"/>
                <w:sz w:val="17"/>
              </w:rPr>
              <w:t>Aktualisierung</w:t>
            </w:r>
          </w:p>
        </w:tc>
        <w:tc>
          <w:tcPr>
            <w:tcW w:type="dxa" w:w="4819"/>
            <w:vAlign w:val="top"/>
            <w:tcMar>
              <w:top w:w="70" w:type="dxa"/>
              <w:start w:w="70" w:type="dxa"/>
              <w:bottom w:w="70" w:type="dxa"/>
              <w:end w:w="70" w:type="dxa"/>
            </w:tcMar>
          </w:tcPr>
          <w:p>
            <w:r>
              <w:rPr>
                <w:rFonts w:ascii="Times New Roman" w:hAnsi="Times New Roman"/>
                <w:sz w:val="17"/>
              </w:rPr>
              <w:t>Firmware 8.4.2 als erfolgreich gemeldet; WLAN-Verbindung vorhanden</w:t>
            </w:r>
          </w:p>
        </w:tc>
      </w:tr>
      <w:tr>
        <w:trPr>
          <w:cantSplit/>
        </w:trPr>
        <w:tc>
          <w:tcPr>
            <w:tcW w:type="dxa" w:w="1814"/>
            <w:vAlign w:val="top"/>
            <w:tcMar>
              <w:top w:w="70" w:type="dxa"/>
              <w:start w:w="70" w:type="dxa"/>
              <w:bottom w:w="70" w:type="dxa"/>
              <w:end w:w="70" w:type="dxa"/>
            </w:tcMar>
          </w:tcPr>
          <w:p>
            <w:r>
              <w:rPr>
                <w:rFonts w:ascii="Times New Roman" w:hAnsi="Times New Roman"/>
                <w:sz w:val="17"/>
              </w:rPr>
              <w:t>21.06.2026, 07:42</w:t>
            </w:r>
          </w:p>
        </w:tc>
        <w:tc>
          <w:tcPr>
            <w:tcW w:type="dxa" w:w="2324"/>
            <w:vAlign w:val="top"/>
            <w:tcMar>
              <w:top w:w="70" w:type="dxa"/>
              <w:start w:w="70" w:type="dxa"/>
              <w:bottom w:w="70" w:type="dxa"/>
              <w:end w:w="70" w:type="dxa"/>
            </w:tcMar>
          </w:tcPr>
          <w:p>
            <w:r>
              <w:rPr>
                <w:rFonts w:ascii="Times New Roman" w:hAnsi="Times New Roman"/>
                <w:sz w:val="17"/>
              </w:rPr>
              <w:t>EKG</w:t>
            </w:r>
          </w:p>
        </w:tc>
        <w:tc>
          <w:tcPr>
            <w:tcW w:type="dxa" w:w="4819"/>
            <w:vAlign w:val="top"/>
            <w:tcMar>
              <w:top w:w="70" w:type="dxa"/>
              <w:start w:w="70" w:type="dxa"/>
              <w:bottom w:w="70" w:type="dxa"/>
              <w:end w:w="70" w:type="dxa"/>
            </w:tcMar>
          </w:tcPr>
          <w:p>
            <w:r>
              <w:rPr>
                <w:rFonts w:ascii="Times New Roman" w:hAnsi="Times New Roman"/>
                <w:sz w:val="17"/>
              </w:rPr>
              <w:t>Messung zweimal mit Fehler 17 beendet; keine PDF-Datei erzeugt</w:t>
            </w:r>
          </w:p>
        </w:tc>
      </w:tr>
      <w:tr>
        <w:trPr>
          <w:cantSplit/>
        </w:trPr>
        <w:tc>
          <w:tcPr>
            <w:tcW w:type="dxa" w:w="1814"/>
            <w:vAlign w:val="top"/>
            <w:tcMar>
              <w:top w:w="70" w:type="dxa"/>
              <w:start w:w="70" w:type="dxa"/>
              <w:bottom w:w="70" w:type="dxa"/>
              <w:end w:w="70" w:type="dxa"/>
            </w:tcMar>
          </w:tcPr>
          <w:p>
            <w:r>
              <w:rPr>
                <w:rFonts w:ascii="Times New Roman" w:hAnsi="Times New Roman"/>
                <w:sz w:val="17"/>
              </w:rPr>
              <w:t>24.06.2026, 18:05</w:t>
            </w:r>
          </w:p>
        </w:tc>
        <w:tc>
          <w:tcPr>
            <w:tcW w:type="dxa" w:w="2324"/>
            <w:vAlign w:val="top"/>
            <w:tcMar>
              <w:top w:w="70" w:type="dxa"/>
              <w:start w:w="70" w:type="dxa"/>
              <w:bottom w:w="70" w:type="dxa"/>
              <w:end w:w="70" w:type="dxa"/>
            </w:tcMar>
          </w:tcPr>
          <w:p>
            <w:r>
              <w:rPr>
                <w:rFonts w:ascii="Times New Roman" w:hAnsi="Times New Roman"/>
                <w:sz w:val="17"/>
              </w:rPr>
              <w:t>Sturzerkennung</w:t>
            </w:r>
          </w:p>
        </w:tc>
        <w:tc>
          <w:tcPr>
            <w:tcW w:type="dxa" w:w="4819"/>
            <w:vAlign w:val="top"/>
            <w:tcMar>
              <w:top w:w="70" w:type="dxa"/>
              <w:start w:w="70" w:type="dxa"/>
              <w:bottom w:w="70" w:type="dxa"/>
              <w:end w:w="70" w:type="dxa"/>
            </w:tcMar>
          </w:tcPr>
          <w:p>
            <w:r>
              <w:rPr>
                <w:rFonts w:ascii="Times New Roman" w:hAnsi="Times New Roman"/>
                <w:sz w:val="17"/>
              </w:rPr>
              <w:t>Lokaler Alarm gespeichert; Notfallkontakt erhielt keine Nachricht</w:t>
            </w:r>
          </w:p>
        </w:tc>
      </w:tr>
      <w:tr>
        <w:trPr>
          <w:cantSplit/>
        </w:trPr>
        <w:tc>
          <w:tcPr>
            <w:tcW w:type="dxa" w:w="1814"/>
            <w:vAlign w:val="top"/>
            <w:tcMar>
              <w:top w:w="70" w:type="dxa"/>
              <w:start w:w="70" w:type="dxa"/>
              <w:bottom w:w="70" w:type="dxa"/>
              <w:end w:w="70" w:type="dxa"/>
            </w:tcMar>
          </w:tcPr>
          <w:p>
            <w:r>
              <w:rPr>
                <w:rFonts w:ascii="Times New Roman" w:hAnsi="Times New Roman"/>
                <w:sz w:val="17"/>
              </w:rPr>
              <w:t>09.07.2026, 10:31</w:t>
            </w:r>
          </w:p>
        </w:tc>
        <w:tc>
          <w:tcPr>
            <w:tcW w:type="dxa" w:w="2324"/>
            <w:vAlign w:val="top"/>
            <w:tcMar>
              <w:top w:w="70" w:type="dxa"/>
              <w:start w:w="70" w:type="dxa"/>
              <w:bottom w:w="70" w:type="dxa"/>
              <w:end w:w="70" w:type="dxa"/>
            </w:tcMar>
          </w:tcPr>
          <w:p>
            <w:r>
              <w:rPr>
                <w:rFonts w:ascii="Times New Roman" w:hAnsi="Times New Roman"/>
                <w:sz w:val="17"/>
              </w:rPr>
              <w:t>Pulstest</w:t>
            </w:r>
          </w:p>
        </w:tc>
        <w:tc>
          <w:tcPr>
            <w:tcW w:type="dxa" w:w="4819"/>
            <w:vAlign w:val="top"/>
            <w:tcMar>
              <w:top w:w="70" w:type="dxa"/>
              <w:start w:w="70" w:type="dxa"/>
              <w:bottom w:w="70" w:type="dxa"/>
              <w:end w:w="70" w:type="dxa"/>
            </w:tcMar>
          </w:tcPr>
          <w:p>
            <w:r>
              <w:rPr>
                <w:rFonts w:ascii="Times New Roman" w:hAnsi="Times New Roman"/>
                <w:sz w:val="17"/>
              </w:rPr>
              <w:t>Gerät 63 pro Minute, Referenzgerät 72, manuelle Messung 74</w:t>
            </w:r>
          </w:p>
        </w:tc>
      </w:tr>
      <w:tr>
        <w:trPr>
          <w:cantSplit/>
        </w:trPr>
        <w:tc>
          <w:tcPr>
            <w:tcW w:type="dxa" w:w="1814"/>
            <w:vAlign w:val="top"/>
            <w:tcMar>
              <w:top w:w="70" w:type="dxa"/>
              <w:start w:w="70" w:type="dxa"/>
              <w:bottom w:w="70" w:type="dxa"/>
              <w:end w:w="70" w:type="dxa"/>
            </w:tcMar>
          </w:tcPr>
          <w:p>
            <w:r>
              <w:rPr>
                <w:rFonts w:ascii="Times New Roman" w:hAnsi="Times New Roman"/>
                <w:sz w:val="17"/>
              </w:rPr>
              <w:t>10.07.2026, 15:18</w:t>
            </w:r>
          </w:p>
        </w:tc>
        <w:tc>
          <w:tcPr>
            <w:tcW w:type="dxa" w:w="2324"/>
            <w:vAlign w:val="top"/>
            <w:tcMar>
              <w:top w:w="70" w:type="dxa"/>
              <w:start w:w="70" w:type="dxa"/>
              <w:bottom w:w="70" w:type="dxa"/>
              <w:end w:w="70" w:type="dxa"/>
            </w:tcMar>
          </w:tcPr>
          <w:p>
            <w:r>
              <w:rPr>
                <w:rFonts w:ascii="Times New Roman" w:hAnsi="Times New Roman"/>
                <w:sz w:val="17"/>
              </w:rPr>
              <w:t>Export</w:t>
            </w:r>
          </w:p>
        </w:tc>
        <w:tc>
          <w:tcPr>
            <w:tcW w:type="dxa" w:w="4819"/>
            <w:vAlign w:val="top"/>
            <w:tcMar>
              <w:top w:w="70" w:type="dxa"/>
              <w:start w:w="70" w:type="dxa"/>
              <w:bottom w:w="70" w:type="dxa"/>
              <w:end w:w="70" w:type="dxa"/>
            </w:tcMar>
          </w:tcPr>
          <w:p>
            <w:r>
              <w:rPr>
                <w:rFonts w:ascii="Times New Roman" w:hAnsi="Times New Roman"/>
                <w:sz w:val="17"/>
              </w:rPr>
              <w:t>Lokale EKG-Aufzeichnung möglich; PDF-Ausgabe verlangt Plus-Tarif</w:t>
            </w:r>
          </w:p>
        </w:tc>
      </w:tr>
    </w:tbl>
    <w:p/>
    <w:p>
      <w:pPr>
        <w:pStyle w:val="Heading1"/>
      </w:pPr>
      <w:r>
        <w:t>3. Grenzen der Prüfung</w:t>
      </w:r>
    </w:p>
    <w:p>
      <w:r>
        <w:t>Der Werkstatt stand weder ein Hersteller-Servicekonto noch der serverseitige Ereignisverlauf zur Verfügung. Die Cloudübertragung und die Ursache des geänderten Tarifhinweises konnten deshalb nicht abschließend geprüft werden. Das Gerät wurde nicht zurückgesetzt und nicht erneut aktualisiert, um den vorgefundenen Zustand zu erhalten.</w:t>
      </w:r>
    </w:p>
    <w:p>
      <w:pPr>
        <w:pStyle w:val="Heading1"/>
      </w:pPr>
      <w:r>
        <w:t>4. Rückgabe und Anlagen</w:t>
      </w:r>
    </w:p>
    <w:p>
      <w:r>
        <w:t>Das Gerät wurde am 11. Juli 2026 um 09:26 Uhr mit Siegel ZES-1844-3 an die Auftraggeberin zurückgegeben. Der Diagnoseexport und das Messblatt liegen als gesonderte Dateien bei. Es wurden keine Bauteile ausgetauscht.</w:t>
      </w:r>
    </w:p>
    <w:p>
      <w:r>
        <w:t>Mit freundlichen Grüßen</w:t>
      </w:r>
    </w:p>
    <w:p>
      <w:r>
        <w:t>Svenja Maßberg</w:t>
        <w:br/>
        <w:t>Werkstattleitung</w:t>
      </w:r>
    </w:p>
    <w:sectPr w:rsidR="00FC693F" w:rsidRPr="0006063C" w:rsidSect="00034616">
      <w:footerReference w:type="default" r:id="rId9"/>
      <w:pgSz w:w="11906" w:h="16838"/>
      <w:pgMar w:top="709" w:right="1134" w:bottom="709"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F5F5F"/>
        <w:sz w:val="16"/>
      </w:rPr>
      <w:t xml:space="preserve">Auftrag ZES 26-1844 | MediPulse Watch S3 | </w:t>
    </w:r>
    <w:r>
      <w:rPr>
        <w:rFonts w:ascii="Times New Roman" w:hAnsi="Times New Roman"/>
        <w:color w:val="5F5F5F"/>
        <w:sz w:val="16"/>
      </w:rPr>
      <w:t xml:space="preserve">Seite </w:t>
    </w:r>
    <w:r>
      <w:rPr>
        <w:rFonts w:ascii="Times New Roman" w:hAnsi="Times New Roman"/>
        <w:color w:val="5F5F5F"/>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Times New Roman" w:hAnsi="Times New Roman"/>
      <w:b/>
      <w:bCs/>
      <w:color w:val="23364D"/>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23364D"/>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80"/>
      <w:contextualSpacing/>
    </w:pPr>
    <w:rPr>
      <w:rFonts w:asciiTheme="majorHAnsi" w:eastAsiaTheme="majorEastAsia" w:hAnsiTheme="majorHAnsi" w:cstheme="majorBidi" w:ascii="Times New Roman" w:hAnsi="Times New Roman"/>
      <w:b/>
      <w:color w:val="23364D"/>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