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</w:pPr>
      <w:r>
        <w:rPr>
          <w:color w:val="555555"/>
          <w:sz w:val="15"/>
        </w:rPr>
        <w:t>WestAir Regional GmbH · Continuing Airworthiness · Flughafenring 3, 44319 Dortmund</w:t>
      </w:r>
    </w:p>
    <w:p>
      <w:pPr>
        <w:spacing w:after="280"/>
      </w:pPr>
      <w:r>
        <w:t>Airbus Financial Services (Dublin) DAC</w:t>
        <w:br/>
        <w:t>Technical Asset Management</w:t>
        <w:br/>
        <w:t>Dublin, Ireland</w:t>
      </w:r>
    </w:p>
    <w:p>
      <w:pPr>
        <w:spacing w:after="180"/>
        <w:jc w:val="right"/>
      </w:pPr>
      <w:r>
        <w:t>Dortmund, 24. November 2025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814"/>
        <w:gridCol w:w="7597"/>
      </w:tblGrid>
      <w:tr>
        <w:tc>
          <w:tcPr>
            <w:tcW w:type="dxa" w:w="4705"/>
            <w:vAlign w:val="top"/>
            <w:tcBorders>
              <w:top w:val="single" w:sz="4" w:color="B7C4C8"/>
              <w:left w:val="single" w:sz="4" w:color="B7C4C8"/>
              <w:bottom w:val="single" w:sz="4" w:color="B7C4C8"/>
              <w:right w:val="single" w:sz="4" w:color="B7C4C8"/>
              <w:insideH w:val="single" w:sz="4" w:color="B7C4C8"/>
              <w:insideV w:val="single" w:sz="4" w:color="B7C4C8"/>
            </w:tcBorders>
          </w:tcPr>
          <w:p>
            <w:pPr>
              <w:spacing w:after="40"/>
            </w:pPr>
            <w:r>
              <w:rPr>
                <w:b/>
              </w:rPr>
              <w:t>Unser Zeichen</w:t>
            </w:r>
          </w:p>
        </w:tc>
        <w:tc>
          <w:tcPr>
            <w:tcW w:type="dxa" w:w="4705"/>
            <w:vAlign w:val="top"/>
            <w:tcBorders>
              <w:top w:val="single" w:sz="4" w:color="B7C4C8"/>
              <w:left w:val="single" w:sz="4" w:color="B7C4C8"/>
              <w:bottom w:val="single" w:sz="4" w:color="B7C4C8"/>
              <w:right w:val="single" w:sz="4" w:color="B7C4C8"/>
              <w:insideH w:val="single" w:sz="4" w:color="B7C4C8"/>
              <w:insideV w:val="single" w:sz="4" w:color="B7C4C8"/>
            </w:tcBorders>
          </w:tcPr>
          <w:p>
            <w:pPr>
              <w:spacing w:after="40"/>
            </w:pPr>
            <w:r>
              <w:t>CAMO/D-AWRB/2025-11</w:t>
            </w:r>
          </w:p>
        </w:tc>
      </w:tr>
      <w:tr>
        <w:tc>
          <w:tcPr>
            <w:tcW w:type="dxa" w:w="4705"/>
            <w:vAlign w:val="top"/>
            <w:tcBorders>
              <w:top w:val="single" w:sz="4" w:color="B7C4C8"/>
              <w:left w:val="single" w:sz="4" w:color="B7C4C8"/>
              <w:bottom w:val="single" w:sz="4" w:color="B7C4C8"/>
              <w:right w:val="single" w:sz="4" w:color="B7C4C8"/>
              <w:insideH w:val="single" w:sz="4" w:color="B7C4C8"/>
              <w:insideV w:val="single" w:sz="4" w:color="B7C4C8"/>
            </w:tcBorders>
          </w:tcPr>
          <w:p>
            <w:pPr>
              <w:spacing w:after="40"/>
            </w:pPr>
            <w:r>
              <w:rPr>
                <w:b/>
              </w:rPr>
              <w:t>Betreff</w:t>
            </w:r>
          </w:p>
        </w:tc>
        <w:tc>
          <w:tcPr>
            <w:tcW w:type="dxa" w:w="4705"/>
            <w:vAlign w:val="top"/>
            <w:tcBorders>
              <w:top w:val="single" w:sz="4" w:color="B7C4C8"/>
              <w:left w:val="single" w:sz="4" w:color="B7C4C8"/>
              <w:bottom w:val="single" w:sz="4" w:color="B7C4C8"/>
              <w:right w:val="single" w:sz="4" w:color="B7C4C8"/>
              <w:insideH w:val="single" w:sz="4" w:color="B7C4C8"/>
              <w:insideV w:val="single" w:sz="4" w:color="B7C4C8"/>
            </w:tcBorders>
          </w:tcPr>
          <w:p>
            <w:pPr>
              <w:spacing w:after="40"/>
            </w:pPr>
            <w:r>
              <w:t>Übergabe technischer Unterlagen Airbus A320-214, MSN 6217</w:t>
            </w:r>
          </w:p>
        </w:tc>
      </w:tr>
    </w:tbl>
    <w:p/>
    <w:p>
      <w:r>
        <w:t>Anwesend: Paul Rüß, Siobhán Kelly, Flughafenaufsicht Leon Maaß</w:t>
      </w:r>
    </w:p>
    <w:p>
      <w:pPr>
        <w:keepLines w:val="0"/>
      </w:pPr>
      <w:r>
        <w:t>Die Übergabe begann um 09:08 Uhr im Technikbüro Hangar 3. Vorgelegt wurden Bordbuch, technische Logbücher, AD/SB-Status, Komponentenliste und elektronische Wartungshistorie bis Flug WR 218 vom 18. November. Zwei Ordner mit Triebwerksrechnungen befanden sich nach Auskunft der Buchhaltung beim vorläufigen Insolvenzverwalter.</w:t>
      </w:r>
    </w:p>
    <w:p>
      <w:pPr>
        <w:keepLines w:val="0"/>
      </w:pPr>
      <w:r>
        <w:t>Am Luftfahrzeug wurden 8421 Flugzyklen und 23118 Flugstunden abgelesen. Kraftstoffmenge 6120 Kilogramm. Der linke Hauptfahrwerksreifen wies eine markierte Schnittstelle innerhalb der Wartungsgrenze auf. Die APU war wegen Fehlermeldung 49-812 seit 16. November zurückgestellt.</w:t>
      </w:r>
    </w:p>
    <w:p>
      <w:pPr>
        <w:keepLines w:val="0"/>
      </w:pPr>
      <w:r>
        <w:t>Frau Kelly erhielt einen verschlüsselten Datenträger mit 1847 Dateien. Die Prüfsumme wurde auf beiden Ausfertigungen vermerkt. Eine Besitz- oder Eigentumszuordnung war nicht Gegenstand der technischen Übergabe. Das Protokoll endete um 12:36 Uhr.</w:t>
      </w:r>
    </w:p>
    <w:p>
      <w:r>
        <w:t>Mit freundlichen Grüßen</w:t>
      </w:r>
    </w:p>
    <w:p>
      <w:pPr>
        <w:spacing w:before="280"/>
      </w:pPr>
      <w:r>
        <w:t>Paul Rüß                      Siobhán Kelly                      Leon Maaß</w:t>
      </w:r>
    </w:p>
    <w:p>
      <w:pPr>
        <w:spacing w:before="240"/>
      </w:pPr>
      <w:r>
        <w:rPr>
          <w:b/>
        </w:rPr>
        <w:t>Anlagen</w:t>
      </w:r>
    </w:p>
    <w:p>
      <w:pPr>
        <w:pStyle w:val="ListNumber"/>
        <w:spacing w:after="40"/>
      </w:pPr>
      <w:r>
        <w:t>Dateiliste Datenträger</w:t>
      </w:r>
    </w:p>
    <w:p>
      <w:pPr>
        <w:pStyle w:val="ListNumber"/>
        <w:spacing w:after="40"/>
      </w:pPr>
      <w:r>
        <w:t>Fotoblatt Flugzeugzustand</w:t>
      </w:r>
    </w:p>
    <w:p>
      <w:pPr>
        <w:pStyle w:val="ListNumber"/>
        <w:spacing w:after="40"/>
      </w:pPr>
      <w:r>
        <w:t>Schlüssel- und Zugangskartenliste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935" w:right="1219" w:bottom="964" w:left="127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66666"/>
        <w:sz w:val="14"/>
      </w:rPr>
      <w:t>WestAir Regional GmbH · Continuing Airworthiness · Vorgang CAMO/D-AWRB/2025-11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W w:type="auto" w:w="0"/>
      <w:tblLayout w:type="fixed"/>
      <w:tblLook w:firstColumn="1" w:firstRow="1" w:lastColumn="0" w:lastRow="0" w:noHBand="0" w:noVBand="1" w:val="04A0"/>
    </w:tblPr>
    <w:tblGrid>
      <w:gridCol w:w="5386"/>
      <w:gridCol w:w="4025"/>
    </w:tblGrid>
    <w:tr>
      <w:tc>
        <w:tcPr>
          <w:tcW w:type="dxa" w:w="4706"/>
          <w:vAlign w:val="center"/>
          <w:tcBorders>
            <w:top w:val="single" w:sz="4" w:color="4E7B83"/>
            <w:left w:val="single" w:sz="4" w:color="4E7B83"/>
            <w:bottom w:val="single" w:sz="4" w:color="4E7B83"/>
            <w:right w:val="single" w:sz="4" w:color="4E7B83"/>
            <w:insideH w:val="single" w:sz="4" w:color="4E7B83"/>
            <w:insideV w:val="single" w:sz="4" w:color="4E7B83"/>
          </w:tcBorders>
        </w:tcPr>
        <w:p>
          <w:r>
            <w:rPr>
              <w:b/>
              <w:color w:val="144D59"/>
              <w:sz w:val="28"/>
            </w:rPr>
            <w:t>WestAir Regional GmbH · Continuing Airworthiness</w:t>
          </w:r>
        </w:p>
      </w:tc>
      <w:tc>
        <w:tcPr>
          <w:tcW w:type="dxa" w:w="4706"/>
          <w:vAlign w:val="center"/>
          <w:tcBorders>
            <w:top w:val="single" w:sz="4" w:color="4E7B83"/>
            <w:left w:val="single" w:sz="4" w:color="4E7B83"/>
            <w:bottom w:val="single" w:sz="4" w:color="4E7B83"/>
            <w:right w:val="single" w:sz="4" w:color="4E7B83"/>
            <w:insideH w:val="single" w:sz="4" w:color="4E7B83"/>
            <w:insideV w:val="single" w:sz="4" w:color="4E7B83"/>
          </w:tcBorders>
        </w:tcPr>
        <w:p>
          <w:pPr>
            <w:jc w:val="right"/>
          </w:pPr>
          <w:r>
            <w:rPr>
              <w:sz w:val="15"/>
            </w:rPr>
            <w:t>Flughafenring 3, 44319 Dortmund</w:t>
            <w:br/>
            <w:t>Technikleitung · Telefon 0231 882 719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59" w:lineRule="auto"/>
    </w:pPr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Übergabe technischer Unterlagen Airbus A320-214, MSN 6217</dc:title>
  <dc:subject>CAMO/D-AWRB/2025-11</dc:subject>
  <dc:creator>WestAir Regional GmbH · Continuing Airworthiness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