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Nordstern BioTherapeutics GmbH - Legal Operations</w:t>
      </w:r>
    </w:p>
    <w:p>
      <w:pPr>
        <w:spacing w:after="320"/>
      </w:pPr>
      <w:r>
        <w:t>Biotecpark 18, 69120 Heidelberg</w:t>
        <w:br/>
        <w:t>Telefon 06221 771884-0 | legalops@nordstern-biotech.de</w:t>
      </w:r>
    </w:p>
    <w:p>
      <w:pPr>
        <w:spacing w:after="240"/>
      </w:pPr>
      <w:r>
        <w:t>Falkenried &amp; Partner mbB</w:t>
        <w:br/>
        <w:t>Herrn Rechtsanwalt Dr. Jens Maaßen</w:t>
        <w:br/>
        <w:t>Opernplatz 7</w:t>
        <w:br/>
        <w:t>60313 Frankfurt am Main</w:t>
      </w:r>
    </w:p>
    <w:p>
      <w:pPr>
        <w:jc w:val="right"/>
      </w:pPr>
      <w:r>
        <w:t>Heidelberg, 8. Juli 2026</w:t>
      </w:r>
    </w:p>
    <w:p>
      <w:pPr>
        <w:spacing w:before="160" w:after="240"/>
      </w:pPr>
      <w:r>
        <w:rPr>
          <w:b/>
        </w:rPr>
        <w:t>Betreff: Rechnung FP-2026-1884 - Rückfragen zu Zeiteinträgen im Vektor-Mandat</w:t>
        <w:br/>
        <w:t>Unser Zeichen: NB-LS 26/441</w:t>
      </w:r>
    </w:p>
    <w:p>
      <w:r>
        <w:t>Sehr geehrter Herr Dr. Maaßen,</w:t>
      </w:r>
    </w:p>
    <w:p>
      <w:pPr>
        <w:spacing w:after="160"/>
        <w:jc w:val="both"/>
      </w:pPr>
      <w:r>
        <w:t>bei der Prüfung der Juni-Rechnung wurden 37,6 Stunden mit dem Eintrag Analyse Dokumente erfasst. Aus den Beschreibungen lässt sich nicht erkennen, ob diese Zeiten die Behördenantwort, den Lieferantenvertrag oder die interne Board-Unterlage betreffen. Die Rechtsabteilung benötigt eine aufgabenbezogene Zuordnung, weil die Kosten auf drei Budgetstellen verteilt werden.</w:t>
      </w:r>
    </w:p>
    <w:p>
      <w:pPr>
        <w:spacing w:after="160"/>
        <w:jc w:val="both"/>
      </w:pPr>
      <w:r>
        <w:t>Weitere 8,4 Stunden wurden von zwei Mitarbeitern parallel für den Termin am 18. Juni gebucht. Nach unserem Kalender nahm nur Frau Dr. Strauß an dem Gespräch teil. Möglicherweise betreffen die übrigen Zeiten die Vorbereitung; dies sollte dann im Eintrag kenntlich gemacht werden. Der vereinbarte Partnerstundensatz wurde korrekt verwendet, der Rabatt für Dokumentenprüfung erscheint jedoch nicht in allen Positionen.</w:t>
      </w:r>
    </w:p>
    <w:p>
      <w:pPr>
        <w:spacing w:after="160"/>
        <w:jc w:val="both"/>
      </w:pPr>
      <w:r>
        <w:t>Wir halten den unstreitigen Teil von 68420 Euro zur Zahlung im Lauf am 15. Juli bereit. Der verbleibende Betrag wird nach Eingang der Erläuterungen erneut geprüft. Dieses Schreiben enthält keine Aussage zur fachlichen Qualität der Arbeiten. Bitte senden Sie den Zeitnachweis im bisherigen Tabellenformat, damit die Belegnummern erhalten bleiben.</w:t>
      </w:r>
    </w:p>
    <w:p>
      <w:r>
        <w:t>Mit freundlichen Grüßen</w:t>
      </w:r>
    </w:p>
    <w:p>
      <w:r>
        <w:t>Sophie Groß</w:t>
        <w:br/>
        <w:t>Leiterin Legal Operations</w:t>
      </w:r>
    </w:p>
    <w:p>
      <w:r>
        <w:t>Anlage: 24 zeiteintraege juni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Nordstern BioTherapeutics GmbH - Legal Operations | Telefon 06221 771884-0 | legalops@nordstern-biotech.de | NB-LS 26/441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Nordstern BioTherapeutics GmbH - Legal Operations | NB-LS 26/441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Rechnung FP-2026-1884 - Rückfragen zu Zeiteinträgen im Vektor-Mandat</dc:subject>
  <dc:creator>Nordstern BioTherapeutics GmbH - Legal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