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HAVELSTADT · Projektbüro Schulcampus · Rathausmarkt 3, 14712 Havelstadt</w:t>
      </w:r>
    </w:p>
    <w:p>
      <w:pPr>
        <w:spacing w:after="280"/>
      </w:pPr>
      <w:r>
        <w:t>Lenkungsgruppe Schulcampus</w:t>
        <w:br/>
        <w:t>Verteiler gemäß Projektakte</w:t>
      </w:r>
    </w:p>
    <w:p>
      <w:pPr>
        <w:spacing w:after="180"/>
        <w:jc w:val="right"/>
      </w:pPr>
      <w:r>
        <w:t>Havelstadt, 18.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SC-ÖPP-2026/07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Verhandlung mit Bietergemeinschaft Lernbogen vom 16. Juni 2026</w:t>
            </w:r>
          </w:p>
        </w:tc>
      </w:tr>
    </w:tbl>
    <w:p/>
    <w:p>
      <w:r>
        <w:t>Anwesend: siehe Teilnehmerliste, Beginn 09:05 Uhr, Ende 15:42 Uhr</w:t>
      </w:r>
    </w:p>
    <w:p>
      <w:pPr>
        <w:keepLines w:val="0"/>
      </w:pPr>
      <w:r>
        <w:t>Die Bietergemeinschaft bot Planung, Bau, Finanzierung und 25-jährigen Betrieb für eine jährliche Verfügbarkeitsrate von zunächst 13840000,00 Euro an. Die Rate enthält Hausmeister-, Energie- und Reinigungsleistungen, nicht jedoch größere Ersatzinvestitionen an Sporthalle und Außenanlagen. Die Stadt wies darauf hin, dass die Obergrenze der Wirtschaftlichkeitsuntersuchung bei 12600000,00 Euro liegt.</w:t>
      </w:r>
    </w:p>
    <w:p>
      <w:pPr>
        <w:keepLines w:val="0"/>
      </w:pPr>
      <w:r>
        <w:t>Streit bestand über Baugrund, Preisgleitung und die Verantwortung für den provisorischen Schulbetrieb. Lernbogen verlangt einen Ausgleich ab 80 Schultagen Bauzeitverschiebung und will unbekannte Altlasten vollständig der Stadt zuordnen. Die Stadt legte Bohrprofile aus 1998 und einen Fund von belastetem Auffüllboden am Nordrand offen.</w:t>
      </w:r>
    </w:p>
    <w:p>
      <w:pPr>
        <w:keepLines w:val="0"/>
      </w:pPr>
      <w:r>
        <w:t>Für die nächste Runde soll Lernbogen eine aufgeschlüsselte Finanzierung, den Eigenkapitalanteil der Projektgesellschaft, die Berechnung des Restwerts und eine Variante ohne Energiepreisgarantie vorlegen. Die Stadt stellt Schülerzahlen, Interimsflächen und das aktualisierte Bodengutachten bis zum 23. Juni bereit. Es wurde keine Zuschlagsentscheidung getroffen.</w:t>
      </w:r>
    </w:p>
    <w:p>
      <w:r>
        <w:t>Mit freundlichen Grüßen</w:t>
      </w:r>
    </w:p>
    <w:p>
      <w:pPr>
        <w:spacing w:before="280"/>
      </w:pPr>
      <w:r>
        <w:t>Miriam Brüggemann</w:t>
        <w:br/>
        <w:t>Projektleiterin</w:t>
      </w:r>
    </w:p>
    <w:p>
      <w:pPr>
        <w:spacing w:before="240"/>
      </w:pPr>
      <w:r>
        <w:rPr>
          <w:b/>
        </w:rPr>
        <w:t>Anlagen</w:t>
      </w:r>
    </w:p>
    <w:p>
      <w:pPr>
        <w:pStyle w:val="ListNumber"/>
        <w:spacing w:after="40"/>
      </w:pPr>
      <w:r>
        <w:t>Teilnehmerliste</w:t>
      </w:r>
    </w:p>
    <w:p>
      <w:pPr>
        <w:pStyle w:val="ListNumber"/>
        <w:spacing w:after="40"/>
      </w:pPr>
      <w:r>
        <w:t>Preisblatt Verhandlungsstand 16. Juni</w:t>
      </w:r>
    </w:p>
    <w:p>
      <w:pPr>
        <w:pStyle w:val="ListNumber"/>
        <w:spacing w:after="40"/>
      </w:pPr>
      <w:r>
        <w:t>Liste offener Punkte</w:t>
      </w:r>
    </w:p>
    <w:p>
      <w:pPr>
        <w:pStyle w:val="ListNumber"/>
        <w:spacing w:after="40"/>
      </w:pPr>
      <w:r>
        <w:t>Baugrundplan Nordrand</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STADT HAVELSTADT · Projektbüro Schulcampus · Vorgang SC-ÖPP-2026/07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HAVELSTADT · Projektbüro Schulcampus</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Rathausmarkt 3, 14712 Havelstadt</w:t>
            <w:br/>
            <w:t>Telefon 03385 771 512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Verhandlung mit Bietergemeinschaft Lernbogen vom 16. Juni 2026</dc:title>
  <dc:subject>SC-ÖPP-2026/07</dc:subject>
  <dc:creator>STADT HAVELSTADT · Projektbüro Schulcampus</dc:creator>
  <cp:keywords/>
  <dc:description>generated by python-docx</dc:description>
  <cp:lastModifiedBy/>
  <cp:revision>1</cp:revision>
  <dcterms:created xsi:type="dcterms:W3CDTF">2013-12-23T23:15:00Z</dcterms:created>
  <dcterms:modified xsi:type="dcterms:W3CDTF">2013-12-23T23:15:00Z</dcterms:modified>
  <cp:category/>
</cp:coreProperties>
</file>