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3364D"/>
          <w:sz w:val="28"/>
        </w:rPr>
        <w:t>SACHVERSTÄNDIGENBÜRO PFAFFENBERGER</w:t>
      </w:r>
    </w:p>
    <w:p>
      <w:pPr>
        <w:jc w:val="center"/>
      </w:pPr>
      <w:r>
        <w:rPr>
          <w:i/>
        </w:rPr>
        <w:t>Photovoltaik | Elektrotechnik | Ertragsanalyse</w:t>
      </w:r>
    </w:p>
    <w:p>
      <w:pPr>
        <w:jc w:val="center"/>
      </w:pPr>
      <w:r>
        <w:rPr>
          <w:sz w:val="17"/>
        </w:rPr>
        <w:t>Hauptstraße 142 | 92637 Weiden | Telefon 0961 48172-0 | buero@sv-pfaffenberger.de</w:t>
      </w:r>
    </w:p>
    <w:tbl>
      <w:tblPr>
        <w:tblW w:type="auto" w:w="0"/>
        <w:jc w:val="right"/>
        <w:tblLook w:firstColumn="1" w:firstRow="1" w:lastColumn="0" w:lastRow="0" w:noHBand="0" w:noVBand="1" w:val="04A0"/>
      </w:tblPr>
      <w:tblGrid>
        <w:gridCol w:w="4719"/>
        <w:gridCol w:w="4719"/>
      </w:tblGrid>
      <w:tr>
        <w:tc>
          <w:tcPr>
            <w:tcW w:type="dxa" w:w="4719"/>
            <w:tcMar>
              <w:top w:w="45" w:type="dxa"/>
              <w:start w:w="70" w:type="dxa"/>
              <w:bottom w:w="45" w:type="dxa"/>
              <w:end w:w="70" w:type="dxa"/>
            </w:tcMar>
          </w:tcPr>
          <w:p>
            <w:r>
              <w:rPr>
                <w:b/>
                <w:sz w:val="18"/>
              </w:rPr>
              <w:t>Gerichtsaktenzeichen</w:t>
            </w:r>
          </w:p>
        </w:tc>
        <w:tc>
          <w:tcPr>
            <w:tcW w:type="dxa" w:w="4719"/>
            <w:tcMar>
              <w:top w:w="45" w:type="dxa"/>
              <w:start w:w="70" w:type="dxa"/>
              <w:bottom w:w="45" w:type="dxa"/>
              <w:end w:w="70" w:type="dxa"/>
            </w:tcMar>
          </w:tcPr>
          <w:p>
            <w:r>
              <w:rPr>
                <w:sz w:val="18"/>
              </w:rPr>
              <w:t>4 O 1287/24</w:t>
            </w:r>
          </w:p>
        </w:tc>
      </w:tr>
      <w:tr>
        <w:tc>
          <w:tcPr>
            <w:tcW w:type="dxa" w:w="4719"/>
            <w:tcMar>
              <w:top w:w="45" w:type="dxa"/>
              <w:start w:w="70" w:type="dxa"/>
              <w:bottom w:w="45" w:type="dxa"/>
              <w:end w:w="70" w:type="dxa"/>
            </w:tcMar>
          </w:tcPr>
          <w:p>
            <w:r>
              <w:rPr>
                <w:b/>
                <w:sz w:val="18"/>
              </w:rPr>
              <w:t>Datum</w:t>
            </w:r>
          </w:p>
        </w:tc>
        <w:tc>
          <w:tcPr>
            <w:tcW w:type="dxa" w:w="4719"/>
            <w:tcMar>
              <w:top w:w="45" w:type="dxa"/>
              <w:start w:w="70" w:type="dxa"/>
              <w:bottom w:w="45" w:type="dxa"/>
              <w:end w:w="70" w:type="dxa"/>
            </w:tcMar>
          </w:tcPr>
          <w:p>
            <w:r>
              <w:rPr>
                <w:sz w:val="18"/>
              </w:rPr>
              <w:t>8. Januar 2026</w:t>
            </w:r>
          </w:p>
        </w:tc>
      </w:tr>
    </w:tbl>
    <w:p/>
    <w:p>
      <w:r>
        <w:t>An das</w:t>
        <w:br/>
        <w:t>Landgericht Regensburg</w:t>
        <w:br/>
        <w:t>4. Zivilkammer</w:t>
        <w:br/>
        <w:t>Augustenstraße 5</w:t>
        <w:br/>
        <w:t>93049 Regensburg</w:t>
      </w:r>
    </w:p>
    <w:p>
      <w:pPr>
        <w:pStyle w:val="Heading1"/>
      </w:pPr>
      <w:r>
        <w:t>Stellungnahme zur Verfügung vom 9. Dezember 2025</w:t>
      </w:r>
    </w:p>
    <w:p>
      <w:r>
        <w:t>Sehr geehrter Herr Vorsitzender,</w:t>
      </w:r>
    </w:p>
    <w:p>
      <w:r>
        <w:t>zu den Punkten der gerichtlichen Verfügung nehme ich wie folgt Stellung. Die genannten Anlagen P 1 bis P 6 übersende ich zugleich über das elektronische Gerichts- und Verwaltungspostfach.</w:t>
      </w:r>
    </w:p>
    <w:p>
      <w:pPr>
        <w:pStyle w:val="Heading1"/>
      </w:pPr>
      <w:r>
        <w:t>1. Ortstermin</w:t>
      </w:r>
    </w:p>
    <w:p>
      <w:r>
        <w:t>Der Ortstermin fand am 16. Juli 2025 von 10:30 Uhr bis 13:00 Uhr statt. Anwesend waren Herr Sieglinger, Herr Saubacher und ich. Von 10:30 Uhr bis 11:04 Uhr wurden Unterlagen und Zugänge besprochen. Von 11:04 Uhr bis 11:34 Uhr erfolgte die Besichtigung des Technikraums, von 11:42 Uhr bis 12:36 Uhr die Dachbegehung und anschließend bis 12:55 Uhr die Besichtigung der Feuchtespuren im Stall.</w:t>
      </w:r>
    </w:p>
    <w:p>
      <w:r>
        <w:t>Die Wechselrichter wurden nicht geöffnet. Die Dachanschlüsse wurden äußerlich geprüft; eine Demontage war nicht vorbereitet. Eigene elektrische Messungen wurden nicht vorgenommen.</w:t>
      </w:r>
    </w:p>
    <w:p>
      <w:pPr>
        <w:pStyle w:val="Heading1"/>
      </w:pPr>
      <w:r>
        <w:t>2. Datengrundlage und Berechnung</w:t>
      </w:r>
    </w:p>
    <w:p>
      <w:r>
        <w:t>Verwendet wurden der Anlagenmonitor-Export, Zählerblätter des Klägers, Daten der Wetterstation Regensburg und eine standortbezogene Modellrechnung. Nach Vorlage eines ergänzenden Zählerblatts wurde der im Monitor nicht enthaltene Eigenverbrauch berücksichtigt. Eine Hersteller-Rohdatendatei der Wechselrichter lag mir nicht vor.</w:t>
      </w:r>
    </w:p>
    <w:p>
      <w:r>
        <w:t>Die Ertragsrechnung wurde mit einer marktüblichen Photovoltaik-Planungssoftware erstellt. Eingaben, Horizontprofil und Ergebnisblätter befinden sich in Anlage P 4. Die Modellrechnung ersetzt keine direkte Strangmessung. Im Gutachten habe ich deshalb die verbleibende Ursachenzuordnung ausdrücklich offengelassen.</w:t>
      </w:r>
    </w:p>
    <w:p>
      <w:pPr>
        <w:pStyle w:val="Heading1"/>
      </w:pPr>
      <w:r>
        <w:t>3. Technische Regeln</w:t>
      </w:r>
    </w:p>
    <w:p>
      <w:r>
        <w:t>Für die Modul- und Anlagensicherheit wurden die einschlägigen Produktnormen und die Herstellerunterlagen herangezogen. Für den Netzanschluss wurde die VDE-Anwendungsregel für Erzeugungsanlagen am Niederspannungsnetz berücksichtigt. Die Beurteilung eines inneren Wechselrichterfehlers kann ohne Herstellerdiagnose nicht abschließend erfolgen.</w:t>
      </w:r>
    </w:p>
    <w:p>
      <w:pPr>
        <w:pStyle w:val="Heading1"/>
      </w:pPr>
      <w:r>
        <w:t>4. Hilfskräfte und technische Hilfsmittel</w:t>
      </w:r>
    </w:p>
    <w:p>
      <w:r>
        <w:t>Meine technische Assistentin Annetta Aufhauser hat die Fotobögen angelegt, Tabellen formatiert und Fundstellen in der Normenbibliothek zusammengestellt. Sie hat keine eigenen technischen Bewertungen vorgenommen. Sämtliche Antworten auf die Beweisfragen und sämtliche Zahlenwerte wurden von mir festgelegt und kontrolliert.</w:t>
      </w:r>
    </w:p>
    <w:p>
      <w:r>
        <w:t>Für Berechnung und Datenaufbereitung wurden Tabellenkalkulation und Photovoltaik-Planungssoftware eingesetzt. Bei der sprachlichen Überarbeitung einzelner Zusammenfassungen habe ich versuchsweise eine automatisierte Formulierungshilfe verwendet. Ich habe deren Vorschläge einzeln geprüft und übernommen oder verworfen. Eine vollständige Versionshistorie dieser sprachlichen Bearbeitung ist nicht mehr vorhanden. Die technische Bewertung und die Schlussfassung verantworte ich persönlich.</w:t>
      </w:r>
    </w:p>
    <w:p>
      <w:pPr>
        <w:pStyle w:val="Heading1"/>
      </w:pPr>
      <w:r>
        <w:t>5. Ergänzende Untersuchungen</w:t>
      </w:r>
    </w:p>
    <w:p>
      <w:r>
        <w:t>Eine direkte Messung der sechs Stränge, eine Herstellerdiagnose der drei Wechselrichter und die Öffnung von drei Dachanschlüssen sind technisch möglich. Dafür sind ein weiterer Ortstermin, die Anwesenheit eines Elektrofachbetriebs und eines Dachdeckers sowie eine Freigabe zur teilweisen Demontage erforderlich. Auf gerichtliche Anordnung reiche ich hierzu einen Kosten- und Zeitvorschlag ein.</w:t>
      </w:r>
    </w:p>
    <w:p>
      <w:r>
        <w:t>Mit freundlichen Grüßen</w:t>
      </w:r>
    </w:p>
    <w:p>
      <w:r>
        <w:t>Dipl.-Ing. Edmund Pfaffenberger</w:t>
        <w:br/>
        <w:t>Öffentlich bestellter und vereidigter Sachverständiger für Photovoltaik und Elektrotechnik</w:t>
      </w:r>
    </w:p>
    <w:sectPr w:rsidR="00FC693F" w:rsidRPr="0006063C" w:rsidSect="00034616">
      <w:footerReference w:type="default" r:id="rId9"/>
      <w:pgSz w:w="11906" w:h="16838"/>
      <w:pgMar w:top="1191" w:right="1191" w:bottom="1020"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646464"/>
        <w:sz w:val="16"/>
      </w:rPr>
      <w:t xml:space="preserve">4 O 1287/24  |  </w:t>
    </w:r>
    <w:r>
      <w:rPr>
        <w:color w:val="646464"/>
        <w:sz w:val="16"/>
      </w:rPr>
      <w:t xml:space="preserve">Seite </w:t>
    </w:r>
    <w:r>
      <w:rPr>
        <w:color w:val="646464"/>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23364D"/>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365F75"/>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365F7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Arial" w:hAnsi="Arial"/>
      <w:b/>
      <w:color w:val="23364D"/>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