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Antrag auf Kautionsauskehr mit Bankverrechnung</w:t>
      </w:r>
    </w:p>
    <w:p>
      <w:r>
        <w:t>Die WVB Grundbesitz Charlottenburg GmbH &amp; Co. KG beantragt bei der Berliner Sparkasse die Auskehr des verpfaendeten Kautionsguthabens (Konto 1044-887321, Stand 64.400 EUR) zur teilweisen Befriedigung ihrer Forderungen aus Nutzungsentschaedigung, Betriebskostennachzahlung und Instandsetzung.</w:t>
      </w:r>
    </w:p>
    <w:p>
      <w:r>
        <w:t>Berechnung: Betriebskostennachzahlung 6.140,00 EUR, Instandsetzungsbedarf laut Gutachten 14.200,00 EUR, offene Nutzungsentschaedigung Mai/Juni 2026 (2 x 21.600,00 EUR) 43.200,00 EUR. Gesamtforderung: 63.540,00 EUR.</w:t>
      </w:r>
    </w:p>
    <w:p>
      <w:r>
        <w:t>Beantragte Verrechnung mit Kautionsguthaben 64.400,00 EUR, verbleibender Ueberschuss zugunsten der Masse: 860,00 EUR.</w:t>
      </w:r>
    </w:p>
    <w:p>
      <w:r>
        <w:t>Die Insolvenzverwalterin wird um Zustimmung zur Verrechnung binnen zwei Wochen gebeten.</w:t>
      </w:r>
    </w:p>
    <w:p/>
    <w:p>
      <w:r>
        <w:t>WVB Grundbesitz Charlottenburg GmbH &amp; Co. KG, RA Dr. Volker Ehmke, 10.07.2026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